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027"/>
      </w:tblGrid>
      <w:tr w:rsidR="001559A2" w:rsidRPr="00EB754C" w:rsidTr="001559A2">
        <w:trPr>
          <w:trHeight w:val="995"/>
          <w:jc w:val="center"/>
        </w:trPr>
        <w:tc>
          <w:tcPr>
            <w:tcW w:w="5000" w:type="pct"/>
            <w:vAlign w:val="bottom"/>
            <w:hideMark/>
          </w:tcPr>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8811"/>
            </w:tblGrid>
            <w:tr w:rsidR="001559A2" w:rsidRPr="001869A2" w:rsidTr="001559A2">
              <w:trPr>
                <w:trHeight w:val="149"/>
                <w:jc w:val="center"/>
              </w:trPr>
              <w:tc>
                <w:tcPr>
                  <w:tcW w:w="5000" w:type="pct"/>
                  <w:vAlign w:val="bottom"/>
                  <w:hideMark/>
                </w:tcPr>
                <w:p w:rsidR="001559A2" w:rsidRPr="001869A2" w:rsidRDefault="001559A2" w:rsidP="001559A2">
                  <w:pPr>
                    <w:jc w:val="center"/>
                    <w:rPr>
                      <w:rFonts w:eastAsiaTheme="minorHAnsi"/>
                      <w:b/>
                    </w:rPr>
                  </w:pPr>
                  <w:r w:rsidRPr="001869A2">
                    <w:rPr>
                      <w:b/>
                      <w:noProof/>
                      <w:lang w:val="en-US"/>
                    </w:rPr>
                    <w:drawing>
                      <wp:inline distT="0" distB="0" distL="0" distR="0" wp14:anchorId="324F5E35" wp14:editId="29DDE7A7">
                        <wp:extent cx="5279390" cy="569595"/>
                        <wp:effectExtent l="0" t="0" r="0"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9390" cy="569595"/>
                                </a:xfrm>
                                <a:prstGeom prst="rect">
                                  <a:avLst/>
                                </a:prstGeom>
                                <a:noFill/>
                                <a:ln>
                                  <a:noFill/>
                                </a:ln>
                              </pic:spPr>
                            </pic:pic>
                          </a:graphicData>
                        </a:graphic>
                      </wp:inline>
                    </w:drawing>
                  </w:r>
                </w:p>
              </w:tc>
            </w:tr>
            <w:tr w:rsidR="001559A2" w:rsidRPr="001869A2" w:rsidTr="001559A2">
              <w:trPr>
                <w:trHeight w:val="328"/>
                <w:jc w:val="center"/>
              </w:trPr>
              <w:tc>
                <w:tcPr>
                  <w:tcW w:w="5000" w:type="pct"/>
                  <w:hideMark/>
                </w:tcPr>
                <w:p w:rsidR="001559A2" w:rsidRPr="001869A2" w:rsidRDefault="001559A2" w:rsidP="001559A2">
                  <w:pPr>
                    <w:spacing w:line="276" w:lineRule="auto"/>
                    <w:jc w:val="center"/>
                    <w:rPr>
                      <w:rFonts w:eastAsiaTheme="minorHAnsi"/>
                      <w:b/>
                      <w:spacing w:val="40"/>
                      <w:sz w:val="20"/>
                    </w:rPr>
                  </w:pPr>
                  <w:r w:rsidRPr="001869A2">
                    <w:rPr>
                      <w:rFonts w:eastAsiaTheme="minorHAnsi"/>
                      <w:b/>
                      <w:spacing w:val="40"/>
                      <w:sz w:val="20"/>
                    </w:rPr>
                    <w:t>R E P U B L I K A  E  S H Q I P Ë R I S Ë</w:t>
                  </w:r>
                </w:p>
              </w:tc>
            </w:tr>
            <w:tr w:rsidR="001559A2" w:rsidRPr="001869A2" w:rsidTr="001559A2">
              <w:trPr>
                <w:trHeight w:val="328"/>
                <w:jc w:val="center"/>
              </w:trPr>
              <w:tc>
                <w:tcPr>
                  <w:tcW w:w="5000" w:type="pct"/>
                  <w:hideMark/>
                </w:tcPr>
                <w:p w:rsidR="001559A2" w:rsidRPr="001869A2" w:rsidRDefault="001559A2" w:rsidP="001559A2">
                  <w:pPr>
                    <w:spacing w:line="276" w:lineRule="auto"/>
                    <w:jc w:val="center"/>
                    <w:rPr>
                      <w:rFonts w:ascii="Times New Roman" w:eastAsiaTheme="minorHAnsi" w:hAnsi="Times New Roman" w:cs="Times New Roman"/>
                      <w:b/>
                      <w:spacing w:val="20"/>
                    </w:rPr>
                  </w:pPr>
                  <w:r w:rsidRPr="001869A2">
                    <w:rPr>
                      <w:rFonts w:ascii="Times New Roman" w:eastAsiaTheme="minorHAnsi" w:hAnsi="Times New Roman" w:cs="Times New Roman"/>
                      <w:b/>
                      <w:spacing w:val="20"/>
                    </w:rPr>
                    <w:t>AUTORITETI I KONKURRENCËS</w:t>
                  </w:r>
                </w:p>
              </w:tc>
            </w:tr>
          </w:tbl>
          <w:p w:rsidR="001559A2" w:rsidRPr="00EB754C" w:rsidRDefault="001559A2" w:rsidP="001559A2">
            <w:pPr>
              <w:tabs>
                <w:tab w:val="center" w:pos="4680"/>
                <w:tab w:val="right" w:pos="9360"/>
              </w:tabs>
              <w:jc w:val="center"/>
              <w:rPr>
                <w:b/>
              </w:rPr>
            </w:pPr>
          </w:p>
        </w:tc>
      </w:tr>
    </w:tbl>
    <w:p w:rsidR="001559A2" w:rsidRDefault="001559A2" w:rsidP="001559A2">
      <w:pPr>
        <w:pStyle w:val="Header"/>
      </w:pPr>
    </w:p>
    <w:p w:rsidR="001559A2" w:rsidRPr="002B59BF" w:rsidRDefault="001559A2" w:rsidP="001559A2">
      <w:pPr>
        <w:autoSpaceDE w:val="0"/>
        <w:autoSpaceDN w:val="0"/>
        <w:adjustRightInd w:val="0"/>
        <w:rPr>
          <w:rFonts w:ascii="Times New Roman" w:eastAsia="Calibri" w:hAnsi="Times New Roman" w:cs="Times New Roman"/>
          <w:bCs/>
          <w:color w:val="000000" w:themeColor="text1"/>
        </w:rPr>
      </w:pPr>
      <w:r w:rsidRPr="002B59BF">
        <w:rPr>
          <w:rFonts w:ascii="Times New Roman" w:eastAsia="Calibri" w:hAnsi="Times New Roman" w:cs="Times New Roman"/>
          <w:bCs/>
          <w:color w:val="000000" w:themeColor="text1"/>
        </w:rPr>
        <w:t>Nr. ____ prot.</w:t>
      </w:r>
      <w:r w:rsidRPr="002B59BF">
        <w:rPr>
          <w:rFonts w:ascii="Times New Roman" w:eastAsia="Calibri" w:hAnsi="Times New Roman" w:cs="Times New Roman"/>
          <w:bCs/>
          <w:color w:val="000000" w:themeColor="text1"/>
        </w:rPr>
        <w:tab/>
      </w:r>
      <w:r w:rsidRPr="002B59BF">
        <w:rPr>
          <w:rFonts w:ascii="Times New Roman" w:eastAsia="Calibri" w:hAnsi="Times New Roman" w:cs="Times New Roman"/>
          <w:bCs/>
          <w:color w:val="000000" w:themeColor="text1"/>
        </w:rPr>
        <w:tab/>
      </w:r>
      <w:r w:rsidRPr="002B59BF">
        <w:rPr>
          <w:rFonts w:ascii="Times New Roman" w:eastAsia="Calibri" w:hAnsi="Times New Roman" w:cs="Times New Roman"/>
          <w:bCs/>
          <w:color w:val="000000" w:themeColor="text1"/>
        </w:rPr>
        <w:tab/>
      </w:r>
      <w:r w:rsidRPr="002B59BF">
        <w:rPr>
          <w:rFonts w:ascii="Times New Roman" w:eastAsia="Calibri" w:hAnsi="Times New Roman" w:cs="Times New Roman"/>
          <w:bCs/>
          <w:color w:val="000000" w:themeColor="text1"/>
        </w:rPr>
        <w:tab/>
      </w:r>
      <w:r w:rsidRPr="002B59BF">
        <w:rPr>
          <w:rFonts w:ascii="Times New Roman" w:eastAsia="Calibri" w:hAnsi="Times New Roman" w:cs="Times New Roman"/>
          <w:bCs/>
          <w:color w:val="000000" w:themeColor="text1"/>
        </w:rPr>
        <w:tab/>
      </w:r>
      <w:r w:rsidRPr="002B59BF">
        <w:rPr>
          <w:rFonts w:ascii="Times New Roman" w:eastAsia="Calibri" w:hAnsi="Times New Roman" w:cs="Times New Roman"/>
          <w:bCs/>
          <w:color w:val="000000" w:themeColor="text1"/>
        </w:rPr>
        <w:tab/>
      </w:r>
      <w:r w:rsidRPr="002B59BF">
        <w:rPr>
          <w:rFonts w:ascii="Times New Roman" w:eastAsia="Calibri" w:hAnsi="Times New Roman" w:cs="Times New Roman"/>
          <w:bCs/>
          <w:color w:val="000000" w:themeColor="text1"/>
        </w:rPr>
        <w:tab/>
      </w:r>
      <w:r>
        <w:rPr>
          <w:rFonts w:ascii="Times New Roman" w:eastAsia="Calibri" w:hAnsi="Times New Roman" w:cs="Times New Roman"/>
          <w:bCs/>
          <w:color w:val="000000" w:themeColor="text1"/>
        </w:rPr>
        <w:t xml:space="preserve">   </w:t>
      </w:r>
      <w:r w:rsidRPr="002B59BF">
        <w:rPr>
          <w:rFonts w:ascii="Times New Roman" w:eastAsia="Calibri" w:hAnsi="Times New Roman" w:cs="Times New Roman"/>
          <w:bCs/>
          <w:color w:val="000000" w:themeColor="text1"/>
        </w:rPr>
        <w:t>Tiranë, më ____.</w:t>
      </w:r>
      <w:r>
        <w:rPr>
          <w:rFonts w:ascii="Times New Roman" w:eastAsia="Calibri" w:hAnsi="Times New Roman" w:cs="Times New Roman"/>
          <w:bCs/>
          <w:color w:val="000000" w:themeColor="text1"/>
        </w:rPr>
        <w:t>____.2</w:t>
      </w:r>
      <w:r w:rsidRPr="002B59BF">
        <w:rPr>
          <w:rFonts w:ascii="Times New Roman" w:eastAsia="Calibri" w:hAnsi="Times New Roman" w:cs="Times New Roman"/>
          <w:bCs/>
          <w:color w:val="000000" w:themeColor="text1"/>
        </w:rPr>
        <w:t>02</w:t>
      </w:r>
      <w:r>
        <w:rPr>
          <w:rFonts w:ascii="Times New Roman" w:eastAsia="Calibri" w:hAnsi="Times New Roman" w:cs="Times New Roman"/>
          <w:bCs/>
          <w:color w:val="000000" w:themeColor="text1"/>
        </w:rPr>
        <w:t>4</w:t>
      </w:r>
    </w:p>
    <w:p w:rsidR="008F04A4" w:rsidRPr="00AE6B69" w:rsidRDefault="008F04A4" w:rsidP="008F04A4">
      <w:pPr>
        <w:tabs>
          <w:tab w:val="right" w:pos="450"/>
        </w:tabs>
        <w:spacing w:after="240"/>
        <w:ind w:left="540" w:hanging="540"/>
        <w:jc w:val="both"/>
        <w:rPr>
          <w:rFonts w:cstheme="minorHAnsi"/>
          <w:sz w:val="20"/>
          <w:szCs w:val="20"/>
        </w:rPr>
      </w:pPr>
    </w:p>
    <w:p w:rsidR="008F04A4" w:rsidRPr="00AE6B69" w:rsidRDefault="008F04A4" w:rsidP="008F04A4">
      <w:pPr>
        <w:tabs>
          <w:tab w:val="right" w:pos="450"/>
        </w:tabs>
        <w:spacing w:after="240"/>
        <w:ind w:left="540" w:hanging="540"/>
        <w:jc w:val="both"/>
        <w:rPr>
          <w:rFonts w:cstheme="minorHAnsi"/>
          <w:sz w:val="20"/>
          <w:szCs w:val="20"/>
        </w:rPr>
      </w:pPr>
    </w:p>
    <w:p w:rsidR="001559A2" w:rsidRPr="00590526" w:rsidRDefault="008F04A4" w:rsidP="00795CC1">
      <w:pPr>
        <w:pStyle w:val="BodyText"/>
        <w:tabs>
          <w:tab w:val="right" w:pos="851"/>
        </w:tabs>
        <w:spacing w:after="240"/>
        <w:ind w:left="540" w:hanging="540"/>
        <w:jc w:val="center"/>
        <w:rPr>
          <w:rFonts w:ascii="Times New Roman" w:eastAsia="Verdana" w:hAnsi="Times New Roman" w:cs="Times New Roman"/>
        </w:rPr>
      </w:pPr>
      <w:bookmarkStart w:id="0" w:name="Front"/>
      <w:bookmarkEnd w:id="0"/>
      <w:r w:rsidRPr="00590526">
        <w:rPr>
          <w:rFonts w:ascii="Times New Roman" w:hAnsi="Times New Roman" w:cs="Times New Roman"/>
        </w:rPr>
        <w:t>Manuali i Procedurave</w:t>
      </w:r>
      <w:r w:rsidR="001559A2" w:rsidRPr="00590526">
        <w:rPr>
          <w:rFonts w:ascii="Times New Roman" w:eastAsia="Arial" w:hAnsi="Times New Roman" w:cs="Times New Roman"/>
        </w:rPr>
        <w:t xml:space="preserve"> </w:t>
      </w:r>
      <w:r w:rsidRPr="00590526">
        <w:rPr>
          <w:rFonts w:ascii="Times New Roman" w:hAnsi="Times New Roman" w:cs="Times New Roman"/>
        </w:rPr>
        <w:t>për Antitrustin</w:t>
      </w:r>
      <w:r w:rsidR="001559A2" w:rsidRPr="00590526">
        <w:rPr>
          <w:rFonts w:ascii="Times New Roman" w:hAnsi="Times New Roman" w:cs="Times New Roman"/>
        </w:rPr>
        <w:t>, dokument i brendshme të punës s</w:t>
      </w:r>
      <w:r w:rsidR="00216296">
        <w:rPr>
          <w:rFonts w:ascii="Times New Roman" w:hAnsi="Times New Roman" w:cs="Times New Roman"/>
        </w:rPr>
        <w:t>ë</w:t>
      </w:r>
      <w:r w:rsidR="001559A2" w:rsidRPr="00590526">
        <w:rPr>
          <w:rFonts w:ascii="Times New Roman" w:hAnsi="Times New Roman" w:cs="Times New Roman"/>
        </w:rPr>
        <w:t xml:space="preserve"> Autoritetit t</w:t>
      </w:r>
      <w:r w:rsidR="00216296">
        <w:rPr>
          <w:rFonts w:ascii="Times New Roman" w:hAnsi="Times New Roman" w:cs="Times New Roman"/>
        </w:rPr>
        <w:t>ë</w:t>
      </w:r>
      <w:r w:rsidR="001559A2" w:rsidRPr="00590526">
        <w:rPr>
          <w:rFonts w:ascii="Times New Roman" w:hAnsi="Times New Roman" w:cs="Times New Roman"/>
        </w:rPr>
        <w:t xml:space="preserve"> Konkurrencës në lidhje me procedurat për zbatimin e ligjit nr. 9121/2003 “P</w:t>
      </w:r>
      <w:r w:rsidR="00216296">
        <w:rPr>
          <w:rFonts w:ascii="Times New Roman" w:hAnsi="Times New Roman" w:cs="Times New Roman"/>
        </w:rPr>
        <w:t>ë</w:t>
      </w:r>
      <w:r w:rsidR="001559A2" w:rsidRPr="00590526">
        <w:rPr>
          <w:rFonts w:ascii="Times New Roman" w:hAnsi="Times New Roman" w:cs="Times New Roman"/>
        </w:rPr>
        <w:t>r mbrojtjen e konkurrenc</w:t>
      </w:r>
      <w:r w:rsidR="00216296">
        <w:rPr>
          <w:rFonts w:ascii="Times New Roman" w:hAnsi="Times New Roman" w:cs="Times New Roman"/>
        </w:rPr>
        <w:t>ë</w:t>
      </w:r>
      <w:r w:rsidR="001559A2" w:rsidRPr="00590526">
        <w:rPr>
          <w:rFonts w:ascii="Times New Roman" w:hAnsi="Times New Roman" w:cs="Times New Roman"/>
        </w:rPr>
        <w:t>s”.</w:t>
      </w:r>
    </w:p>
    <w:p w:rsidR="001559A2" w:rsidRPr="00590526" w:rsidRDefault="001559A2" w:rsidP="001559A2">
      <w:pPr>
        <w:spacing w:line="276" w:lineRule="auto"/>
        <w:rPr>
          <w:rFonts w:ascii="Times New Roman" w:hAnsi="Times New Roman" w:cs="Times New Roman"/>
        </w:rPr>
      </w:pPr>
    </w:p>
    <w:p w:rsidR="001559A2" w:rsidRPr="00590526" w:rsidRDefault="001559A2" w:rsidP="001559A2">
      <w:pPr>
        <w:spacing w:line="276" w:lineRule="auto"/>
        <w:rPr>
          <w:rFonts w:ascii="Times New Roman" w:hAnsi="Times New Roman" w:cs="Times New Roman"/>
          <w:i/>
        </w:rPr>
      </w:pPr>
    </w:p>
    <w:p w:rsidR="008F04A4" w:rsidRPr="00590526" w:rsidRDefault="001559A2" w:rsidP="001559A2">
      <w:pPr>
        <w:pStyle w:val="Heading1"/>
        <w:rPr>
          <w:rFonts w:ascii="Times New Roman" w:hAnsi="Times New Roman" w:cs="Times New Roman"/>
          <w:sz w:val="28"/>
          <w:szCs w:val="28"/>
        </w:rPr>
      </w:pPr>
      <w:bookmarkStart w:id="1" w:name="00._Cover_page_for_all_modules_-_disclai"/>
      <w:bookmarkEnd w:id="1"/>
      <w:r w:rsidRPr="00590526">
        <w:rPr>
          <w:rFonts w:ascii="Times New Roman" w:hAnsi="Times New Roman" w:cs="Times New Roman"/>
          <w:sz w:val="28"/>
          <w:szCs w:val="28"/>
        </w:rPr>
        <w:t>Hyrje</w:t>
      </w:r>
    </w:p>
    <w:p w:rsidR="001559A2" w:rsidRPr="00590526" w:rsidRDefault="001559A2" w:rsidP="001559A2">
      <w:pPr>
        <w:pStyle w:val="Heading1"/>
        <w:rPr>
          <w:rFonts w:ascii="Times New Roman" w:hAnsi="Times New Roman" w:cs="Times New Roman"/>
          <w:sz w:val="28"/>
          <w:szCs w:val="28"/>
        </w:rPr>
      </w:pPr>
    </w:p>
    <w:p w:rsidR="008F04A4" w:rsidRPr="00590526" w:rsidRDefault="008F04A4" w:rsidP="008F04A4">
      <w:pPr>
        <w:pStyle w:val="BodyText"/>
        <w:tabs>
          <w:tab w:val="right" w:pos="450"/>
        </w:tabs>
        <w:spacing w:after="240"/>
        <w:ind w:left="0" w:firstLine="0"/>
        <w:jc w:val="both"/>
        <w:rPr>
          <w:rFonts w:ascii="Times New Roman" w:eastAsia="Verdana" w:hAnsi="Times New Roman" w:cs="Times New Roman"/>
        </w:rPr>
      </w:pPr>
      <w:r w:rsidRPr="00590526">
        <w:rPr>
          <w:rFonts w:ascii="Times New Roman" w:hAnsi="Times New Roman" w:cs="Times New Roman"/>
        </w:rPr>
        <w:t xml:space="preserve">Manuali i Procedurave </w:t>
      </w:r>
      <w:r w:rsidR="001559A2" w:rsidRPr="00590526">
        <w:rPr>
          <w:rFonts w:ascii="Times New Roman" w:hAnsi="Times New Roman" w:cs="Times New Roman"/>
        </w:rPr>
        <w:t xml:space="preserve">Antitrust </w:t>
      </w:r>
      <w:r w:rsidRPr="00590526">
        <w:rPr>
          <w:rFonts w:ascii="Times New Roman" w:hAnsi="Times New Roman" w:cs="Times New Roman"/>
        </w:rPr>
        <w:t xml:space="preserve">i </w:t>
      </w:r>
      <w:r w:rsidR="001559A2" w:rsidRPr="00590526">
        <w:rPr>
          <w:rFonts w:ascii="Times New Roman" w:hAnsi="Times New Roman" w:cs="Times New Roman"/>
        </w:rPr>
        <w:t>Autoritetit t</w:t>
      </w:r>
      <w:r w:rsidR="00216296">
        <w:rPr>
          <w:rFonts w:ascii="Times New Roman" w:hAnsi="Times New Roman" w:cs="Times New Roman"/>
        </w:rPr>
        <w:t>ë</w:t>
      </w:r>
      <w:r w:rsidRPr="00590526">
        <w:rPr>
          <w:rFonts w:ascii="Times New Roman" w:hAnsi="Times New Roman" w:cs="Times New Roman"/>
        </w:rPr>
        <w:t xml:space="preserve"> Konkurrencë</w:t>
      </w:r>
      <w:r w:rsidR="001559A2" w:rsidRPr="00590526">
        <w:rPr>
          <w:rFonts w:ascii="Times New Roman" w:hAnsi="Times New Roman" w:cs="Times New Roman"/>
        </w:rPr>
        <w:t>s</w:t>
      </w:r>
      <w:r w:rsidR="00795CC1" w:rsidRPr="00590526">
        <w:rPr>
          <w:rFonts w:ascii="Times New Roman" w:hAnsi="Times New Roman" w:cs="Times New Roman"/>
        </w:rPr>
        <w:t>,</w:t>
      </w:r>
      <w:r w:rsidRPr="00590526">
        <w:rPr>
          <w:rFonts w:ascii="Times New Roman" w:hAnsi="Times New Roman" w:cs="Times New Roman"/>
        </w:rPr>
        <w:t xml:space="preserve"> në lidhje me zbatimin e nen</w:t>
      </w:r>
      <w:r w:rsidR="00795CC1" w:rsidRPr="00590526">
        <w:rPr>
          <w:rFonts w:ascii="Times New Roman" w:hAnsi="Times New Roman" w:cs="Times New Roman"/>
        </w:rPr>
        <w:t>it</w:t>
      </w:r>
      <w:r w:rsidRPr="00590526">
        <w:rPr>
          <w:rFonts w:ascii="Times New Roman" w:hAnsi="Times New Roman" w:cs="Times New Roman"/>
        </w:rPr>
        <w:t xml:space="preserve"> </w:t>
      </w:r>
      <w:r w:rsidR="001559A2" w:rsidRPr="00590526">
        <w:rPr>
          <w:rFonts w:ascii="Times New Roman" w:hAnsi="Times New Roman" w:cs="Times New Roman"/>
        </w:rPr>
        <w:t>4,</w:t>
      </w:r>
      <w:r w:rsidR="00795CC1" w:rsidRPr="00590526">
        <w:rPr>
          <w:rFonts w:ascii="Times New Roman" w:hAnsi="Times New Roman" w:cs="Times New Roman"/>
        </w:rPr>
        <w:t xml:space="preserve"> nenit </w:t>
      </w:r>
      <w:r w:rsidR="001559A2" w:rsidRPr="00590526">
        <w:rPr>
          <w:rFonts w:ascii="Times New Roman" w:hAnsi="Times New Roman" w:cs="Times New Roman"/>
        </w:rPr>
        <w:t>8 dhe 9 t</w:t>
      </w:r>
      <w:r w:rsidR="00216296">
        <w:rPr>
          <w:rFonts w:ascii="Times New Roman" w:hAnsi="Times New Roman" w:cs="Times New Roman"/>
        </w:rPr>
        <w:t>ë</w:t>
      </w:r>
      <w:r w:rsidR="001559A2" w:rsidRPr="00590526">
        <w:rPr>
          <w:rFonts w:ascii="Times New Roman" w:hAnsi="Times New Roman" w:cs="Times New Roman"/>
        </w:rPr>
        <w:t xml:space="preserve"> ligjit nr. 9121 dat</w:t>
      </w:r>
      <w:r w:rsidR="00216296">
        <w:rPr>
          <w:rFonts w:ascii="Times New Roman" w:hAnsi="Times New Roman" w:cs="Times New Roman"/>
        </w:rPr>
        <w:t>ë</w:t>
      </w:r>
      <w:r w:rsidR="001559A2" w:rsidRPr="00590526">
        <w:rPr>
          <w:rFonts w:ascii="Times New Roman" w:hAnsi="Times New Roman" w:cs="Times New Roman"/>
        </w:rPr>
        <w:t xml:space="preserve"> 28.07.2003 “P</w:t>
      </w:r>
      <w:r w:rsidR="00216296">
        <w:rPr>
          <w:rFonts w:ascii="Times New Roman" w:hAnsi="Times New Roman" w:cs="Times New Roman"/>
        </w:rPr>
        <w:t>ë</w:t>
      </w:r>
      <w:r w:rsidR="001559A2" w:rsidRPr="00590526">
        <w:rPr>
          <w:rFonts w:ascii="Times New Roman" w:hAnsi="Times New Roman" w:cs="Times New Roman"/>
        </w:rPr>
        <w:t>r mbrojtjen e konkurrenc</w:t>
      </w:r>
      <w:r w:rsidR="00216296">
        <w:rPr>
          <w:rFonts w:ascii="Times New Roman" w:hAnsi="Times New Roman" w:cs="Times New Roman"/>
        </w:rPr>
        <w:t>ë</w:t>
      </w:r>
      <w:r w:rsidR="001559A2" w:rsidRPr="00590526">
        <w:rPr>
          <w:rFonts w:ascii="Times New Roman" w:hAnsi="Times New Roman" w:cs="Times New Roman"/>
        </w:rPr>
        <w:t>s” (ligji)</w:t>
      </w:r>
      <w:r w:rsidRPr="00590526">
        <w:rPr>
          <w:rFonts w:ascii="Times New Roman" w:hAnsi="Times New Roman" w:cs="Times New Roman"/>
        </w:rPr>
        <w:t xml:space="preserve"> është një mjet pune i brendshëm, që synon të ofrojë </w:t>
      </w:r>
      <w:r w:rsidR="001559A2" w:rsidRPr="00590526">
        <w:rPr>
          <w:rFonts w:ascii="Times New Roman" w:hAnsi="Times New Roman" w:cs="Times New Roman"/>
        </w:rPr>
        <w:t>njohurit</w:t>
      </w:r>
      <w:r w:rsidR="00216296">
        <w:rPr>
          <w:rFonts w:ascii="Times New Roman" w:hAnsi="Times New Roman" w:cs="Times New Roman"/>
        </w:rPr>
        <w:t>ë</w:t>
      </w:r>
      <w:r w:rsidR="001559A2" w:rsidRPr="00590526">
        <w:rPr>
          <w:rFonts w:ascii="Times New Roman" w:hAnsi="Times New Roman" w:cs="Times New Roman"/>
        </w:rPr>
        <w:t xml:space="preserve"> </w:t>
      </w:r>
      <w:r w:rsidRPr="00590526">
        <w:rPr>
          <w:rFonts w:ascii="Times New Roman" w:hAnsi="Times New Roman" w:cs="Times New Roman"/>
        </w:rPr>
        <w:t xml:space="preserve">praktike për stafin mbi mënyrën e kryerjes së hetimeve, në zbatim të </w:t>
      </w:r>
      <w:r w:rsidR="001559A2" w:rsidRPr="00590526">
        <w:rPr>
          <w:rFonts w:ascii="Times New Roman" w:hAnsi="Times New Roman" w:cs="Times New Roman"/>
        </w:rPr>
        <w:t>ligjit</w:t>
      </w:r>
      <w:r w:rsidRPr="00590526">
        <w:rPr>
          <w:rFonts w:ascii="Times New Roman" w:hAnsi="Times New Roman" w:cs="Times New Roman"/>
        </w:rPr>
        <w:t>.</w:t>
      </w:r>
    </w:p>
    <w:p w:rsidR="001559A2" w:rsidRPr="00590526" w:rsidRDefault="008F04A4" w:rsidP="008F04A4">
      <w:pPr>
        <w:pStyle w:val="BodyText"/>
        <w:tabs>
          <w:tab w:val="right" w:pos="450"/>
        </w:tabs>
        <w:spacing w:after="240"/>
        <w:ind w:left="0" w:firstLine="0"/>
        <w:jc w:val="both"/>
        <w:rPr>
          <w:rFonts w:ascii="Times New Roman" w:hAnsi="Times New Roman" w:cs="Times New Roman"/>
        </w:rPr>
      </w:pPr>
      <w:r w:rsidRPr="00590526">
        <w:rPr>
          <w:rFonts w:ascii="Times New Roman" w:hAnsi="Times New Roman" w:cs="Times New Roman"/>
        </w:rPr>
        <w:t xml:space="preserve">Manuali i Procedurave për Antitrustin nuk përmban udhëzime detyruese për stafin dhe procedurat e parashtruara në të mund </w:t>
      </w:r>
      <w:r w:rsidR="001559A2" w:rsidRPr="00590526">
        <w:rPr>
          <w:rFonts w:ascii="Times New Roman" w:hAnsi="Times New Roman" w:cs="Times New Roman"/>
        </w:rPr>
        <w:t>dhe</w:t>
      </w:r>
      <w:r w:rsidRPr="00590526">
        <w:rPr>
          <w:rFonts w:ascii="Times New Roman" w:hAnsi="Times New Roman" w:cs="Times New Roman"/>
        </w:rPr>
        <w:t xml:space="preserve"> duhet të përshtaten me rrethanat e çështjes përkatëse. Ai orientohet drejt nevojave praktike të ekipeve të ngarkuara me çështjet. Udhëzimet praktike të dhëna në Manual nuk pretendojnë të jenë të plota apo shteruese dhe jo të gjitha çështjet që mund të lindin janë trajtuar, apo diskutua</w:t>
      </w:r>
      <w:r w:rsidR="001559A2" w:rsidRPr="00590526">
        <w:rPr>
          <w:rFonts w:ascii="Times New Roman" w:hAnsi="Times New Roman" w:cs="Times New Roman"/>
        </w:rPr>
        <w:t>r në të njëjtin nivel detajimi.</w:t>
      </w:r>
    </w:p>
    <w:p w:rsidR="008F04A4" w:rsidRPr="00590526" w:rsidRDefault="008F04A4" w:rsidP="008F04A4">
      <w:pPr>
        <w:pStyle w:val="BodyText"/>
        <w:tabs>
          <w:tab w:val="right" w:pos="450"/>
        </w:tabs>
        <w:spacing w:after="240"/>
        <w:ind w:left="0" w:firstLine="0"/>
        <w:jc w:val="both"/>
        <w:rPr>
          <w:rFonts w:ascii="Times New Roman" w:eastAsia="Verdana" w:hAnsi="Times New Roman" w:cs="Times New Roman"/>
        </w:rPr>
      </w:pPr>
      <w:r w:rsidRPr="00590526">
        <w:rPr>
          <w:rFonts w:ascii="Times New Roman" w:hAnsi="Times New Roman" w:cs="Times New Roman"/>
        </w:rPr>
        <w:t xml:space="preserve">Manuali është një mjet praktik pune, që evoluon përmes përditësimeve për të pasqyruar përvojat e reja të fituara gjatë zbatimit të rregullave të konkurrencës </w:t>
      </w:r>
      <w:r w:rsidR="001559A2" w:rsidRPr="00590526">
        <w:rPr>
          <w:rFonts w:ascii="Times New Roman" w:hAnsi="Times New Roman" w:cs="Times New Roman"/>
        </w:rPr>
        <w:t>t</w:t>
      </w:r>
      <w:r w:rsidR="00216296">
        <w:rPr>
          <w:rFonts w:ascii="Times New Roman" w:hAnsi="Times New Roman" w:cs="Times New Roman"/>
        </w:rPr>
        <w:t>ë</w:t>
      </w:r>
      <w:r w:rsidR="001559A2" w:rsidRPr="00590526">
        <w:rPr>
          <w:rFonts w:ascii="Times New Roman" w:hAnsi="Times New Roman" w:cs="Times New Roman"/>
        </w:rPr>
        <w:t xml:space="preserve"> përcaktuara n</w:t>
      </w:r>
      <w:r w:rsidR="00216296">
        <w:rPr>
          <w:rFonts w:ascii="Times New Roman" w:hAnsi="Times New Roman" w:cs="Times New Roman"/>
        </w:rPr>
        <w:t>ë</w:t>
      </w:r>
      <w:r w:rsidR="001559A2" w:rsidRPr="00590526">
        <w:rPr>
          <w:rFonts w:ascii="Times New Roman" w:hAnsi="Times New Roman" w:cs="Times New Roman"/>
        </w:rPr>
        <w:t xml:space="preserve"> ligj</w:t>
      </w:r>
      <w:r w:rsidRPr="00590526">
        <w:rPr>
          <w:rFonts w:ascii="Times New Roman" w:hAnsi="Times New Roman" w:cs="Times New Roman"/>
        </w:rPr>
        <w:t>, si dhe të Rregulloreve dhe udhëzimeve të tjera të miratuara në zbatim të tij.</w:t>
      </w:r>
    </w:p>
    <w:p w:rsidR="008F04A4" w:rsidRPr="00590526" w:rsidRDefault="008F04A4" w:rsidP="008F04A4">
      <w:pPr>
        <w:pStyle w:val="BodyText"/>
        <w:tabs>
          <w:tab w:val="right" w:pos="450"/>
        </w:tabs>
        <w:spacing w:after="240"/>
        <w:ind w:left="0" w:firstLine="0"/>
        <w:jc w:val="both"/>
        <w:rPr>
          <w:rFonts w:ascii="Times New Roman" w:eastAsia="Verdana" w:hAnsi="Times New Roman" w:cs="Times New Roman"/>
        </w:rPr>
      </w:pPr>
      <w:r w:rsidRPr="00590526">
        <w:rPr>
          <w:rFonts w:ascii="Times New Roman" w:hAnsi="Times New Roman" w:cs="Times New Roman"/>
        </w:rPr>
        <w:t>Në raste kontradiktash ndërmjet këtyre rregullave dhe Manualit të Procedurave për Antitrustin, zbatohen ato të parat. Anëtarëve të stafit i është rekomanduar që, në rast dyshimi, të marrin gjithmonë udhëzime nga eprorët lidhur me linjën e saktë të veprimit për një situatë të caktuar.</w:t>
      </w:r>
    </w:p>
    <w:p w:rsidR="008F04A4" w:rsidRPr="00590526" w:rsidRDefault="00795CC1" w:rsidP="008F04A4">
      <w:pPr>
        <w:pStyle w:val="BodyText"/>
        <w:tabs>
          <w:tab w:val="right" w:pos="450"/>
        </w:tabs>
        <w:spacing w:after="240"/>
        <w:ind w:left="0" w:firstLine="0"/>
        <w:jc w:val="both"/>
        <w:rPr>
          <w:rFonts w:ascii="Times New Roman" w:eastAsia="Verdana" w:hAnsi="Times New Roman" w:cs="Times New Roman"/>
        </w:rPr>
      </w:pPr>
      <w:r w:rsidRPr="00590526">
        <w:rPr>
          <w:rFonts w:ascii="Times New Roman" w:hAnsi="Times New Roman" w:cs="Times New Roman"/>
        </w:rPr>
        <w:t>Manuali i</w:t>
      </w:r>
      <w:r w:rsidR="008F04A4" w:rsidRPr="00590526">
        <w:rPr>
          <w:rFonts w:ascii="Times New Roman" w:hAnsi="Times New Roman" w:cs="Times New Roman"/>
        </w:rPr>
        <w:t xml:space="preserve"> Procedurave për Antitrustin </w:t>
      </w:r>
      <w:r w:rsidRPr="00590526">
        <w:rPr>
          <w:rFonts w:ascii="Times New Roman" w:hAnsi="Times New Roman" w:cs="Times New Roman"/>
        </w:rPr>
        <w:t>do t</w:t>
      </w:r>
      <w:r w:rsidR="00216296">
        <w:rPr>
          <w:rFonts w:ascii="Times New Roman" w:hAnsi="Times New Roman" w:cs="Times New Roman"/>
        </w:rPr>
        <w:t>ë</w:t>
      </w:r>
      <w:r w:rsidRPr="00590526">
        <w:rPr>
          <w:rFonts w:ascii="Times New Roman" w:hAnsi="Times New Roman" w:cs="Times New Roman"/>
        </w:rPr>
        <w:t xml:space="preserve"> jet</w:t>
      </w:r>
      <w:r w:rsidR="00216296">
        <w:rPr>
          <w:rFonts w:ascii="Times New Roman" w:hAnsi="Times New Roman" w:cs="Times New Roman"/>
        </w:rPr>
        <w:t>ë</w:t>
      </w:r>
      <w:r w:rsidRPr="00590526">
        <w:rPr>
          <w:rFonts w:ascii="Times New Roman" w:hAnsi="Times New Roman" w:cs="Times New Roman"/>
        </w:rPr>
        <w:t xml:space="preserve"> dokument publik, i cili do t</w:t>
      </w:r>
      <w:r w:rsidR="00216296">
        <w:rPr>
          <w:rFonts w:ascii="Times New Roman" w:hAnsi="Times New Roman" w:cs="Times New Roman"/>
        </w:rPr>
        <w:t>ë</w:t>
      </w:r>
      <w:r w:rsidR="008F04A4" w:rsidRPr="00590526">
        <w:rPr>
          <w:rFonts w:ascii="Times New Roman" w:hAnsi="Times New Roman" w:cs="Times New Roman"/>
        </w:rPr>
        <w:t xml:space="preserve"> ofrojnë transparencë më të madhe rreth procedurave të </w:t>
      </w:r>
      <w:r w:rsidRPr="00590526">
        <w:rPr>
          <w:rFonts w:ascii="Times New Roman" w:hAnsi="Times New Roman" w:cs="Times New Roman"/>
        </w:rPr>
        <w:t>Autoritetit t</w:t>
      </w:r>
      <w:r w:rsidR="00216296">
        <w:rPr>
          <w:rFonts w:ascii="Times New Roman" w:hAnsi="Times New Roman" w:cs="Times New Roman"/>
        </w:rPr>
        <w:t>ë</w:t>
      </w:r>
      <w:r w:rsidRPr="00590526">
        <w:rPr>
          <w:rFonts w:ascii="Times New Roman" w:hAnsi="Times New Roman" w:cs="Times New Roman"/>
        </w:rPr>
        <w:t xml:space="preserve"> Konkurrencën</w:t>
      </w:r>
      <w:r w:rsidR="008F04A4" w:rsidRPr="00590526">
        <w:rPr>
          <w:rFonts w:ascii="Times New Roman" w:hAnsi="Times New Roman" w:cs="Times New Roman"/>
        </w:rPr>
        <w:t xml:space="preserve"> gjatë zbatimit të rregullave të konkurrencës.</w:t>
      </w:r>
    </w:p>
    <w:p w:rsidR="00795CC1" w:rsidRPr="00590526" w:rsidRDefault="008F04A4" w:rsidP="008F04A4">
      <w:pPr>
        <w:pStyle w:val="BodyText"/>
        <w:tabs>
          <w:tab w:val="right" w:pos="450"/>
        </w:tabs>
        <w:spacing w:after="240"/>
        <w:ind w:left="0" w:firstLine="0"/>
        <w:jc w:val="both"/>
        <w:rPr>
          <w:rFonts w:ascii="Times New Roman" w:hAnsi="Times New Roman" w:cs="Times New Roman"/>
        </w:rPr>
      </w:pPr>
      <w:r w:rsidRPr="00590526">
        <w:rPr>
          <w:rFonts w:ascii="Times New Roman" w:hAnsi="Times New Roman" w:cs="Times New Roman"/>
        </w:rPr>
        <w:t>Fakti që modulet janë të disponueshme për publikun nuk e ndryshon karakterin e tyre si udhëzime ekskluzivisht të brendshme për stafin.  Rrjedhimisht, modulet e publikuara nuk gjenerojnë apo modifikojnë asnjë të drejtë ose detyrim që lind në kuadër të rregullave të konkurrencës</w:t>
      </w:r>
      <w:r w:rsidR="00795CC1" w:rsidRPr="00590526">
        <w:rPr>
          <w:rFonts w:ascii="Times New Roman" w:hAnsi="Times New Roman" w:cs="Times New Roman"/>
        </w:rPr>
        <w:t>,</w:t>
      </w:r>
      <w:r w:rsidRPr="00590526">
        <w:rPr>
          <w:rFonts w:ascii="Times New Roman" w:hAnsi="Times New Roman" w:cs="Times New Roman"/>
        </w:rPr>
        <w:t xml:space="preserve"> të </w:t>
      </w:r>
      <w:r w:rsidR="00795CC1" w:rsidRPr="00590526">
        <w:rPr>
          <w:rFonts w:ascii="Times New Roman" w:hAnsi="Times New Roman" w:cs="Times New Roman"/>
        </w:rPr>
        <w:t>p</w:t>
      </w:r>
      <w:r w:rsidR="00216296">
        <w:rPr>
          <w:rFonts w:ascii="Times New Roman" w:hAnsi="Times New Roman" w:cs="Times New Roman"/>
        </w:rPr>
        <w:t>ë</w:t>
      </w:r>
      <w:r w:rsidR="00795CC1" w:rsidRPr="00590526">
        <w:rPr>
          <w:rFonts w:ascii="Times New Roman" w:hAnsi="Times New Roman" w:cs="Times New Roman"/>
        </w:rPr>
        <w:t>rcaktuara n</w:t>
      </w:r>
      <w:r w:rsidR="00216296">
        <w:rPr>
          <w:rFonts w:ascii="Times New Roman" w:hAnsi="Times New Roman" w:cs="Times New Roman"/>
        </w:rPr>
        <w:t>ë</w:t>
      </w:r>
      <w:r w:rsidR="00795CC1" w:rsidRPr="00590526">
        <w:rPr>
          <w:rFonts w:ascii="Times New Roman" w:hAnsi="Times New Roman" w:cs="Times New Roman"/>
        </w:rPr>
        <w:t xml:space="preserve"> aktet ligjore dhe n</w:t>
      </w:r>
      <w:r w:rsidR="00216296">
        <w:rPr>
          <w:rFonts w:ascii="Times New Roman" w:hAnsi="Times New Roman" w:cs="Times New Roman"/>
        </w:rPr>
        <w:t>ë</w:t>
      </w:r>
      <w:r w:rsidR="00795CC1" w:rsidRPr="00590526">
        <w:rPr>
          <w:rFonts w:ascii="Times New Roman" w:hAnsi="Times New Roman" w:cs="Times New Roman"/>
        </w:rPr>
        <w:t>nligjore.</w:t>
      </w:r>
    </w:p>
    <w:p w:rsidR="008F04A4" w:rsidRPr="00590526" w:rsidRDefault="008F04A4" w:rsidP="008F04A4">
      <w:pPr>
        <w:tabs>
          <w:tab w:val="right" w:pos="450"/>
        </w:tabs>
        <w:spacing w:after="240"/>
        <w:jc w:val="both"/>
        <w:rPr>
          <w:rFonts w:ascii="Times New Roman" w:hAnsi="Times New Roman" w:cs="Times New Roman"/>
          <w:sz w:val="24"/>
          <w:szCs w:val="24"/>
        </w:rPr>
      </w:pPr>
    </w:p>
    <w:p w:rsidR="008F04A4" w:rsidRPr="00590526" w:rsidRDefault="008F04A4" w:rsidP="008F04A4">
      <w:pPr>
        <w:tabs>
          <w:tab w:val="right" w:pos="450"/>
        </w:tabs>
        <w:spacing w:after="240"/>
        <w:ind w:left="540" w:hanging="540"/>
        <w:jc w:val="both"/>
        <w:rPr>
          <w:rFonts w:ascii="Times New Roman" w:eastAsia="Verdana" w:hAnsi="Times New Roman" w:cs="Times New Roman"/>
        </w:rPr>
        <w:sectPr w:rsidR="008F04A4" w:rsidRPr="00590526" w:rsidSect="00795CC1">
          <w:type w:val="nextColumn"/>
          <w:pgSz w:w="11907" w:h="16860"/>
          <w:pgMar w:top="851" w:right="1440" w:bottom="1440" w:left="1440" w:header="720" w:footer="720" w:gutter="0"/>
          <w:paperSrc w:first="7" w:other="7"/>
          <w:cols w:space="720"/>
        </w:sectPr>
      </w:pPr>
    </w:p>
    <w:p w:rsidR="008F04A4" w:rsidRPr="00590526" w:rsidRDefault="008F04A4" w:rsidP="008F04A4">
      <w:pPr>
        <w:pStyle w:val="Heading1"/>
        <w:pBdr>
          <w:bottom w:val="single" w:sz="4" w:space="1" w:color="auto"/>
        </w:pBdr>
        <w:tabs>
          <w:tab w:val="right" w:pos="450"/>
          <w:tab w:val="left" w:pos="9462"/>
        </w:tabs>
        <w:spacing w:before="0" w:after="240"/>
        <w:ind w:left="540" w:hanging="540"/>
        <w:jc w:val="both"/>
        <w:rPr>
          <w:rFonts w:ascii="Times New Roman" w:hAnsi="Times New Roman" w:cs="Times New Roman"/>
          <w:b w:val="0"/>
          <w:bCs w:val="0"/>
        </w:rPr>
      </w:pPr>
      <w:r w:rsidRPr="00590526">
        <w:rPr>
          <w:rFonts w:ascii="Times New Roman" w:hAnsi="Times New Roman" w:cs="Times New Roman"/>
          <w:color w:val="3366FF"/>
          <w:u w:color="000000"/>
        </w:rPr>
        <w:lastRenderedPageBreak/>
        <w:t xml:space="preserve">Lista e moduleve </w:t>
      </w:r>
    </w:p>
    <w:p w:rsidR="008F04A4" w:rsidRPr="00590526" w:rsidRDefault="008F04A4" w:rsidP="00674FF7">
      <w:pPr>
        <w:pStyle w:val="BodyText"/>
        <w:numPr>
          <w:ilvl w:val="0"/>
          <w:numId w:val="16"/>
        </w:numPr>
        <w:tabs>
          <w:tab w:val="right" w:pos="450"/>
          <w:tab w:val="left" w:pos="674"/>
        </w:tabs>
        <w:spacing w:after="120"/>
        <w:ind w:left="674" w:hanging="540"/>
        <w:jc w:val="both"/>
        <w:rPr>
          <w:rFonts w:ascii="Times New Roman" w:eastAsia="Verdana" w:hAnsi="Times New Roman" w:cs="Times New Roman"/>
          <w:sz w:val="22"/>
        </w:rPr>
      </w:pPr>
      <w:r w:rsidRPr="00590526">
        <w:rPr>
          <w:rFonts w:ascii="Times New Roman" w:hAnsi="Times New Roman" w:cs="Times New Roman"/>
          <w:sz w:val="22"/>
        </w:rPr>
        <w:t>Procedurat e vendimmarrjes</w:t>
      </w:r>
    </w:p>
    <w:p w:rsidR="008F04A4" w:rsidRPr="00590526" w:rsidRDefault="008F04A4" w:rsidP="00674FF7">
      <w:pPr>
        <w:pStyle w:val="BodyText"/>
        <w:numPr>
          <w:ilvl w:val="0"/>
          <w:numId w:val="16"/>
        </w:numPr>
        <w:tabs>
          <w:tab w:val="right" w:pos="450"/>
          <w:tab w:val="left" w:pos="674"/>
        </w:tabs>
        <w:spacing w:after="120"/>
        <w:ind w:left="674" w:hanging="540"/>
        <w:jc w:val="both"/>
        <w:rPr>
          <w:rFonts w:ascii="Times New Roman" w:eastAsia="Verdana" w:hAnsi="Times New Roman" w:cs="Times New Roman"/>
          <w:sz w:val="22"/>
        </w:rPr>
      </w:pPr>
      <w:r w:rsidRPr="00590526">
        <w:rPr>
          <w:rFonts w:ascii="Times New Roman" w:hAnsi="Times New Roman" w:cs="Times New Roman"/>
          <w:sz w:val="22"/>
        </w:rPr>
        <w:t>Marrëdhëniet me kryetarët e seancave dëgjimore</w:t>
      </w:r>
    </w:p>
    <w:p w:rsidR="008F04A4" w:rsidRPr="00590526" w:rsidRDefault="008F04A4" w:rsidP="00674FF7">
      <w:pPr>
        <w:pStyle w:val="BodyText"/>
        <w:numPr>
          <w:ilvl w:val="0"/>
          <w:numId w:val="16"/>
        </w:numPr>
        <w:tabs>
          <w:tab w:val="right" w:pos="450"/>
          <w:tab w:val="left" w:pos="674"/>
        </w:tabs>
        <w:spacing w:after="120"/>
        <w:ind w:left="674" w:hanging="540"/>
        <w:jc w:val="both"/>
        <w:rPr>
          <w:rFonts w:ascii="Times New Roman" w:eastAsia="Verdana" w:hAnsi="Times New Roman" w:cs="Times New Roman"/>
          <w:sz w:val="22"/>
        </w:rPr>
      </w:pPr>
      <w:r w:rsidRPr="00590526">
        <w:rPr>
          <w:rFonts w:ascii="Times New Roman" w:hAnsi="Times New Roman" w:cs="Times New Roman"/>
          <w:sz w:val="22"/>
        </w:rPr>
        <w:t>Bashkëpunimi me Autoritetet Kombëtare të Konkurrencës (ECN)</w:t>
      </w:r>
    </w:p>
    <w:p w:rsidR="008F04A4" w:rsidRPr="00590526" w:rsidRDefault="008F04A4" w:rsidP="00674FF7">
      <w:pPr>
        <w:pStyle w:val="BodyText"/>
        <w:numPr>
          <w:ilvl w:val="0"/>
          <w:numId w:val="16"/>
        </w:numPr>
        <w:tabs>
          <w:tab w:val="right" w:pos="450"/>
          <w:tab w:val="left" w:pos="674"/>
        </w:tabs>
        <w:spacing w:after="120"/>
        <w:ind w:left="674" w:hanging="540"/>
        <w:jc w:val="both"/>
        <w:rPr>
          <w:rFonts w:ascii="Times New Roman" w:eastAsia="Verdana" w:hAnsi="Times New Roman" w:cs="Times New Roman"/>
          <w:sz w:val="22"/>
        </w:rPr>
      </w:pPr>
      <w:r w:rsidRPr="00590526">
        <w:rPr>
          <w:rFonts w:ascii="Times New Roman" w:hAnsi="Times New Roman" w:cs="Times New Roman"/>
          <w:sz w:val="22"/>
        </w:rPr>
        <w:t>Bashkëpunimi me Gjykatat Kombëtare</w:t>
      </w:r>
    </w:p>
    <w:p w:rsidR="008F04A4" w:rsidRPr="00590526" w:rsidRDefault="008F04A4" w:rsidP="00674FF7">
      <w:pPr>
        <w:pStyle w:val="BodyText"/>
        <w:numPr>
          <w:ilvl w:val="0"/>
          <w:numId w:val="16"/>
        </w:numPr>
        <w:tabs>
          <w:tab w:val="right" w:pos="450"/>
          <w:tab w:val="left" w:pos="674"/>
        </w:tabs>
        <w:spacing w:after="120"/>
        <w:ind w:left="674" w:hanging="540"/>
        <w:jc w:val="both"/>
        <w:rPr>
          <w:rFonts w:ascii="Times New Roman" w:eastAsia="Verdana" w:hAnsi="Times New Roman" w:cs="Times New Roman"/>
          <w:sz w:val="22"/>
        </w:rPr>
      </w:pPr>
      <w:r w:rsidRPr="00590526">
        <w:rPr>
          <w:rFonts w:ascii="Times New Roman" w:hAnsi="Times New Roman" w:cs="Times New Roman"/>
          <w:sz w:val="22"/>
        </w:rPr>
        <w:t>Bashkëpunimi me Autoritetet e Konkurrencës në Vendet e Treta</w:t>
      </w:r>
    </w:p>
    <w:p w:rsidR="008F04A4" w:rsidRPr="00590526" w:rsidRDefault="008F04A4" w:rsidP="00674FF7">
      <w:pPr>
        <w:pStyle w:val="BodyText"/>
        <w:numPr>
          <w:ilvl w:val="0"/>
          <w:numId w:val="16"/>
        </w:numPr>
        <w:tabs>
          <w:tab w:val="right" w:pos="450"/>
          <w:tab w:val="left" w:pos="674"/>
        </w:tabs>
        <w:spacing w:after="120"/>
        <w:ind w:left="674" w:hanging="540"/>
        <w:jc w:val="both"/>
        <w:rPr>
          <w:rFonts w:ascii="Times New Roman" w:eastAsia="Verdana" w:hAnsi="Times New Roman" w:cs="Times New Roman"/>
          <w:sz w:val="22"/>
        </w:rPr>
      </w:pPr>
      <w:r w:rsidRPr="00590526">
        <w:rPr>
          <w:rFonts w:ascii="Times New Roman" w:hAnsi="Times New Roman" w:cs="Times New Roman"/>
          <w:sz w:val="22"/>
        </w:rPr>
        <w:t>Kërkesat për informacion (Neni 18 i Rregullores nr. 1/2003)</w:t>
      </w:r>
    </w:p>
    <w:p w:rsidR="008F04A4" w:rsidRPr="00590526" w:rsidRDefault="008F04A4" w:rsidP="00674FF7">
      <w:pPr>
        <w:pStyle w:val="BodyText"/>
        <w:numPr>
          <w:ilvl w:val="0"/>
          <w:numId w:val="16"/>
        </w:numPr>
        <w:tabs>
          <w:tab w:val="right" w:pos="450"/>
          <w:tab w:val="left" w:pos="674"/>
        </w:tabs>
        <w:spacing w:after="120"/>
        <w:ind w:left="674" w:hanging="540"/>
        <w:jc w:val="both"/>
        <w:rPr>
          <w:rFonts w:ascii="Times New Roman" w:eastAsia="Verdana" w:hAnsi="Times New Roman" w:cs="Times New Roman"/>
          <w:sz w:val="22"/>
        </w:rPr>
      </w:pPr>
      <w:r w:rsidRPr="00590526">
        <w:rPr>
          <w:rFonts w:ascii="Times New Roman" w:hAnsi="Times New Roman" w:cs="Times New Roman"/>
          <w:sz w:val="22"/>
        </w:rPr>
        <w:t>Hetimet ndaj sektorëve (Neni 17 i Rregullores nr. 1/2003)</w:t>
      </w:r>
    </w:p>
    <w:p w:rsidR="008F04A4" w:rsidRPr="00590526" w:rsidRDefault="008F04A4" w:rsidP="00674FF7">
      <w:pPr>
        <w:pStyle w:val="BodyText"/>
        <w:numPr>
          <w:ilvl w:val="0"/>
          <w:numId w:val="16"/>
        </w:numPr>
        <w:tabs>
          <w:tab w:val="right" w:pos="450"/>
          <w:tab w:val="left" w:pos="674"/>
        </w:tabs>
        <w:spacing w:after="120"/>
        <w:ind w:left="674" w:hanging="540"/>
        <w:jc w:val="both"/>
        <w:rPr>
          <w:rFonts w:ascii="Times New Roman" w:eastAsia="Verdana" w:hAnsi="Times New Roman" w:cs="Times New Roman"/>
          <w:sz w:val="22"/>
        </w:rPr>
      </w:pPr>
      <w:r w:rsidRPr="00590526">
        <w:rPr>
          <w:rFonts w:ascii="Times New Roman" w:hAnsi="Times New Roman" w:cs="Times New Roman"/>
          <w:sz w:val="22"/>
        </w:rPr>
        <w:t>Kompetenca për të marrë deklarata (Neni 19 i Rregullores nr. 1/2003)</w:t>
      </w:r>
    </w:p>
    <w:p w:rsidR="008F04A4" w:rsidRPr="00590526" w:rsidRDefault="008F04A4" w:rsidP="00674FF7">
      <w:pPr>
        <w:pStyle w:val="BodyText"/>
        <w:numPr>
          <w:ilvl w:val="0"/>
          <w:numId w:val="16"/>
        </w:numPr>
        <w:tabs>
          <w:tab w:val="right" w:pos="450"/>
          <w:tab w:val="left" w:pos="674"/>
        </w:tabs>
        <w:spacing w:after="120"/>
        <w:ind w:left="674" w:hanging="540"/>
        <w:jc w:val="both"/>
        <w:rPr>
          <w:rFonts w:ascii="Times New Roman" w:eastAsia="Verdana" w:hAnsi="Times New Roman" w:cs="Times New Roman"/>
          <w:sz w:val="22"/>
        </w:rPr>
      </w:pPr>
      <w:r w:rsidRPr="00590526">
        <w:rPr>
          <w:rFonts w:ascii="Times New Roman" w:hAnsi="Times New Roman" w:cs="Times New Roman"/>
          <w:sz w:val="22"/>
        </w:rPr>
        <w:t>Trajtimi i aplikimeve për lehtësim nga gjobat</w:t>
      </w:r>
    </w:p>
    <w:p w:rsidR="008F04A4" w:rsidRPr="00590526" w:rsidRDefault="008F04A4" w:rsidP="00674FF7">
      <w:pPr>
        <w:pStyle w:val="BodyText"/>
        <w:numPr>
          <w:ilvl w:val="0"/>
          <w:numId w:val="16"/>
        </w:numPr>
        <w:tabs>
          <w:tab w:val="right" w:pos="450"/>
          <w:tab w:val="left" w:pos="674"/>
        </w:tabs>
        <w:spacing w:after="120"/>
        <w:ind w:left="674" w:hanging="540"/>
        <w:jc w:val="both"/>
        <w:rPr>
          <w:rFonts w:ascii="Times New Roman" w:eastAsia="Verdana" w:hAnsi="Times New Roman" w:cs="Times New Roman"/>
          <w:sz w:val="22"/>
        </w:rPr>
      </w:pPr>
      <w:r w:rsidRPr="00590526">
        <w:rPr>
          <w:rFonts w:ascii="Times New Roman" w:hAnsi="Times New Roman" w:cs="Times New Roman"/>
          <w:sz w:val="22"/>
        </w:rPr>
        <w:t>Hapja e procedurave</w:t>
      </w:r>
    </w:p>
    <w:p w:rsidR="008F04A4" w:rsidRPr="00590526" w:rsidRDefault="008F04A4" w:rsidP="00674FF7">
      <w:pPr>
        <w:pStyle w:val="BodyText"/>
        <w:numPr>
          <w:ilvl w:val="0"/>
          <w:numId w:val="16"/>
        </w:numPr>
        <w:tabs>
          <w:tab w:val="right" w:pos="450"/>
          <w:tab w:val="left" w:pos="674"/>
        </w:tabs>
        <w:spacing w:after="120"/>
        <w:ind w:left="674" w:hanging="540"/>
        <w:jc w:val="both"/>
        <w:rPr>
          <w:rFonts w:ascii="Times New Roman" w:eastAsia="Verdana" w:hAnsi="Times New Roman" w:cs="Times New Roman"/>
          <w:sz w:val="22"/>
        </w:rPr>
      </w:pPr>
      <w:r w:rsidRPr="00590526">
        <w:rPr>
          <w:rFonts w:ascii="Times New Roman" w:hAnsi="Times New Roman" w:cs="Times New Roman"/>
          <w:sz w:val="22"/>
        </w:rPr>
        <w:t>Deklarata e Kundërshtimeve (DK)</w:t>
      </w:r>
    </w:p>
    <w:p w:rsidR="008F04A4" w:rsidRPr="00590526" w:rsidRDefault="008F04A4" w:rsidP="00674FF7">
      <w:pPr>
        <w:pStyle w:val="BodyText"/>
        <w:numPr>
          <w:ilvl w:val="0"/>
          <w:numId w:val="16"/>
        </w:numPr>
        <w:tabs>
          <w:tab w:val="right" w:pos="450"/>
          <w:tab w:val="left" w:pos="674"/>
        </w:tabs>
        <w:spacing w:after="120"/>
        <w:ind w:left="674" w:hanging="540"/>
        <w:jc w:val="both"/>
        <w:rPr>
          <w:rFonts w:ascii="Times New Roman" w:eastAsia="Verdana" w:hAnsi="Times New Roman" w:cs="Times New Roman"/>
          <w:sz w:val="22"/>
        </w:rPr>
      </w:pPr>
      <w:r w:rsidRPr="00590526">
        <w:rPr>
          <w:rFonts w:ascii="Times New Roman" w:hAnsi="Times New Roman" w:cs="Times New Roman"/>
          <w:sz w:val="22"/>
        </w:rPr>
        <w:t>Aksesi në dosje dhe Konfidencialiteti</w:t>
      </w:r>
    </w:p>
    <w:p w:rsidR="008F04A4" w:rsidRPr="00590526" w:rsidRDefault="008F04A4" w:rsidP="00674FF7">
      <w:pPr>
        <w:pStyle w:val="BodyText"/>
        <w:numPr>
          <w:ilvl w:val="0"/>
          <w:numId w:val="16"/>
        </w:numPr>
        <w:tabs>
          <w:tab w:val="right" w:pos="450"/>
          <w:tab w:val="left" w:pos="674"/>
        </w:tabs>
        <w:spacing w:after="120"/>
        <w:ind w:left="674" w:hanging="540"/>
        <w:jc w:val="both"/>
        <w:rPr>
          <w:rFonts w:ascii="Times New Roman" w:eastAsia="Verdana" w:hAnsi="Times New Roman" w:cs="Times New Roman"/>
          <w:sz w:val="22"/>
        </w:rPr>
      </w:pPr>
      <w:r w:rsidRPr="00590526">
        <w:rPr>
          <w:rFonts w:ascii="Times New Roman" w:hAnsi="Times New Roman" w:cs="Times New Roman"/>
          <w:sz w:val="22"/>
        </w:rPr>
        <w:t>E drejta për t’u dëgjuar (Faza me shkrim dhe seanca dëgjimore)</w:t>
      </w:r>
    </w:p>
    <w:p w:rsidR="008F04A4" w:rsidRPr="00590526" w:rsidRDefault="008F04A4" w:rsidP="00674FF7">
      <w:pPr>
        <w:pStyle w:val="BodyText"/>
        <w:numPr>
          <w:ilvl w:val="0"/>
          <w:numId w:val="16"/>
        </w:numPr>
        <w:tabs>
          <w:tab w:val="right" w:pos="450"/>
          <w:tab w:val="left" w:pos="674"/>
        </w:tabs>
        <w:spacing w:after="120"/>
        <w:ind w:left="674" w:hanging="540"/>
        <w:jc w:val="both"/>
        <w:rPr>
          <w:rFonts w:ascii="Times New Roman" w:eastAsia="Verdana" w:hAnsi="Times New Roman" w:cs="Times New Roman"/>
          <w:sz w:val="22"/>
        </w:rPr>
      </w:pPr>
      <w:r w:rsidRPr="00590526">
        <w:rPr>
          <w:rFonts w:ascii="Times New Roman" w:hAnsi="Times New Roman" w:cs="Times New Roman"/>
          <w:sz w:val="22"/>
        </w:rPr>
        <w:t>Komiteti Këshillimor</w:t>
      </w:r>
    </w:p>
    <w:p w:rsidR="008F04A4" w:rsidRPr="00590526" w:rsidRDefault="008F04A4" w:rsidP="00674FF7">
      <w:pPr>
        <w:pStyle w:val="BodyText"/>
        <w:numPr>
          <w:ilvl w:val="0"/>
          <w:numId w:val="16"/>
        </w:numPr>
        <w:tabs>
          <w:tab w:val="right" w:pos="450"/>
          <w:tab w:val="left" w:pos="674"/>
        </w:tabs>
        <w:spacing w:after="120"/>
        <w:ind w:left="674" w:hanging="540"/>
        <w:jc w:val="both"/>
        <w:rPr>
          <w:rFonts w:ascii="Times New Roman" w:eastAsia="Verdana" w:hAnsi="Times New Roman" w:cs="Times New Roman"/>
          <w:sz w:val="22"/>
        </w:rPr>
      </w:pPr>
      <w:r w:rsidRPr="00590526">
        <w:rPr>
          <w:rFonts w:ascii="Times New Roman" w:hAnsi="Times New Roman" w:cs="Times New Roman"/>
          <w:sz w:val="22"/>
        </w:rPr>
        <w:t>Vendimi për ndalim (Neni 7 i Rregullores nr. 1/2003)</w:t>
      </w:r>
    </w:p>
    <w:p w:rsidR="008F04A4" w:rsidRPr="00590526" w:rsidRDefault="008F04A4" w:rsidP="00674FF7">
      <w:pPr>
        <w:pStyle w:val="BodyText"/>
        <w:numPr>
          <w:ilvl w:val="0"/>
          <w:numId w:val="16"/>
        </w:numPr>
        <w:tabs>
          <w:tab w:val="right" w:pos="450"/>
          <w:tab w:val="left" w:pos="674"/>
        </w:tabs>
        <w:spacing w:after="120"/>
        <w:ind w:left="674" w:hanging="540"/>
        <w:jc w:val="both"/>
        <w:rPr>
          <w:rFonts w:ascii="Times New Roman" w:eastAsia="Verdana" w:hAnsi="Times New Roman" w:cs="Times New Roman"/>
          <w:sz w:val="22"/>
        </w:rPr>
      </w:pPr>
      <w:r w:rsidRPr="00590526">
        <w:rPr>
          <w:rFonts w:ascii="Times New Roman" w:hAnsi="Times New Roman" w:cs="Times New Roman"/>
          <w:sz w:val="22"/>
        </w:rPr>
        <w:t>Vendimi për angazhim (Neni 9 i Rregullores nr. 1/2003)</w:t>
      </w:r>
    </w:p>
    <w:p w:rsidR="008F04A4" w:rsidRPr="00590526" w:rsidRDefault="008F04A4" w:rsidP="00674FF7">
      <w:pPr>
        <w:pStyle w:val="BodyText"/>
        <w:numPr>
          <w:ilvl w:val="0"/>
          <w:numId w:val="16"/>
        </w:numPr>
        <w:tabs>
          <w:tab w:val="right" w:pos="450"/>
          <w:tab w:val="left" w:pos="674"/>
        </w:tabs>
        <w:spacing w:after="120"/>
        <w:ind w:left="674" w:hanging="540"/>
        <w:jc w:val="both"/>
        <w:rPr>
          <w:rFonts w:ascii="Times New Roman" w:eastAsia="Verdana" w:hAnsi="Times New Roman" w:cs="Times New Roman"/>
          <w:sz w:val="22"/>
        </w:rPr>
      </w:pPr>
      <w:r w:rsidRPr="00590526">
        <w:rPr>
          <w:rFonts w:ascii="Times New Roman" w:hAnsi="Times New Roman" w:cs="Times New Roman"/>
          <w:sz w:val="22"/>
        </w:rPr>
        <w:t>Masat e përkohshme (Neni 8 i Rregullores nr. 1/2003)</w:t>
      </w:r>
    </w:p>
    <w:p w:rsidR="008F04A4" w:rsidRPr="00590526" w:rsidRDefault="008F04A4" w:rsidP="00674FF7">
      <w:pPr>
        <w:pStyle w:val="BodyText"/>
        <w:numPr>
          <w:ilvl w:val="0"/>
          <w:numId w:val="16"/>
        </w:numPr>
        <w:tabs>
          <w:tab w:val="right" w:pos="450"/>
          <w:tab w:val="left" w:pos="674"/>
        </w:tabs>
        <w:spacing w:after="120"/>
        <w:ind w:left="674" w:hanging="540"/>
        <w:jc w:val="both"/>
        <w:rPr>
          <w:rFonts w:ascii="Times New Roman" w:eastAsia="Verdana" w:hAnsi="Times New Roman" w:cs="Times New Roman"/>
          <w:sz w:val="22"/>
        </w:rPr>
      </w:pPr>
      <w:r w:rsidRPr="00590526">
        <w:rPr>
          <w:rFonts w:ascii="Times New Roman" w:hAnsi="Times New Roman" w:cs="Times New Roman"/>
          <w:sz w:val="22"/>
        </w:rPr>
        <w:t>Konstatimi i pamundësisë për zbatim (Neni 10 i Rregullores nr. 1/2003)</w:t>
      </w:r>
    </w:p>
    <w:p w:rsidR="008F04A4" w:rsidRPr="00590526" w:rsidRDefault="008F04A4" w:rsidP="00674FF7">
      <w:pPr>
        <w:pStyle w:val="BodyText"/>
        <w:numPr>
          <w:ilvl w:val="0"/>
          <w:numId w:val="16"/>
        </w:numPr>
        <w:tabs>
          <w:tab w:val="right" w:pos="450"/>
          <w:tab w:val="left" w:pos="674"/>
        </w:tabs>
        <w:spacing w:after="120"/>
        <w:ind w:left="674" w:hanging="540"/>
        <w:jc w:val="both"/>
        <w:rPr>
          <w:rFonts w:ascii="Times New Roman" w:eastAsia="Verdana" w:hAnsi="Times New Roman" w:cs="Times New Roman"/>
          <w:sz w:val="22"/>
        </w:rPr>
      </w:pPr>
      <w:r w:rsidRPr="00590526">
        <w:rPr>
          <w:rFonts w:ascii="Times New Roman" w:hAnsi="Times New Roman" w:cs="Times New Roman"/>
          <w:sz w:val="22"/>
        </w:rPr>
        <w:t>Zgjidhjet ligjore (Neni 23 i Rregullores nr. 1/2003)</w:t>
      </w:r>
    </w:p>
    <w:p w:rsidR="008F04A4" w:rsidRPr="00590526" w:rsidRDefault="008F04A4" w:rsidP="00674FF7">
      <w:pPr>
        <w:pStyle w:val="BodyText"/>
        <w:numPr>
          <w:ilvl w:val="0"/>
          <w:numId w:val="16"/>
        </w:numPr>
        <w:tabs>
          <w:tab w:val="right" w:pos="450"/>
          <w:tab w:val="left" w:pos="674"/>
        </w:tabs>
        <w:spacing w:after="120"/>
        <w:ind w:left="674" w:hanging="540"/>
        <w:jc w:val="both"/>
        <w:rPr>
          <w:rFonts w:ascii="Times New Roman" w:eastAsia="Verdana" w:hAnsi="Times New Roman" w:cs="Times New Roman"/>
          <w:sz w:val="22"/>
        </w:rPr>
      </w:pPr>
      <w:r w:rsidRPr="00590526">
        <w:rPr>
          <w:rFonts w:ascii="Times New Roman" w:hAnsi="Times New Roman" w:cs="Times New Roman"/>
          <w:sz w:val="22"/>
        </w:rPr>
        <w:t>Sanksionet financiare periodike (Neni 24 i Rregullores nr. 1/2003)</w:t>
      </w:r>
    </w:p>
    <w:p w:rsidR="008F04A4" w:rsidRPr="00590526" w:rsidRDefault="008F04A4" w:rsidP="00674FF7">
      <w:pPr>
        <w:pStyle w:val="BodyText"/>
        <w:numPr>
          <w:ilvl w:val="0"/>
          <w:numId w:val="16"/>
        </w:numPr>
        <w:tabs>
          <w:tab w:val="right" w:pos="450"/>
          <w:tab w:val="left" w:pos="674"/>
        </w:tabs>
        <w:spacing w:after="120"/>
        <w:ind w:left="674" w:hanging="540"/>
        <w:jc w:val="both"/>
        <w:rPr>
          <w:rFonts w:ascii="Times New Roman" w:eastAsia="Verdana" w:hAnsi="Times New Roman" w:cs="Times New Roman"/>
          <w:sz w:val="22"/>
        </w:rPr>
      </w:pPr>
      <w:r w:rsidRPr="00590526">
        <w:rPr>
          <w:rFonts w:ascii="Times New Roman" w:hAnsi="Times New Roman" w:cs="Times New Roman"/>
          <w:sz w:val="22"/>
        </w:rPr>
        <w:t>Trajtimi i ankesave</w:t>
      </w:r>
    </w:p>
    <w:p w:rsidR="008F04A4" w:rsidRPr="00590526" w:rsidRDefault="008F04A4" w:rsidP="00674FF7">
      <w:pPr>
        <w:pStyle w:val="BodyText"/>
        <w:numPr>
          <w:ilvl w:val="0"/>
          <w:numId w:val="16"/>
        </w:numPr>
        <w:tabs>
          <w:tab w:val="right" w:pos="450"/>
          <w:tab w:val="left" w:pos="674"/>
        </w:tabs>
        <w:spacing w:after="120"/>
        <w:ind w:left="674" w:hanging="540"/>
        <w:jc w:val="both"/>
        <w:rPr>
          <w:rFonts w:ascii="Times New Roman" w:eastAsia="Verdana" w:hAnsi="Times New Roman" w:cs="Times New Roman"/>
          <w:sz w:val="22"/>
        </w:rPr>
      </w:pPr>
      <w:r w:rsidRPr="00590526">
        <w:rPr>
          <w:rFonts w:ascii="Times New Roman" w:hAnsi="Times New Roman" w:cs="Times New Roman"/>
          <w:sz w:val="22"/>
        </w:rPr>
        <w:t>Udhëzimet joformale</w:t>
      </w:r>
    </w:p>
    <w:p w:rsidR="008F04A4" w:rsidRPr="00590526" w:rsidRDefault="008F04A4" w:rsidP="00674FF7">
      <w:pPr>
        <w:pStyle w:val="BodyText"/>
        <w:numPr>
          <w:ilvl w:val="0"/>
          <w:numId w:val="16"/>
        </w:numPr>
        <w:tabs>
          <w:tab w:val="right" w:pos="450"/>
          <w:tab w:val="left" w:pos="674"/>
        </w:tabs>
        <w:spacing w:after="120"/>
        <w:ind w:left="674" w:hanging="540"/>
        <w:jc w:val="both"/>
        <w:rPr>
          <w:rFonts w:ascii="Times New Roman" w:eastAsia="Verdana" w:hAnsi="Times New Roman" w:cs="Times New Roman"/>
          <w:sz w:val="22"/>
        </w:rPr>
      </w:pPr>
      <w:r w:rsidRPr="00590526">
        <w:rPr>
          <w:rFonts w:ascii="Times New Roman" w:hAnsi="Times New Roman" w:cs="Times New Roman"/>
          <w:sz w:val="22"/>
        </w:rPr>
        <w:t>Mbyllja e procedurave</w:t>
      </w:r>
    </w:p>
    <w:p w:rsidR="008F04A4" w:rsidRPr="00590526" w:rsidRDefault="008F04A4" w:rsidP="00674FF7">
      <w:pPr>
        <w:pStyle w:val="BodyText"/>
        <w:numPr>
          <w:ilvl w:val="0"/>
          <w:numId w:val="16"/>
        </w:numPr>
        <w:tabs>
          <w:tab w:val="right" w:pos="450"/>
          <w:tab w:val="left" w:pos="674"/>
        </w:tabs>
        <w:spacing w:after="120"/>
        <w:ind w:left="674" w:hanging="540"/>
        <w:jc w:val="both"/>
        <w:rPr>
          <w:rFonts w:ascii="Times New Roman" w:eastAsia="Verdana" w:hAnsi="Times New Roman" w:cs="Times New Roman"/>
          <w:sz w:val="22"/>
        </w:rPr>
      </w:pPr>
      <w:r w:rsidRPr="00590526">
        <w:rPr>
          <w:rFonts w:ascii="Times New Roman" w:hAnsi="Times New Roman" w:cs="Times New Roman"/>
          <w:sz w:val="22"/>
        </w:rPr>
        <w:t>Mbyllja administrative e dosjes</w:t>
      </w:r>
    </w:p>
    <w:p w:rsidR="008F04A4" w:rsidRPr="00590526" w:rsidRDefault="008F04A4" w:rsidP="00674FF7">
      <w:pPr>
        <w:pStyle w:val="BodyText"/>
        <w:numPr>
          <w:ilvl w:val="0"/>
          <w:numId w:val="16"/>
        </w:numPr>
        <w:tabs>
          <w:tab w:val="right" w:pos="450"/>
          <w:tab w:val="left" w:pos="674"/>
        </w:tabs>
        <w:spacing w:after="120"/>
        <w:ind w:left="674" w:hanging="540"/>
        <w:jc w:val="both"/>
        <w:rPr>
          <w:rFonts w:ascii="Times New Roman" w:eastAsia="Verdana" w:hAnsi="Times New Roman" w:cs="Times New Roman"/>
          <w:sz w:val="22"/>
        </w:rPr>
      </w:pPr>
      <w:r w:rsidRPr="00590526">
        <w:rPr>
          <w:rFonts w:ascii="Times New Roman" w:hAnsi="Times New Roman" w:cs="Times New Roman"/>
          <w:sz w:val="22"/>
        </w:rPr>
        <w:t>Ndjekja e vendimeve</w:t>
      </w:r>
    </w:p>
    <w:p w:rsidR="008F04A4" w:rsidRPr="00590526" w:rsidRDefault="008F04A4" w:rsidP="00674FF7">
      <w:pPr>
        <w:pStyle w:val="BodyText"/>
        <w:numPr>
          <w:ilvl w:val="0"/>
          <w:numId w:val="16"/>
        </w:numPr>
        <w:tabs>
          <w:tab w:val="right" w:pos="450"/>
          <w:tab w:val="left" w:pos="674"/>
        </w:tabs>
        <w:spacing w:after="120"/>
        <w:ind w:left="674" w:hanging="540"/>
        <w:jc w:val="both"/>
        <w:rPr>
          <w:rFonts w:ascii="Times New Roman" w:eastAsia="Verdana" w:hAnsi="Times New Roman" w:cs="Times New Roman"/>
          <w:sz w:val="22"/>
        </w:rPr>
      </w:pPr>
      <w:r w:rsidRPr="00590526">
        <w:rPr>
          <w:rFonts w:ascii="Times New Roman" w:hAnsi="Times New Roman" w:cs="Times New Roman"/>
          <w:sz w:val="22"/>
        </w:rPr>
        <w:t>Çështjet gjyqësore</w:t>
      </w:r>
    </w:p>
    <w:p w:rsidR="008F04A4" w:rsidRPr="00590526" w:rsidRDefault="008F04A4" w:rsidP="00674FF7">
      <w:pPr>
        <w:pStyle w:val="BodyText"/>
        <w:numPr>
          <w:ilvl w:val="0"/>
          <w:numId w:val="16"/>
        </w:numPr>
        <w:tabs>
          <w:tab w:val="right" w:pos="450"/>
          <w:tab w:val="left" w:pos="674"/>
        </w:tabs>
        <w:spacing w:after="120"/>
        <w:ind w:left="674" w:hanging="540"/>
        <w:jc w:val="both"/>
        <w:rPr>
          <w:rFonts w:ascii="Times New Roman" w:eastAsia="Verdana" w:hAnsi="Times New Roman" w:cs="Times New Roman"/>
          <w:sz w:val="22"/>
        </w:rPr>
      </w:pPr>
      <w:r w:rsidRPr="00590526">
        <w:rPr>
          <w:rFonts w:ascii="Times New Roman" w:hAnsi="Times New Roman" w:cs="Times New Roman"/>
          <w:sz w:val="22"/>
        </w:rPr>
        <w:t>Përdorimi i gjuhëve</w:t>
      </w:r>
    </w:p>
    <w:p w:rsidR="008F04A4" w:rsidRPr="00590526" w:rsidRDefault="008F04A4" w:rsidP="00674FF7">
      <w:pPr>
        <w:pStyle w:val="BodyText"/>
        <w:numPr>
          <w:ilvl w:val="0"/>
          <w:numId w:val="16"/>
        </w:numPr>
        <w:tabs>
          <w:tab w:val="right" w:pos="450"/>
          <w:tab w:val="left" w:pos="674"/>
        </w:tabs>
        <w:spacing w:after="240"/>
        <w:ind w:left="674" w:hanging="540"/>
        <w:jc w:val="both"/>
        <w:rPr>
          <w:rFonts w:ascii="Times New Roman" w:eastAsia="Verdana" w:hAnsi="Times New Roman" w:cs="Times New Roman"/>
          <w:sz w:val="22"/>
        </w:rPr>
      </w:pPr>
      <w:r w:rsidRPr="00590526">
        <w:rPr>
          <w:rFonts w:ascii="Times New Roman" w:hAnsi="Times New Roman" w:cs="Times New Roman"/>
          <w:sz w:val="22"/>
        </w:rPr>
        <w:t>Publikimi i vendimeve</w:t>
      </w:r>
    </w:p>
    <w:p w:rsidR="008F04A4" w:rsidRPr="00590526" w:rsidRDefault="008F04A4" w:rsidP="008F04A4">
      <w:pPr>
        <w:tabs>
          <w:tab w:val="right" w:pos="450"/>
        </w:tabs>
        <w:spacing w:after="240"/>
        <w:ind w:left="540" w:hanging="540"/>
        <w:jc w:val="both"/>
        <w:rPr>
          <w:rFonts w:ascii="Times New Roman" w:eastAsia="Verdana" w:hAnsi="Times New Roman" w:cs="Times New Roman"/>
        </w:rPr>
        <w:sectPr w:rsidR="008F04A4" w:rsidRPr="00590526" w:rsidSect="001559A2">
          <w:type w:val="nextColumn"/>
          <w:pgSz w:w="11907" w:h="16860"/>
          <w:pgMar w:top="1440" w:right="1440" w:bottom="1440" w:left="1440" w:header="720" w:footer="720" w:gutter="0"/>
          <w:paperSrc w:first="7" w:other="7"/>
          <w:cols w:space="720"/>
        </w:sectPr>
      </w:pPr>
    </w:p>
    <w:p w:rsidR="008F04A4" w:rsidRPr="00590526" w:rsidRDefault="008F04A4" w:rsidP="008F04A4">
      <w:pPr>
        <w:pStyle w:val="Heading1"/>
        <w:tabs>
          <w:tab w:val="right" w:pos="450"/>
          <w:tab w:val="left" w:pos="810"/>
          <w:tab w:val="right" w:pos="9000"/>
        </w:tabs>
        <w:spacing w:before="0" w:after="120"/>
        <w:ind w:left="540" w:hanging="540"/>
        <w:jc w:val="both"/>
        <w:rPr>
          <w:rFonts w:ascii="Times New Roman" w:hAnsi="Times New Roman" w:cs="Times New Roman"/>
          <w:b w:val="0"/>
          <w:bCs w:val="0"/>
        </w:rPr>
      </w:pPr>
      <w:bookmarkStart w:id="2" w:name="01._Decision-Making-Procedures-module"/>
      <w:bookmarkEnd w:id="2"/>
      <w:r w:rsidRPr="00590526">
        <w:rPr>
          <w:rFonts w:ascii="Times New Roman" w:hAnsi="Times New Roman" w:cs="Times New Roman"/>
          <w:color w:val="3365FF"/>
          <w:sz w:val="44"/>
          <w:szCs w:val="44"/>
          <w:u w:val="single" w:color="000000"/>
        </w:rPr>
        <w:lastRenderedPageBreak/>
        <w:t>1</w:t>
      </w:r>
      <w:r w:rsidRPr="00590526">
        <w:rPr>
          <w:rFonts w:ascii="Times New Roman" w:hAnsi="Times New Roman" w:cs="Times New Roman"/>
          <w:color w:val="3365FF"/>
          <w:sz w:val="44"/>
          <w:szCs w:val="44"/>
          <w:u w:val="single" w:color="000000"/>
        </w:rPr>
        <w:tab/>
      </w:r>
      <w:r w:rsidRPr="00590526">
        <w:rPr>
          <w:rFonts w:ascii="Times New Roman" w:hAnsi="Times New Roman" w:cs="Times New Roman"/>
          <w:color w:val="3365FF"/>
          <w:u w:val="single" w:color="000000"/>
        </w:rPr>
        <w:t xml:space="preserve">Procedurat e vendimmarrjes </w:t>
      </w:r>
      <w:r w:rsidRPr="00590526">
        <w:rPr>
          <w:rFonts w:ascii="Times New Roman" w:hAnsi="Times New Roman" w:cs="Times New Roman"/>
          <w:color w:val="3365FF"/>
          <w:u w:val="single" w:color="000000"/>
        </w:rPr>
        <w:tab/>
      </w:r>
    </w:p>
    <w:p w:rsidR="008F04A4" w:rsidRPr="00590526" w:rsidRDefault="008F04A4" w:rsidP="00674FF7">
      <w:pPr>
        <w:numPr>
          <w:ilvl w:val="0"/>
          <w:numId w:val="15"/>
        </w:numPr>
        <w:tabs>
          <w:tab w:val="right" w:pos="450"/>
          <w:tab w:val="right" w:pos="9000"/>
        </w:tabs>
        <w:spacing w:after="120"/>
        <w:ind w:left="810" w:hanging="540"/>
        <w:jc w:val="both"/>
        <w:rPr>
          <w:rFonts w:ascii="Times New Roman" w:eastAsia="Verdana" w:hAnsi="Times New Roman" w:cs="Times New Roman"/>
          <w:sz w:val="26"/>
          <w:szCs w:val="26"/>
        </w:rPr>
      </w:pPr>
      <w:r w:rsidRPr="00590526">
        <w:rPr>
          <w:rFonts w:ascii="Times New Roman" w:hAnsi="Times New Roman" w:cs="Times New Roman"/>
          <w:color w:val="3365FF"/>
          <w:sz w:val="26"/>
          <w:szCs w:val="26"/>
        </w:rPr>
        <w:t>Parimet e përgjithshme që rregullojnë vendimmarrjen në Komision</w:t>
      </w:r>
      <w:r w:rsidRPr="00590526">
        <w:rPr>
          <w:rFonts w:ascii="Times New Roman" w:hAnsi="Times New Roman" w:cs="Times New Roman"/>
          <w:color w:val="3365FF"/>
          <w:sz w:val="26"/>
          <w:szCs w:val="26"/>
        </w:rPr>
        <w:tab/>
        <w:t>2</w:t>
      </w:r>
    </w:p>
    <w:p w:rsidR="008F04A4" w:rsidRPr="00590526" w:rsidRDefault="008F04A4" w:rsidP="00674FF7">
      <w:pPr>
        <w:numPr>
          <w:ilvl w:val="1"/>
          <w:numId w:val="15"/>
        </w:numPr>
        <w:tabs>
          <w:tab w:val="right" w:pos="450"/>
          <w:tab w:val="right" w:pos="9000"/>
          <w:tab w:val="right" w:pos="9741"/>
        </w:tabs>
        <w:spacing w:after="120"/>
        <w:ind w:left="810" w:hanging="540"/>
        <w:jc w:val="both"/>
        <w:rPr>
          <w:rFonts w:ascii="Times New Roman" w:eastAsia="Verdana" w:hAnsi="Times New Roman" w:cs="Times New Roman"/>
        </w:rPr>
      </w:pPr>
      <w:r w:rsidRPr="00590526">
        <w:rPr>
          <w:rFonts w:ascii="Times New Roman" w:hAnsi="Times New Roman" w:cs="Times New Roman"/>
        </w:rPr>
        <w:t>Burimet</w:t>
      </w:r>
      <w:r w:rsidRPr="00590526">
        <w:rPr>
          <w:rFonts w:ascii="Times New Roman" w:hAnsi="Times New Roman" w:cs="Times New Roman"/>
        </w:rPr>
        <w:tab/>
        <w:t>2</w:t>
      </w:r>
    </w:p>
    <w:p w:rsidR="008F04A4" w:rsidRPr="00590526" w:rsidRDefault="008F04A4" w:rsidP="00674FF7">
      <w:pPr>
        <w:numPr>
          <w:ilvl w:val="1"/>
          <w:numId w:val="15"/>
        </w:numPr>
        <w:tabs>
          <w:tab w:val="right" w:pos="450"/>
          <w:tab w:val="right" w:pos="9000"/>
          <w:tab w:val="right" w:pos="9741"/>
        </w:tabs>
        <w:spacing w:after="120"/>
        <w:ind w:left="810" w:hanging="540"/>
        <w:jc w:val="both"/>
        <w:rPr>
          <w:rFonts w:ascii="Times New Roman" w:eastAsia="Verdana" w:hAnsi="Times New Roman" w:cs="Times New Roman"/>
        </w:rPr>
      </w:pPr>
      <w:r w:rsidRPr="00590526">
        <w:rPr>
          <w:rFonts w:ascii="Times New Roman" w:hAnsi="Times New Roman" w:cs="Times New Roman"/>
        </w:rPr>
        <w:t>Parimi i kolegjialitetit dhe procedurat e vendimmarrjes</w:t>
      </w:r>
      <w:r w:rsidRPr="00590526">
        <w:rPr>
          <w:rFonts w:ascii="Times New Roman" w:hAnsi="Times New Roman" w:cs="Times New Roman"/>
        </w:rPr>
        <w:tab/>
        <w:t>2</w:t>
      </w:r>
    </w:p>
    <w:p w:rsidR="008F04A4" w:rsidRPr="00590526" w:rsidRDefault="008F04A4" w:rsidP="00674FF7">
      <w:pPr>
        <w:numPr>
          <w:ilvl w:val="2"/>
          <w:numId w:val="15"/>
        </w:numPr>
        <w:tabs>
          <w:tab w:val="right" w:pos="450"/>
          <w:tab w:val="left" w:pos="1574"/>
          <w:tab w:val="right" w:pos="9000"/>
          <w:tab w:val="right" w:pos="9743"/>
        </w:tabs>
        <w:spacing w:after="120"/>
        <w:ind w:left="1574" w:hanging="540"/>
        <w:jc w:val="both"/>
        <w:rPr>
          <w:rFonts w:ascii="Times New Roman" w:eastAsia="Verdana" w:hAnsi="Times New Roman" w:cs="Times New Roman"/>
          <w:sz w:val="20"/>
          <w:szCs w:val="20"/>
        </w:rPr>
      </w:pPr>
      <w:r w:rsidRPr="00590526">
        <w:rPr>
          <w:rFonts w:ascii="Times New Roman" w:hAnsi="Times New Roman" w:cs="Times New Roman"/>
          <w:i/>
          <w:sz w:val="20"/>
          <w:szCs w:val="20"/>
        </w:rPr>
        <w:t>Vendimet e bazuara në parime: procedurat në formë verbale apo të shkruar</w:t>
      </w:r>
      <w:r w:rsidRPr="00590526">
        <w:rPr>
          <w:rFonts w:ascii="Times New Roman" w:hAnsi="Times New Roman" w:cs="Times New Roman"/>
          <w:i/>
          <w:sz w:val="20"/>
          <w:szCs w:val="20"/>
        </w:rPr>
        <w:tab/>
        <w:t>2</w:t>
      </w:r>
    </w:p>
    <w:p w:rsidR="008F04A4" w:rsidRPr="00590526" w:rsidRDefault="008F04A4" w:rsidP="00674FF7">
      <w:pPr>
        <w:numPr>
          <w:ilvl w:val="2"/>
          <w:numId w:val="15"/>
        </w:numPr>
        <w:tabs>
          <w:tab w:val="right" w:pos="450"/>
          <w:tab w:val="left" w:pos="1574"/>
          <w:tab w:val="right" w:pos="9000"/>
        </w:tabs>
        <w:spacing w:after="120"/>
        <w:ind w:left="1574" w:hanging="540"/>
        <w:jc w:val="both"/>
        <w:rPr>
          <w:rFonts w:ascii="Times New Roman" w:eastAsia="Verdana" w:hAnsi="Times New Roman" w:cs="Times New Roman"/>
          <w:sz w:val="20"/>
          <w:szCs w:val="20"/>
        </w:rPr>
      </w:pPr>
      <w:r w:rsidRPr="00590526">
        <w:rPr>
          <w:rFonts w:ascii="Times New Roman" w:hAnsi="Times New Roman" w:cs="Times New Roman"/>
          <w:i/>
          <w:sz w:val="20"/>
          <w:szCs w:val="20"/>
        </w:rPr>
        <w:t>Masat e menaxhimit dhe administrimit: delegimi, nëndelegimi dhe delegimi i drejtpërdrejtë i kompetencave</w:t>
      </w:r>
      <w:r w:rsidRPr="00590526">
        <w:rPr>
          <w:rFonts w:ascii="Times New Roman" w:hAnsi="Times New Roman" w:cs="Times New Roman"/>
          <w:i/>
          <w:sz w:val="20"/>
          <w:szCs w:val="20"/>
        </w:rPr>
        <w:tab/>
        <w:t>3</w:t>
      </w:r>
    </w:p>
    <w:p w:rsidR="008F04A4" w:rsidRPr="00590526" w:rsidRDefault="008F04A4" w:rsidP="00674FF7">
      <w:pPr>
        <w:numPr>
          <w:ilvl w:val="2"/>
          <w:numId w:val="15"/>
        </w:numPr>
        <w:tabs>
          <w:tab w:val="right" w:pos="450"/>
          <w:tab w:val="left" w:pos="1574"/>
          <w:tab w:val="right" w:pos="9000"/>
          <w:tab w:val="right" w:pos="9742"/>
        </w:tabs>
        <w:spacing w:after="120"/>
        <w:ind w:left="1574" w:hanging="540"/>
        <w:jc w:val="both"/>
        <w:rPr>
          <w:rFonts w:ascii="Times New Roman" w:eastAsia="Verdana" w:hAnsi="Times New Roman" w:cs="Times New Roman"/>
          <w:sz w:val="20"/>
          <w:szCs w:val="20"/>
        </w:rPr>
      </w:pPr>
      <w:r w:rsidRPr="00590526">
        <w:rPr>
          <w:rFonts w:ascii="Times New Roman" w:hAnsi="Times New Roman" w:cs="Times New Roman"/>
          <w:i/>
          <w:sz w:val="20"/>
          <w:szCs w:val="20"/>
        </w:rPr>
        <w:t>Masat ekskluzivisht administrative</w:t>
      </w:r>
      <w:r w:rsidRPr="00590526">
        <w:rPr>
          <w:rFonts w:ascii="Times New Roman" w:hAnsi="Times New Roman" w:cs="Times New Roman"/>
          <w:i/>
          <w:sz w:val="20"/>
          <w:szCs w:val="20"/>
        </w:rPr>
        <w:tab/>
        <w:t>3</w:t>
      </w:r>
    </w:p>
    <w:p w:rsidR="008F04A4" w:rsidRPr="00590526" w:rsidRDefault="008F04A4" w:rsidP="00674FF7">
      <w:pPr>
        <w:numPr>
          <w:ilvl w:val="1"/>
          <w:numId w:val="15"/>
        </w:numPr>
        <w:tabs>
          <w:tab w:val="right" w:pos="450"/>
          <w:tab w:val="right" w:pos="9000"/>
          <w:tab w:val="right" w:pos="9742"/>
        </w:tabs>
        <w:spacing w:after="120"/>
        <w:ind w:left="810" w:hanging="540"/>
        <w:jc w:val="both"/>
        <w:rPr>
          <w:rFonts w:ascii="Times New Roman" w:eastAsia="Verdana" w:hAnsi="Times New Roman" w:cs="Times New Roman"/>
        </w:rPr>
      </w:pPr>
      <w:r w:rsidRPr="00590526">
        <w:rPr>
          <w:rFonts w:ascii="Times New Roman" w:hAnsi="Times New Roman" w:cs="Times New Roman"/>
        </w:rPr>
        <w:t>Përfshirja e shërbimeve të tjera</w:t>
      </w:r>
      <w:r w:rsidRPr="00590526">
        <w:rPr>
          <w:rFonts w:ascii="Times New Roman" w:hAnsi="Times New Roman" w:cs="Times New Roman"/>
        </w:rPr>
        <w:tab/>
        <w:t>4</w:t>
      </w:r>
    </w:p>
    <w:p w:rsidR="008F04A4" w:rsidRPr="00590526" w:rsidRDefault="008F04A4" w:rsidP="00674FF7">
      <w:pPr>
        <w:numPr>
          <w:ilvl w:val="0"/>
          <w:numId w:val="15"/>
        </w:numPr>
        <w:tabs>
          <w:tab w:val="right" w:pos="450"/>
          <w:tab w:val="right" w:pos="9000"/>
        </w:tabs>
        <w:spacing w:after="120"/>
        <w:ind w:left="810" w:hanging="540"/>
        <w:jc w:val="both"/>
        <w:rPr>
          <w:rFonts w:ascii="Times New Roman" w:eastAsia="Verdana" w:hAnsi="Times New Roman" w:cs="Times New Roman"/>
          <w:sz w:val="26"/>
          <w:szCs w:val="26"/>
        </w:rPr>
      </w:pPr>
      <w:r w:rsidRPr="00590526">
        <w:rPr>
          <w:rFonts w:ascii="Times New Roman" w:hAnsi="Times New Roman" w:cs="Times New Roman"/>
          <w:color w:val="3365FF"/>
          <w:sz w:val="26"/>
          <w:szCs w:val="26"/>
        </w:rPr>
        <w:t>Zgjedhja e procedurës së zbatueshme të vendimmarrjes në çështjet e antitrustit</w:t>
      </w:r>
      <w:r w:rsidRPr="00590526">
        <w:rPr>
          <w:rFonts w:ascii="Times New Roman" w:hAnsi="Times New Roman" w:cs="Times New Roman"/>
          <w:color w:val="3365FF"/>
          <w:sz w:val="26"/>
          <w:szCs w:val="26"/>
        </w:rPr>
        <w:tab/>
        <w:t>4</w:t>
      </w:r>
    </w:p>
    <w:p w:rsidR="008F04A4" w:rsidRPr="00590526" w:rsidRDefault="008F04A4" w:rsidP="00674FF7">
      <w:pPr>
        <w:numPr>
          <w:ilvl w:val="1"/>
          <w:numId w:val="15"/>
        </w:numPr>
        <w:tabs>
          <w:tab w:val="right" w:pos="450"/>
          <w:tab w:val="right" w:pos="9000"/>
          <w:tab w:val="right" w:pos="9741"/>
        </w:tabs>
        <w:spacing w:after="120"/>
        <w:ind w:left="810" w:hanging="540"/>
        <w:jc w:val="both"/>
        <w:rPr>
          <w:rFonts w:ascii="Times New Roman" w:eastAsia="Verdana" w:hAnsi="Times New Roman" w:cs="Times New Roman"/>
        </w:rPr>
      </w:pPr>
      <w:r w:rsidRPr="00590526">
        <w:rPr>
          <w:rFonts w:ascii="Times New Roman" w:hAnsi="Times New Roman" w:cs="Times New Roman"/>
        </w:rPr>
        <w:t>Masat e rezervuara për Kolegjin</w:t>
      </w:r>
      <w:r w:rsidRPr="00590526">
        <w:rPr>
          <w:rFonts w:ascii="Times New Roman" w:hAnsi="Times New Roman" w:cs="Times New Roman"/>
        </w:rPr>
        <w:tab/>
        <w:t>4</w:t>
      </w:r>
    </w:p>
    <w:p w:rsidR="008F04A4" w:rsidRPr="00590526" w:rsidRDefault="008F04A4" w:rsidP="00674FF7">
      <w:pPr>
        <w:numPr>
          <w:ilvl w:val="2"/>
          <w:numId w:val="15"/>
        </w:numPr>
        <w:tabs>
          <w:tab w:val="right" w:pos="450"/>
          <w:tab w:val="left" w:pos="1574"/>
          <w:tab w:val="right" w:pos="9000"/>
          <w:tab w:val="right" w:pos="9740"/>
        </w:tabs>
        <w:spacing w:after="120"/>
        <w:ind w:left="1574" w:hanging="540"/>
        <w:jc w:val="both"/>
        <w:rPr>
          <w:rFonts w:ascii="Times New Roman" w:eastAsia="Verdana" w:hAnsi="Times New Roman" w:cs="Times New Roman"/>
          <w:sz w:val="20"/>
          <w:szCs w:val="20"/>
        </w:rPr>
      </w:pPr>
      <w:r w:rsidRPr="00590526">
        <w:rPr>
          <w:rFonts w:ascii="Times New Roman" w:hAnsi="Times New Roman" w:cs="Times New Roman"/>
          <w:i/>
          <w:sz w:val="20"/>
          <w:szCs w:val="20"/>
        </w:rPr>
        <w:t>Procedura në formë verbale</w:t>
      </w:r>
      <w:r w:rsidRPr="00590526">
        <w:rPr>
          <w:rFonts w:ascii="Times New Roman" w:hAnsi="Times New Roman" w:cs="Times New Roman"/>
          <w:i/>
          <w:sz w:val="20"/>
          <w:szCs w:val="20"/>
        </w:rPr>
        <w:tab/>
        <w:t>5</w:t>
      </w:r>
    </w:p>
    <w:p w:rsidR="008F04A4" w:rsidRPr="00590526" w:rsidRDefault="008F04A4" w:rsidP="00674FF7">
      <w:pPr>
        <w:numPr>
          <w:ilvl w:val="2"/>
          <w:numId w:val="15"/>
        </w:numPr>
        <w:tabs>
          <w:tab w:val="right" w:pos="450"/>
          <w:tab w:val="left" w:pos="1574"/>
          <w:tab w:val="right" w:pos="9000"/>
          <w:tab w:val="right" w:pos="9741"/>
        </w:tabs>
        <w:spacing w:after="120"/>
        <w:ind w:left="1574" w:hanging="540"/>
        <w:jc w:val="both"/>
        <w:rPr>
          <w:rFonts w:ascii="Times New Roman" w:eastAsia="Verdana" w:hAnsi="Times New Roman" w:cs="Times New Roman"/>
          <w:sz w:val="20"/>
          <w:szCs w:val="20"/>
        </w:rPr>
      </w:pPr>
      <w:r w:rsidRPr="00590526">
        <w:rPr>
          <w:rFonts w:ascii="Times New Roman" w:hAnsi="Times New Roman" w:cs="Times New Roman"/>
          <w:i/>
          <w:sz w:val="20"/>
          <w:szCs w:val="20"/>
        </w:rPr>
        <w:t>Procedura në formë të shkruar</w:t>
      </w:r>
      <w:r w:rsidRPr="00590526">
        <w:rPr>
          <w:rFonts w:ascii="Times New Roman" w:hAnsi="Times New Roman" w:cs="Times New Roman"/>
          <w:i/>
          <w:sz w:val="20"/>
          <w:szCs w:val="20"/>
        </w:rPr>
        <w:tab/>
        <w:t>5</w:t>
      </w:r>
    </w:p>
    <w:p w:rsidR="008F04A4" w:rsidRPr="00590526" w:rsidRDefault="008F04A4" w:rsidP="00674FF7">
      <w:pPr>
        <w:numPr>
          <w:ilvl w:val="1"/>
          <w:numId w:val="15"/>
        </w:numPr>
        <w:tabs>
          <w:tab w:val="right" w:pos="450"/>
          <w:tab w:val="right" w:pos="9000"/>
          <w:tab w:val="right" w:pos="9742"/>
        </w:tabs>
        <w:spacing w:after="120"/>
        <w:ind w:left="810" w:hanging="540"/>
        <w:jc w:val="both"/>
        <w:rPr>
          <w:rFonts w:ascii="Times New Roman" w:eastAsia="Verdana" w:hAnsi="Times New Roman" w:cs="Times New Roman"/>
        </w:rPr>
      </w:pPr>
      <w:r w:rsidRPr="00590526">
        <w:rPr>
          <w:rFonts w:ascii="Times New Roman" w:hAnsi="Times New Roman" w:cs="Times New Roman"/>
        </w:rPr>
        <w:t>Delegimi i kompetencave te Komisioneri për Konkurrencën</w:t>
      </w:r>
      <w:r w:rsidRPr="00590526">
        <w:rPr>
          <w:rFonts w:ascii="Times New Roman" w:hAnsi="Times New Roman" w:cs="Times New Roman"/>
        </w:rPr>
        <w:tab/>
        <w:t>5</w:t>
      </w:r>
    </w:p>
    <w:p w:rsidR="008F04A4" w:rsidRPr="00590526" w:rsidRDefault="008F04A4" w:rsidP="00674FF7">
      <w:pPr>
        <w:numPr>
          <w:ilvl w:val="2"/>
          <w:numId w:val="15"/>
        </w:numPr>
        <w:tabs>
          <w:tab w:val="right" w:pos="450"/>
          <w:tab w:val="left" w:pos="1574"/>
          <w:tab w:val="right" w:pos="9000"/>
          <w:tab w:val="right" w:pos="9742"/>
        </w:tabs>
        <w:spacing w:after="120"/>
        <w:ind w:left="1574" w:hanging="540"/>
        <w:jc w:val="both"/>
        <w:rPr>
          <w:rFonts w:ascii="Times New Roman" w:eastAsia="Verdana" w:hAnsi="Times New Roman" w:cs="Times New Roman"/>
          <w:sz w:val="20"/>
          <w:szCs w:val="20"/>
        </w:rPr>
      </w:pPr>
      <w:r w:rsidRPr="00590526">
        <w:rPr>
          <w:rFonts w:ascii="Times New Roman" w:hAnsi="Times New Roman" w:cs="Times New Roman"/>
          <w:i/>
          <w:sz w:val="20"/>
          <w:szCs w:val="20"/>
        </w:rPr>
        <w:t xml:space="preserve">Delegimi i kompetencave te Komisioneri për Konkurrencën në lidhje me zbatimin e Rregullores nr. 1/2003 </w:t>
      </w:r>
      <w:r w:rsidRPr="00590526">
        <w:rPr>
          <w:rFonts w:ascii="Times New Roman" w:hAnsi="Times New Roman" w:cs="Times New Roman"/>
          <w:i/>
          <w:sz w:val="20"/>
          <w:szCs w:val="20"/>
        </w:rPr>
        <w:tab/>
        <w:t>6</w:t>
      </w:r>
    </w:p>
    <w:p w:rsidR="008F04A4" w:rsidRPr="00590526" w:rsidRDefault="008F04A4" w:rsidP="00674FF7">
      <w:pPr>
        <w:numPr>
          <w:ilvl w:val="2"/>
          <w:numId w:val="15"/>
        </w:numPr>
        <w:tabs>
          <w:tab w:val="right" w:pos="450"/>
          <w:tab w:val="left" w:pos="1574"/>
          <w:tab w:val="right" w:pos="9000"/>
          <w:tab w:val="right" w:pos="9741"/>
        </w:tabs>
        <w:spacing w:after="120"/>
        <w:ind w:left="1574" w:hanging="540"/>
        <w:jc w:val="both"/>
        <w:rPr>
          <w:rFonts w:ascii="Times New Roman" w:eastAsia="Verdana" w:hAnsi="Times New Roman" w:cs="Times New Roman"/>
          <w:sz w:val="20"/>
          <w:szCs w:val="20"/>
        </w:rPr>
      </w:pPr>
      <w:r w:rsidRPr="00590526">
        <w:rPr>
          <w:rFonts w:ascii="Times New Roman" w:hAnsi="Times New Roman" w:cs="Times New Roman"/>
          <w:i/>
          <w:sz w:val="20"/>
          <w:szCs w:val="20"/>
        </w:rPr>
        <w:t>Delegimi i kompetencave në lidhje me Njoftimet për Lehtësim nga Gjobat</w:t>
      </w:r>
      <w:r w:rsidRPr="00590526">
        <w:rPr>
          <w:rFonts w:ascii="Times New Roman" w:hAnsi="Times New Roman" w:cs="Times New Roman"/>
          <w:i/>
          <w:sz w:val="20"/>
          <w:szCs w:val="20"/>
        </w:rPr>
        <w:tab/>
        <w:t>9</w:t>
      </w:r>
    </w:p>
    <w:p w:rsidR="008F04A4" w:rsidRPr="00590526" w:rsidRDefault="008F04A4" w:rsidP="00674FF7">
      <w:pPr>
        <w:numPr>
          <w:ilvl w:val="2"/>
          <w:numId w:val="15"/>
        </w:numPr>
        <w:tabs>
          <w:tab w:val="right" w:pos="450"/>
          <w:tab w:val="left" w:pos="1574"/>
          <w:tab w:val="right" w:pos="9000"/>
          <w:tab w:val="left" w:pos="9540"/>
        </w:tabs>
        <w:spacing w:after="120"/>
        <w:ind w:left="1574" w:hanging="540"/>
        <w:jc w:val="both"/>
        <w:rPr>
          <w:rFonts w:ascii="Times New Roman" w:eastAsia="Verdana" w:hAnsi="Times New Roman" w:cs="Times New Roman"/>
          <w:sz w:val="20"/>
          <w:szCs w:val="20"/>
        </w:rPr>
      </w:pPr>
      <w:r w:rsidRPr="00590526">
        <w:rPr>
          <w:rFonts w:ascii="Times New Roman" w:hAnsi="Times New Roman" w:cs="Times New Roman"/>
          <w:i/>
          <w:sz w:val="20"/>
          <w:szCs w:val="20"/>
        </w:rPr>
        <w:t>Delegimi i kompetencave në lidhje me bashkëpunimin me Shtetet e Bashkuara të Amerikës dhe Kanadanë</w:t>
      </w:r>
      <w:r w:rsidRPr="00590526">
        <w:rPr>
          <w:rFonts w:ascii="Times New Roman" w:hAnsi="Times New Roman" w:cs="Times New Roman"/>
          <w:i/>
          <w:sz w:val="20"/>
          <w:szCs w:val="20"/>
        </w:rPr>
        <w:tab/>
        <w:t>10</w:t>
      </w:r>
    </w:p>
    <w:p w:rsidR="008F04A4" w:rsidRPr="00590526" w:rsidRDefault="008F04A4" w:rsidP="00674FF7">
      <w:pPr>
        <w:numPr>
          <w:ilvl w:val="2"/>
          <w:numId w:val="15"/>
        </w:numPr>
        <w:tabs>
          <w:tab w:val="right" w:pos="450"/>
          <w:tab w:val="left" w:pos="1574"/>
          <w:tab w:val="right" w:pos="9000"/>
          <w:tab w:val="right" w:pos="9741"/>
        </w:tabs>
        <w:spacing w:after="120"/>
        <w:ind w:left="1574" w:hanging="540"/>
        <w:jc w:val="both"/>
        <w:rPr>
          <w:rFonts w:ascii="Times New Roman" w:eastAsia="Verdana" w:hAnsi="Times New Roman" w:cs="Times New Roman"/>
          <w:sz w:val="20"/>
          <w:szCs w:val="20"/>
        </w:rPr>
      </w:pPr>
      <w:r w:rsidRPr="00590526">
        <w:rPr>
          <w:rFonts w:ascii="Times New Roman" w:hAnsi="Times New Roman" w:cs="Times New Roman"/>
          <w:i/>
          <w:sz w:val="20"/>
          <w:szCs w:val="20"/>
        </w:rPr>
        <w:t>Delegimi i kompetencave të posaçme</w:t>
      </w:r>
      <w:r w:rsidRPr="00590526">
        <w:rPr>
          <w:rFonts w:ascii="Times New Roman" w:hAnsi="Times New Roman" w:cs="Times New Roman"/>
          <w:i/>
          <w:sz w:val="20"/>
          <w:szCs w:val="20"/>
        </w:rPr>
        <w:tab/>
        <w:t>10</w:t>
      </w:r>
    </w:p>
    <w:p w:rsidR="008F04A4" w:rsidRPr="00590526" w:rsidRDefault="008F04A4" w:rsidP="00674FF7">
      <w:pPr>
        <w:numPr>
          <w:ilvl w:val="1"/>
          <w:numId w:val="15"/>
        </w:numPr>
        <w:tabs>
          <w:tab w:val="right" w:pos="450"/>
          <w:tab w:val="right" w:pos="9000"/>
          <w:tab w:val="left" w:pos="9540"/>
        </w:tabs>
        <w:spacing w:after="120"/>
        <w:ind w:left="810" w:hanging="540"/>
        <w:jc w:val="both"/>
        <w:rPr>
          <w:rFonts w:ascii="Times New Roman" w:eastAsia="Verdana" w:hAnsi="Times New Roman" w:cs="Times New Roman"/>
        </w:rPr>
      </w:pPr>
      <w:r w:rsidRPr="00590526">
        <w:rPr>
          <w:rFonts w:ascii="Times New Roman" w:hAnsi="Times New Roman" w:cs="Times New Roman"/>
        </w:rPr>
        <w:t>Masat që i nëndelegohen Drejtorit të Përgjithshëm nga Komisioneri për Konkurrencën</w:t>
      </w:r>
      <w:r w:rsidRPr="00590526">
        <w:rPr>
          <w:rFonts w:ascii="Times New Roman" w:hAnsi="Times New Roman" w:cs="Times New Roman"/>
        </w:rPr>
        <w:tab/>
        <w:t>10</w:t>
      </w:r>
    </w:p>
    <w:p w:rsidR="008F04A4" w:rsidRPr="00590526" w:rsidRDefault="008F04A4" w:rsidP="00674FF7">
      <w:pPr>
        <w:numPr>
          <w:ilvl w:val="1"/>
          <w:numId w:val="15"/>
        </w:numPr>
        <w:tabs>
          <w:tab w:val="right" w:pos="450"/>
          <w:tab w:val="right" w:pos="9000"/>
          <w:tab w:val="right" w:pos="9741"/>
        </w:tabs>
        <w:spacing w:after="120"/>
        <w:ind w:left="810" w:hanging="540"/>
        <w:jc w:val="both"/>
        <w:rPr>
          <w:rFonts w:ascii="Times New Roman" w:eastAsia="Verdana" w:hAnsi="Times New Roman" w:cs="Times New Roman"/>
        </w:rPr>
      </w:pPr>
      <w:r w:rsidRPr="00590526">
        <w:rPr>
          <w:rFonts w:ascii="Times New Roman" w:hAnsi="Times New Roman" w:cs="Times New Roman"/>
        </w:rPr>
        <w:t>Masat që i delegohen kryetarëve të seancave dëgjimore nga Komisioni</w:t>
      </w:r>
      <w:r w:rsidRPr="00590526">
        <w:rPr>
          <w:rFonts w:ascii="Times New Roman" w:hAnsi="Times New Roman" w:cs="Times New Roman"/>
        </w:rPr>
        <w:tab/>
        <w:t>11</w:t>
      </w:r>
    </w:p>
    <w:p w:rsidR="008F04A4" w:rsidRPr="00590526" w:rsidRDefault="008F04A4" w:rsidP="00674FF7">
      <w:pPr>
        <w:numPr>
          <w:ilvl w:val="1"/>
          <w:numId w:val="15"/>
        </w:numPr>
        <w:tabs>
          <w:tab w:val="right" w:pos="450"/>
          <w:tab w:val="right" w:pos="9000"/>
          <w:tab w:val="right" w:pos="9741"/>
        </w:tabs>
        <w:spacing w:after="120"/>
        <w:ind w:left="810" w:hanging="540"/>
        <w:jc w:val="both"/>
        <w:rPr>
          <w:rFonts w:ascii="Times New Roman" w:eastAsia="Verdana" w:hAnsi="Times New Roman" w:cs="Times New Roman"/>
        </w:rPr>
      </w:pPr>
      <w:r w:rsidRPr="00590526">
        <w:rPr>
          <w:rFonts w:ascii="Times New Roman" w:hAnsi="Times New Roman" w:cs="Times New Roman"/>
        </w:rPr>
        <w:t>Masat ekskluzivisht administrative (“de pure gestion”)</w:t>
      </w:r>
      <w:r w:rsidRPr="00590526">
        <w:rPr>
          <w:rFonts w:ascii="Times New Roman" w:hAnsi="Times New Roman" w:cs="Times New Roman"/>
        </w:rPr>
        <w:tab/>
        <w:t>13</w:t>
      </w:r>
    </w:p>
    <w:p w:rsidR="008F04A4" w:rsidRPr="00590526" w:rsidRDefault="008F04A4" w:rsidP="00674FF7">
      <w:pPr>
        <w:numPr>
          <w:ilvl w:val="0"/>
          <w:numId w:val="15"/>
        </w:numPr>
        <w:tabs>
          <w:tab w:val="right" w:pos="450"/>
          <w:tab w:val="right" w:pos="9000"/>
          <w:tab w:val="right" w:pos="9742"/>
        </w:tabs>
        <w:spacing w:after="120"/>
        <w:ind w:left="810" w:hanging="540"/>
        <w:jc w:val="both"/>
        <w:rPr>
          <w:rFonts w:ascii="Times New Roman" w:eastAsia="Verdana" w:hAnsi="Times New Roman" w:cs="Times New Roman"/>
          <w:sz w:val="26"/>
          <w:szCs w:val="26"/>
        </w:rPr>
      </w:pPr>
      <w:r w:rsidRPr="00590526">
        <w:rPr>
          <w:rFonts w:ascii="Times New Roman" w:hAnsi="Times New Roman" w:cs="Times New Roman"/>
          <w:color w:val="3365FF"/>
          <w:sz w:val="26"/>
          <w:szCs w:val="26"/>
        </w:rPr>
        <w:t>Përfshirja e shërbimeve të tjera</w:t>
      </w:r>
      <w:r w:rsidRPr="00590526">
        <w:rPr>
          <w:rFonts w:ascii="Times New Roman" w:hAnsi="Times New Roman" w:cs="Times New Roman"/>
          <w:color w:val="3365FF"/>
          <w:sz w:val="26"/>
          <w:szCs w:val="26"/>
        </w:rPr>
        <w:tab/>
        <w:t>14</w:t>
      </w:r>
    </w:p>
    <w:p w:rsidR="008F04A4" w:rsidRPr="00590526" w:rsidRDefault="008F04A4" w:rsidP="00674FF7">
      <w:pPr>
        <w:numPr>
          <w:ilvl w:val="1"/>
          <w:numId w:val="15"/>
        </w:numPr>
        <w:tabs>
          <w:tab w:val="right" w:pos="450"/>
          <w:tab w:val="right" w:pos="9000"/>
          <w:tab w:val="left" w:pos="9540"/>
        </w:tabs>
        <w:spacing w:after="120"/>
        <w:ind w:left="810" w:hanging="540"/>
        <w:jc w:val="both"/>
        <w:rPr>
          <w:rFonts w:ascii="Times New Roman" w:eastAsia="Verdana" w:hAnsi="Times New Roman" w:cs="Times New Roman"/>
        </w:rPr>
      </w:pPr>
      <w:r w:rsidRPr="00590526">
        <w:rPr>
          <w:rFonts w:ascii="Times New Roman" w:hAnsi="Times New Roman" w:cs="Times New Roman"/>
        </w:rPr>
        <w:t>Konsultimet ndërmjet shërbimeve përpara miratimit të masave të rezervuara për Kolegjin</w:t>
      </w:r>
      <w:r w:rsidRPr="00590526">
        <w:rPr>
          <w:rFonts w:ascii="Times New Roman" w:hAnsi="Times New Roman" w:cs="Times New Roman"/>
        </w:rPr>
        <w:tab/>
        <w:t>14</w:t>
      </w:r>
    </w:p>
    <w:p w:rsidR="008F04A4" w:rsidRPr="00590526" w:rsidRDefault="008F04A4" w:rsidP="00674FF7">
      <w:pPr>
        <w:numPr>
          <w:ilvl w:val="2"/>
          <w:numId w:val="15"/>
        </w:numPr>
        <w:tabs>
          <w:tab w:val="right" w:pos="450"/>
          <w:tab w:val="left" w:pos="1574"/>
          <w:tab w:val="right" w:pos="9000"/>
          <w:tab w:val="right" w:pos="9742"/>
        </w:tabs>
        <w:spacing w:after="120"/>
        <w:ind w:left="1574" w:hanging="540"/>
        <w:jc w:val="both"/>
        <w:rPr>
          <w:rFonts w:ascii="Times New Roman" w:eastAsia="Verdana" w:hAnsi="Times New Roman" w:cs="Times New Roman"/>
          <w:sz w:val="20"/>
          <w:szCs w:val="20"/>
        </w:rPr>
      </w:pPr>
      <w:r w:rsidRPr="00590526">
        <w:rPr>
          <w:rFonts w:ascii="Times New Roman" w:hAnsi="Times New Roman" w:cs="Times New Roman"/>
          <w:i/>
          <w:sz w:val="20"/>
          <w:szCs w:val="20"/>
        </w:rPr>
        <w:t>Zgjedhja e departamenteve që duhet të konsultohen</w:t>
      </w:r>
      <w:r w:rsidRPr="00590526">
        <w:rPr>
          <w:rFonts w:ascii="Times New Roman" w:hAnsi="Times New Roman" w:cs="Times New Roman"/>
          <w:i/>
          <w:sz w:val="20"/>
          <w:szCs w:val="20"/>
        </w:rPr>
        <w:tab/>
        <w:t>14</w:t>
      </w:r>
    </w:p>
    <w:p w:rsidR="008F04A4" w:rsidRPr="00590526" w:rsidRDefault="008F04A4" w:rsidP="00674FF7">
      <w:pPr>
        <w:numPr>
          <w:ilvl w:val="2"/>
          <w:numId w:val="15"/>
        </w:numPr>
        <w:tabs>
          <w:tab w:val="right" w:pos="450"/>
          <w:tab w:val="left" w:pos="1574"/>
          <w:tab w:val="right" w:pos="9000"/>
          <w:tab w:val="right" w:pos="9740"/>
        </w:tabs>
        <w:spacing w:after="120"/>
        <w:ind w:left="1574" w:hanging="540"/>
        <w:jc w:val="both"/>
        <w:rPr>
          <w:rFonts w:ascii="Times New Roman" w:eastAsia="Verdana" w:hAnsi="Times New Roman" w:cs="Times New Roman"/>
          <w:sz w:val="20"/>
          <w:szCs w:val="20"/>
        </w:rPr>
      </w:pPr>
      <w:r w:rsidRPr="00590526">
        <w:rPr>
          <w:rFonts w:ascii="Times New Roman" w:hAnsi="Times New Roman" w:cs="Times New Roman"/>
          <w:i/>
          <w:sz w:val="20"/>
          <w:szCs w:val="20"/>
        </w:rPr>
        <w:t>Procedura e konsultimit</w:t>
      </w:r>
      <w:r w:rsidRPr="00590526">
        <w:rPr>
          <w:rFonts w:ascii="Times New Roman" w:hAnsi="Times New Roman" w:cs="Times New Roman"/>
          <w:i/>
          <w:sz w:val="20"/>
          <w:szCs w:val="20"/>
        </w:rPr>
        <w:tab/>
        <w:t>15</w:t>
      </w:r>
    </w:p>
    <w:p w:rsidR="008F04A4" w:rsidRPr="00590526" w:rsidRDefault="008F04A4" w:rsidP="00674FF7">
      <w:pPr>
        <w:numPr>
          <w:ilvl w:val="1"/>
          <w:numId w:val="15"/>
        </w:numPr>
        <w:tabs>
          <w:tab w:val="right" w:pos="450"/>
          <w:tab w:val="right" w:pos="9000"/>
          <w:tab w:val="left" w:pos="9540"/>
        </w:tabs>
        <w:spacing w:after="120"/>
        <w:ind w:left="810" w:hanging="540"/>
        <w:jc w:val="both"/>
        <w:rPr>
          <w:rFonts w:ascii="Times New Roman" w:eastAsia="Verdana" w:hAnsi="Times New Roman" w:cs="Times New Roman"/>
        </w:rPr>
      </w:pPr>
      <w:r w:rsidRPr="00590526">
        <w:rPr>
          <w:rFonts w:ascii="Times New Roman" w:hAnsi="Times New Roman" w:cs="Times New Roman"/>
        </w:rPr>
        <w:t>Përfshirja e Shërbimeve të tjera përpara miratimit të masave në kuadër të procedurave të delegimit dhe nëndelegimit të kompetencave</w:t>
      </w:r>
      <w:r w:rsidRPr="00590526">
        <w:rPr>
          <w:rFonts w:ascii="Times New Roman" w:hAnsi="Times New Roman" w:cs="Times New Roman"/>
        </w:rPr>
        <w:tab/>
        <w:t>15</w:t>
      </w:r>
    </w:p>
    <w:p w:rsidR="008F04A4" w:rsidRPr="00590526" w:rsidRDefault="008F04A4" w:rsidP="00674FF7">
      <w:pPr>
        <w:numPr>
          <w:ilvl w:val="2"/>
          <w:numId w:val="15"/>
        </w:numPr>
        <w:tabs>
          <w:tab w:val="right" w:pos="450"/>
          <w:tab w:val="left" w:pos="1574"/>
          <w:tab w:val="right" w:pos="9000"/>
          <w:tab w:val="right" w:pos="9742"/>
        </w:tabs>
        <w:spacing w:after="120"/>
        <w:ind w:left="1574" w:hanging="540"/>
        <w:jc w:val="both"/>
        <w:rPr>
          <w:rFonts w:ascii="Times New Roman" w:eastAsia="Verdana" w:hAnsi="Times New Roman" w:cs="Times New Roman"/>
          <w:sz w:val="20"/>
          <w:szCs w:val="20"/>
        </w:rPr>
      </w:pPr>
      <w:r w:rsidRPr="00590526">
        <w:rPr>
          <w:rFonts w:ascii="Times New Roman" w:hAnsi="Times New Roman" w:cs="Times New Roman"/>
          <w:i/>
          <w:sz w:val="20"/>
          <w:szCs w:val="20"/>
        </w:rPr>
        <w:t>Miratimi paraprak i nevojshëm i Shërbimit Juridik</w:t>
      </w:r>
      <w:r w:rsidRPr="00590526">
        <w:rPr>
          <w:rFonts w:ascii="Times New Roman" w:hAnsi="Times New Roman" w:cs="Times New Roman"/>
          <w:i/>
          <w:sz w:val="20"/>
          <w:szCs w:val="20"/>
        </w:rPr>
        <w:tab/>
        <w:t>15</w:t>
      </w:r>
    </w:p>
    <w:p w:rsidR="008F04A4" w:rsidRPr="00590526" w:rsidRDefault="008F04A4" w:rsidP="00674FF7">
      <w:pPr>
        <w:numPr>
          <w:ilvl w:val="2"/>
          <w:numId w:val="15"/>
        </w:numPr>
        <w:tabs>
          <w:tab w:val="right" w:pos="450"/>
          <w:tab w:val="left" w:pos="1574"/>
          <w:tab w:val="right" w:pos="9000"/>
          <w:tab w:val="right" w:pos="9741"/>
        </w:tabs>
        <w:spacing w:after="240"/>
        <w:ind w:left="1574" w:hanging="540"/>
        <w:jc w:val="both"/>
        <w:rPr>
          <w:rFonts w:ascii="Times New Roman" w:eastAsia="Verdana" w:hAnsi="Times New Roman" w:cs="Times New Roman"/>
          <w:sz w:val="20"/>
          <w:szCs w:val="20"/>
        </w:rPr>
      </w:pPr>
      <w:r w:rsidRPr="00590526">
        <w:rPr>
          <w:rFonts w:ascii="Times New Roman" w:hAnsi="Times New Roman" w:cs="Times New Roman"/>
          <w:i/>
          <w:sz w:val="20"/>
          <w:szCs w:val="20"/>
        </w:rPr>
        <w:t>Përfshirja e shërbimeve të ndryshme nga Shërbimi Juridik</w:t>
      </w:r>
      <w:r w:rsidRPr="00590526">
        <w:rPr>
          <w:rFonts w:ascii="Times New Roman" w:hAnsi="Times New Roman" w:cs="Times New Roman"/>
          <w:i/>
          <w:sz w:val="20"/>
          <w:szCs w:val="20"/>
        </w:rPr>
        <w:tab/>
        <w:t>15</w:t>
      </w:r>
    </w:p>
    <w:p w:rsidR="008F04A4" w:rsidRPr="00590526" w:rsidRDefault="008F04A4" w:rsidP="008F04A4">
      <w:pPr>
        <w:tabs>
          <w:tab w:val="right" w:pos="450"/>
        </w:tabs>
        <w:spacing w:after="240"/>
        <w:ind w:left="540" w:hanging="540"/>
        <w:jc w:val="both"/>
        <w:rPr>
          <w:rFonts w:ascii="Times New Roman" w:eastAsia="Verdana" w:hAnsi="Times New Roman" w:cs="Times New Roman"/>
          <w:sz w:val="20"/>
          <w:szCs w:val="20"/>
        </w:rPr>
        <w:sectPr w:rsidR="008F04A4" w:rsidRPr="00590526" w:rsidSect="001559A2">
          <w:headerReference w:type="even" r:id="rId9"/>
          <w:headerReference w:type="default" r:id="rId10"/>
          <w:type w:val="nextColumn"/>
          <w:pgSz w:w="11900" w:h="16840"/>
          <w:pgMar w:top="1440" w:right="1440" w:bottom="1440" w:left="1440" w:header="763" w:footer="0" w:gutter="0"/>
          <w:paperSrc w:first="7" w:other="7"/>
          <w:pgNumType w:start="1"/>
          <w:cols w:space="720"/>
        </w:sectPr>
      </w:pPr>
    </w:p>
    <w:p w:rsidR="008F04A4" w:rsidRPr="00590526" w:rsidRDefault="008F04A4" w:rsidP="00674FF7">
      <w:pPr>
        <w:numPr>
          <w:ilvl w:val="0"/>
          <w:numId w:val="14"/>
        </w:numPr>
        <w:tabs>
          <w:tab w:val="right" w:pos="450"/>
          <w:tab w:val="left" w:pos="810"/>
        </w:tabs>
        <w:spacing w:after="240"/>
        <w:ind w:left="810" w:hanging="540"/>
        <w:jc w:val="both"/>
        <w:rPr>
          <w:rFonts w:ascii="Times New Roman" w:eastAsia="Verdana" w:hAnsi="Times New Roman" w:cs="Times New Roman"/>
          <w:sz w:val="36"/>
          <w:szCs w:val="36"/>
        </w:rPr>
      </w:pPr>
      <w:r w:rsidRPr="00590526">
        <w:rPr>
          <w:rFonts w:ascii="Times New Roman" w:hAnsi="Times New Roman" w:cs="Times New Roman"/>
          <w:b/>
          <w:bCs/>
          <w:color w:val="3365FF"/>
          <w:sz w:val="36"/>
          <w:szCs w:val="36"/>
        </w:rPr>
        <w:lastRenderedPageBreak/>
        <w:t>Parimet e përgjithshme që rregullojnë vendimmarrjen në Komision</w:t>
      </w:r>
      <w:r w:rsidR="00590526" w:rsidRPr="00590526">
        <w:rPr>
          <w:rFonts w:ascii="Times New Roman" w:hAnsi="Times New Roman" w:cs="Times New Roman"/>
          <w:b/>
          <w:bCs/>
          <w:color w:val="3365FF"/>
          <w:sz w:val="36"/>
          <w:szCs w:val="36"/>
        </w:rPr>
        <w:t>in e</w:t>
      </w:r>
      <w:r w:rsidR="00B62B46" w:rsidRPr="00590526">
        <w:rPr>
          <w:rFonts w:ascii="Times New Roman" w:hAnsi="Times New Roman" w:cs="Times New Roman"/>
          <w:b/>
          <w:bCs/>
          <w:color w:val="3365FF"/>
          <w:sz w:val="36"/>
          <w:szCs w:val="36"/>
        </w:rPr>
        <w:t xml:space="preserve"> Konkurrenc</w:t>
      </w:r>
      <w:r w:rsidR="00216296">
        <w:rPr>
          <w:rFonts w:ascii="Times New Roman" w:hAnsi="Times New Roman" w:cs="Times New Roman"/>
          <w:b/>
          <w:bCs/>
          <w:color w:val="3365FF"/>
          <w:sz w:val="36"/>
          <w:szCs w:val="36"/>
        </w:rPr>
        <w:t>ë</w:t>
      </w:r>
      <w:r w:rsidR="00B62B46" w:rsidRPr="00590526">
        <w:rPr>
          <w:rFonts w:ascii="Times New Roman" w:hAnsi="Times New Roman" w:cs="Times New Roman"/>
          <w:b/>
          <w:bCs/>
          <w:color w:val="3365FF"/>
          <w:sz w:val="36"/>
          <w:szCs w:val="36"/>
        </w:rPr>
        <w:t>s</w:t>
      </w:r>
    </w:p>
    <w:p w:rsidR="008F04A4" w:rsidRPr="00590526" w:rsidRDefault="008F04A4" w:rsidP="00674FF7">
      <w:pPr>
        <w:numPr>
          <w:ilvl w:val="1"/>
          <w:numId w:val="14"/>
        </w:numPr>
        <w:spacing w:after="240"/>
        <w:ind w:left="1717" w:hanging="540"/>
        <w:jc w:val="both"/>
        <w:rPr>
          <w:rFonts w:ascii="Times New Roman" w:eastAsia="Verdana" w:hAnsi="Times New Roman" w:cs="Times New Roman"/>
          <w:sz w:val="32"/>
          <w:szCs w:val="32"/>
        </w:rPr>
      </w:pPr>
      <w:r w:rsidRPr="00590526">
        <w:rPr>
          <w:rFonts w:ascii="Times New Roman" w:hAnsi="Times New Roman" w:cs="Times New Roman"/>
          <w:b/>
          <w:bCs/>
          <w:sz w:val="32"/>
          <w:szCs w:val="32"/>
        </w:rPr>
        <w:t>Burimet</w:t>
      </w:r>
    </w:p>
    <w:p w:rsidR="008F04A4" w:rsidRPr="00590526" w:rsidRDefault="008F04A4" w:rsidP="00674FF7">
      <w:pPr>
        <w:pStyle w:val="BodyText"/>
        <w:numPr>
          <w:ilvl w:val="0"/>
          <w:numId w:val="13"/>
        </w:numPr>
        <w:tabs>
          <w:tab w:val="right" w:pos="450"/>
          <w:tab w:val="left" w:pos="810"/>
        </w:tabs>
        <w:spacing w:after="240"/>
        <w:ind w:hanging="540"/>
        <w:jc w:val="both"/>
        <w:rPr>
          <w:rFonts w:ascii="Times New Roman" w:hAnsi="Times New Roman" w:cs="Times New Roman"/>
        </w:rPr>
      </w:pPr>
      <w:r w:rsidRPr="00590526">
        <w:rPr>
          <w:rFonts w:ascii="Times New Roman" w:hAnsi="Times New Roman" w:cs="Times New Roman"/>
        </w:rPr>
        <w:t>Mënyra e funksionimit dhe vendimmarrjes së Komisionit parashikohet</w:t>
      </w:r>
    </w:p>
    <w:p w:rsidR="008F04A4" w:rsidRPr="00590526" w:rsidRDefault="008F04A4" w:rsidP="00674FF7">
      <w:pPr>
        <w:pStyle w:val="BodyText"/>
        <w:numPr>
          <w:ilvl w:val="1"/>
          <w:numId w:val="13"/>
        </w:numPr>
        <w:tabs>
          <w:tab w:val="right" w:pos="450"/>
          <w:tab w:val="left" w:pos="866"/>
        </w:tabs>
        <w:spacing w:after="240"/>
        <w:ind w:left="866"/>
        <w:jc w:val="both"/>
        <w:rPr>
          <w:rFonts w:ascii="Times New Roman" w:hAnsi="Times New Roman" w:cs="Times New Roman"/>
        </w:rPr>
      </w:pPr>
      <w:r w:rsidRPr="00590526">
        <w:rPr>
          <w:rFonts w:ascii="Times New Roman" w:hAnsi="Times New Roman" w:cs="Times New Roman"/>
        </w:rPr>
        <w:t xml:space="preserve">në </w:t>
      </w:r>
      <w:r w:rsidR="00B62B46" w:rsidRPr="00590526">
        <w:rPr>
          <w:rFonts w:ascii="Times New Roman" w:hAnsi="Times New Roman" w:cs="Times New Roman"/>
          <w:b/>
          <w:bCs/>
        </w:rPr>
        <w:t>nenin 19 t</w:t>
      </w:r>
      <w:r w:rsidR="00216296">
        <w:rPr>
          <w:rFonts w:ascii="Times New Roman" w:hAnsi="Times New Roman" w:cs="Times New Roman"/>
          <w:b/>
          <w:bCs/>
        </w:rPr>
        <w:t>ë</w:t>
      </w:r>
      <w:r w:rsidR="00B62B46" w:rsidRPr="00590526">
        <w:rPr>
          <w:rFonts w:ascii="Times New Roman" w:hAnsi="Times New Roman" w:cs="Times New Roman"/>
          <w:b/>
          <w:bCs/>
        </w:rPr>
        <w:t xml:space="preserve"> ligjit “Komisioni i Konkurrencës”,</w:t>
      </w:r>
      <w:r w:rsidR="00B62B46" w:rsidRPr="00590526">
        <w:rPr>
          <w:rFonts w:ascii="Times New Roman" w:hAnsi="Times New Roman" w:cs="Times New Roman"/>
        </w:rPr>
        <w:t xml:space="preserve"> </w:t>
      </w:r>
      <w:r w:rsidR="00B62B46" w:rsidRPr="00590526">
        <w:rPr>
          <w:rFonts w:ascii="Times New Roman" w:hAnsi="Times New Roman" w:cs="Times New Roman"/>
          <w:bCs/>
        </w:rPr>
        <w:t>Komisioni i Konkurrencës është organi vendimmarrës i Autoritetit dhe përbëhet nga pesë anëtarë. Ai vepron si një organ kolegjial i përhershëm</w:t>
      </w:r>
    </w:p>
    <w:p w:rsidR="00B62B46" w:rsidRPr="00590526" w:rsidRDefault="00B62B46" w:rsidP="00674FF7">
      <w:pPr>
        <w:pStyle w:val="BodyText"/>
        <w:numPr>
          <w:ilvl w:val="1"/>
          <w:numId w:val="13"/>
        </w:numPr>
        <w:tabs>
          <w:tab w:val="right" w:pos="450"/>
          <w:tab w:val="left" w:pos="866"/>
        </w:tabs>
        <w:spacing w:after="240"/>
        <w:ind w:left="866"/>
        <w:jc w:val="both"/>
        <w:rPr>
          <w:rFonts w:ascii="Times New Roman" w:hAnsi="Times New Roman" w:cs="Times New Roman"/>
          <w:bCs/>
        </w:rPr>
      </w:pPr>
      <w:r w:rsidRPr="00590526">
        <w:rPr>
          <w:rFonts w:ascii="Times New Roman" w:hAnsi="Times New Roman" w:cs="Times New Roman"/>
        </w:rPr>
        <w:t xml:space="preserve">në </w:t>
      </w:r>
      <w:r w:rsidRPr="00590526">
        <w:rPr>
          <w:rFonts w:ascii="Times New Roman" w:hAnsi="Times New Roman" w:cs="Times New Roman"/>
          <w:b/>
          <w:bCs/>
        </w:rPr>
        <w:t>nenin 24 t</w:t>
      </w:r>
      <w:r w:rsidR="00216296">
        <w:rPr>
          <w:rFonts w:ascii="Times New Roman" w:hAnsi="Times New Roman" w:cs="Times New Roman"/>
          <w:b/>
          <w:bCs/>
        </w:rPr>
        <w:t>ë</w:t>
      </w:r>
      <w:r w:rsidRPr="00590526">
        <w:rPr>
          <w:rFonts w:ascii="Times New Roman" w:hAnsi="Times New Roman" w:cs="Times New Roman"/>
          <w:b/>
          <w:bCs/>
        </w:rPr>
        <w:t xml:space="preserve"> ligjit “Detyrat dhe përgjegjësitë e Komisionit”,</w:t>
      </w:r>
      <w:r w:rsidRPr="00590526">
        <w:rPr>
          <w:rFonts w:ascii="Times New Roman" w:hAnsi="Times New Roman" w:cs="Times New Roman"/>
        </w:rPr>
        <w:t xml:space="preserve"> </w:t>
      </w:r>
      <w:r w:rsidRPr="00590526">
        <w:rPr>
          <w:rFonts w:ascii="Times New Roman" w:hAnsi="Times New Roman" w:cs="Times New Roman"/>
          <w:bCs/>
        </w:rPr>
        <w:t>Komisioni ka këto detyra dhe përgjegjësi: a) harton politikën kombëtare të konkurrencës; c) miraton rregulloren e brendshme të funksionimit të Autoritetit; ç) mbikëqyr punën e Sekretariatit për zbatimin e dispozitave të këtij ligji; d) merr vendime sipas këtij ligji; dh) nxjerr rregullore dhe udhëzime në zbatim të këtij ligji; e) brenda 3-mujorit të parë të vitit pasardhës paraqet në Kuvend raportin vjetor të Autoritetit; ë) me kërkesën e komisioneve të Kuvendit, jep vlerësime për çështje që lidhen me konkurrencën dhe legjislacionin në këtë fushë; f) u jep vlerësime dhe rekomandime organeve të administratës qendrore e vendore dhe institucioneve të tjera publike, shoqatave tregtare, sindikatave, shoqatave të konsumatorit, dhomave të tregtisë dhe të industrisë, për çështjet që lidhen me konkurrencën; g) përfaqëson Autoritetin, brenda dhe jashtë vendit, në marrëdhëniet me institucionet e tjera dhe ato simotra; gj) përcakton përparësitë e hetimeve dhe afatet përkatëse për to.</w:t>
      </w:r>
    </w:p>
    <w:p w:rsidR="00B62B46" w:rsidRPr="00590526" w:rsidRDefault="00B62B46" w:rsidP="00674FF7">
      <w:pPr>
        <w:pStyle w:val="BodyText"/>
        <w:numPr>
          <w:ilvl w:val="1"/>
          <w:numId w:val="13"/>
        </w:numPr>
        <w:tabs>
          <w:tab w:val="right" w:pos="450"/>
          <w:tab w:val="left" w:pos="866"/>
        </w:tabs>
        <w:spacing w:after="240"/>
        <w:ind w:left="866"/>
        <w:jc w:val="both"/>
        <w:rPr>
          <w:rFonts w:ascii="Times New Roman" w:hAnsi="Times New Roman" w:cs="Times New Roman"/>
          <w:bCs/>
        </w:rPr>
      </w:pPr>
      <w:r w:rsidRPr="00590526">
        <w:rPr>
          <w:rFonts w:ascii="Times New Roman" w:hAnsi="Times New Roman" w:cs="Times New Roman"/>
        </w:rPr>
        <w:t xml:space="preserve">në </w:t>
      </w:r>
      <w:r w:rsidRPr="00590526">
        <w:rPr>
          <w:rFonts w:ascii="Times New Roman" w:hAnsi="Times New Roman" w:cs="Times New Roman"/>
          <w:b/>
          <w:bCs/>
        </w:rPr>
        <w:t>nenin 26 t</w:t>
      </w:r>
      <w:r w:rsidR="00216296">
        <w:rPr>
          <w:rFonts w:ascii="Times New Roman" w:hAnsi="Times New Roman" w:cs="Times New Roman"/>
          <w:b/>
          <w:bCs/>
        </w:rPr>
        <w:t>ë</w:t>
      </w:r>
      <w:r w:rsidRPr="00590526">
        <w:rPr>
          <w:rFonts w:ascii="Times New Roman" w:hAnsi="Times New Roman" w:cs="Times New Roman"/>
          <w:b/>
          <w:bCs/>
        </w:rPr>
        <w:t xml:space="preserve"> ligjit “Marrja e vendimeve”,</w:t>
      </w:r>
      <w:r w:rsidRPr="00590526">
        <w:rPr>
          <w:rFonts w:ascii="Times New Roman" w:hAnsi="Times New Roman" w:cs="Times New Roman"/>
        </w:rPr>
        <w:t xml:space="preserve"> 1. Marrja e vendimeve është e vlefshme kur në mbledhjen e Komisionit janë të pranishëm të paktën katër anëtarë, prej të cilëve njëri duhet të jetë Kryetari ose Zëvendëskryetari, me përjashtim të rastit të parashikuar në nenin 23 të këtij ligji. 2. Vendimet merren me shumicën e thjeshtë të anëtarëve të pranishëm. Në rast barazimi të votave, vota e kryesuesit të mbledhjes është vendimtare. Abstenimi nuk lejohet.</w:t>
      </w:r>
    </w:p>
    <w:p w:rsidR="00B62B46" w:rsidRPr="00590526" w:rsidRDefault="00B62B46" w:rsidP="00674FF7">
      <w:pPr>
        <w:pStyle w:val="BodyText"/>
        <w:numPr>
          <w:ilvl w:val="1"/>
          <w:numId w:val="13"/>
        </w:numPr>
        <w:tabs>
          <w:tab w:val="right" w:pos="450"/>
          <w:tab w:val="left" w:pos="866"/>
        </w:tabs>
        <w:spacing w:after="240"/>
        <w:ind w:left="866"/>
        <w:jc w:val="both"/>
        <w:rPr>
          <w:rFonts w:ascii="Times New Roman" w:hAnsi="Times New Roman" w:cs="Times New Roman"/>
          <w:bCs/>
        </w:rPr>
      </w:pPr>
      <w:r w:rsidRPr="00590526">
        <w:rPr>
          <w:rFonts w:ascii="Times New Roman" w:hAnsi="Times New Roman" w:cs="Times New Roman"/>
        </w:rPr>
        <w:t xml:space="preserve">në </w:t>
      </w:r>
      <w:r w:rsidRPr="00590526">
        <w:rPr>
          <w:rFonts w:ascii="Times New Roman" w:hAnsi="Times New Roman" w:cs="Times New Roman"/>
          <w:b/>
          <w:bCs/>
        </w:rPr>
        <w:t>nenin 39 t</w:t>
      </w:r>
      <w:r w:rsidR="00216296">
        <w:rPr>
          <w:rFonts w:ascii="Times New Roman" w:hAnsi="Times New Roman" w:cs="Times New Roman"/>
          <w:b/>
          <w:bCs/>
        </w:rPr>
        <w:t>ë</w:t>
      </w:r>
      <w:r w:rsidRPr="00590526">
        <w:rPr>
          <w:rFonts w:ascii="Times New Roman" w:hAnsi="Times New Roman" w:cs="Times New Roman"/>
          <w:b/>
          <w:bCs/>
        </w:rPr>
        <w:t xml:space="preserve"> ligjit “E drejta e palëve për t'u dëgjuar”,</w:t>
      </w:r>
      <w:r w:rsidRPr="00590526">
        <w:rPr>
          <w:rFonts w:ascii="Times New Roman" w:hAnsi="Times New Roman" w:cs="Times New Roman"/>
        </w:rPr>
        <w:t xml:space="preserve"> Ndërmarrjet dhe grupimet e ndërmarrjeve kanë të drejtë të shprehen për çështjen, përpara marrjes së vendimit përfundimtar nga Komisioni. Komisioni e bazon vendimin vetëm në pretendime, për të cilat palëve u është dhënë mundësia për t'u shprehur.</w:t>
      </w:r>
    </w:p>
    <w:p w:rsidR="008F04A4" w:rsidRPr="00216296" w:rsidRDefault="008F04A4" w:rsidP="00674FF7">
      <w:pPr>
        <w:numPr>
          <w:ilvl w:val="1"/>
          <w:numId w:val="13"/>
        </w:numPr>
        <w:tabs>
          <w:tab w:val="right" w:pos="450"/>
          <w:tab w:val="left" w:pos="866"/>
        </w:tabs>
        <w:spacing w:after="240"/>
        <w:ind w:left="866"/>
        <w:jc w:val="both"/>
        <w:rPr>
          <w:rFonts w:ascii="Times New Roman" w:eastAsia="Garamond" w:hAnsi="Times New Roman" w:cs="Times New Roman"/>
          <w:sz w:val="24"/>
          <w:szCs w:val="24"/>
        </w:rPr>
      </w:pPr>
      <w:r w:rsidRPr="00590526">
        <w:rPr>
          <w:rFonts w:ascii="Times New Roman" w:hAnsi="Times New Roman" w:cs="Times New Roman"/>
          <w:sz w:val="24"/>
          <w:szCs w:val="24"/>
        </w:rPr>
        <w:t xml:space="preserve">në </w:t>
      </w:r>
      <w:r w:rsidRPr="00590526">
        <w:rPr>
          <w:rFonts w:ascii="Times New Roman" w:hAnsi="Times New Roman" w:cs="Times New Roman"/>
          <w:b/>
          <w:bCs/>
          <w:sz w:val="24"/>
          <w:szCs w:val="24"/>
        </w:rPr>
        <w:t>Rregull</w:t>
      </w:r>
      <w:r w:rsidR="00B62B46" w:rsidRPr="00590526">
        <w:rPr>
          <w:rFonts w:ascii="Times New Roman" w:hAnsi="Times New Roman" w:cs="Times New Roman"/>
          <w:b/>
          <w:bCs/>
          <w:sz w:val="24"/>
          <w:szCs w:val="24"/>
        </w:rPr>
        <w:t>oren “Për Funksionimin e Autoritetit të Konkurrencës</w:t>
      </w:r>
      <w:r w:rsidR="00644F0D" w:rsidRPr="00590526">
        <w:rPr>
          <w:rFonts w:ascii="Times New Roman" w:hAnsi="Times New Roman" w:cs="Times New Roman"/>
          <w:b/>
          <w:bCs/>
          <w:sz w:val="24"/>
          <w:szCs w:val="24"/>
        </w:rPr>
        <w:t>”,</w:t>
      </w:r>
      <w:r w:rsidRPr="00590526">
        <w:rPr>
          <w:rFonts w:ascii="Times New Roman" w:hAnsi="Times New Roman" w:cs="Times New Roman"/>
          <w:b/>
          <w:bCs/>
          <w:sz w:val="24"/>
          <w:szCs w:val="24"/>
        </w:rPr>
        <w:t xml:space="preserve"> </w:t>
      </w:r>
      <w:r w:rsidR="00644F0D" w:rsidRPr="00590526">
        <w:rPr>
          <w:rFonts w:ascii="Times New Roman" w:hAnsi="Times New Roman" w:cs="Times New Roman"/>
          <w:bCs/>
          <w:sz w:val="24"/>
          <w:szCs w:val="24"/>
        </w:rPr>
        <w:t>miratuar me Vendimin e Komsionit t</w:t>
      </w:r>
      <w:r w:rsidR="00216296">
        <w:rPr>
          <w:rFonts w:ascii="Times New Roman" w:hAnsi="Times New Roman" w:cs="Times New Roman"/>
          <w:bCs/>
          <w:sz w:val="24"/>
          <w:szCs w:val="24"/>
        </w:rPr>
        <w:t>ë</w:t>
      </w:r>
      <w:r w:rsidR="00644F0D" w:rsidRPr="00590526">
        <w:rPr>
          <w:rFonts w:ascii="Times New Roman" w:hAnsi="Times New Roman" w:cs="Times New Roman"/>
          <w:bCs/>
          <w:sz w:val="24"/>
          <w:szCs w:val="24"/>
        </w:rPr>
        <w:t xml:space="preserve"> konkurrenc</w:t>
      </w:r>
      <w:r w:rsidR="00216296">
        <w:rPr>
          <w:rFonts w:ascii="Times New Roman" w:hAnsi="Times New Roman" w:cs="Times New Roman"/>
          <w:bCs/>
          <w:sz w:val="24"/>
          <w:szCs w:val="24"/>
        </w:rPr>
        <w:t>ë</w:t>
      </w:r>
      <w:r w:rsidR="00644F0D" w:rsidRPr="00590526">
        <w:rPr>
          <w:rFonts w:ascii="Times New Roman" w:hAnsi="Times New Roman" w:cs="Times New Roman"/>
          <w:bCs/>
          <w:sz w:val="24"/>
          <w:szCs w:val="24"/>
        </w:rPr>
        <w:t xml:space="preserve">s nr. </w:t>
      </w:r>
      <w:r w:rsidR="00216296">
        <w:rPr>
          <w:rFonts w:ascii="Times New Roman" w:hAnsi="Times New Roman" w:cs="Times New Roman"/>
          <w:bCs/>
          <w:sz w:val="24"/>
          <w:szCs w:val="24"/>
        </w:rPr>
        <w:t xml:space="preserve">563 </w:t>
      </w:r>
      <w:r w:rsidR="00644F0D" w:rsidRPr="00590526">
        <w:rPr>
          <w:rFonts w:ascii="Times New Roman" w:hAnsi="Times New Roman" w:cs="Times New Roman"/>
          <w:bCs/>
          <w:sz w:val="24"/>
          <w:szCs w:val="24"/>
        </w:rPr>
        <w:t>dat</w:t>
      </w:r>
      <w:r w:rsidR="00216296">
        <w:rPr>
          <w:rFonts w:ascii="Times New Roman" w:hAnsi="Times New Roman" w:cs="Times New Roman"/>
          <w:bCs/>
          <w:sz w:val="24"/>
          <w:szCs w:val="24"/>
        </w:rPr>
        <w:t>ë</w:t>
      </w:r>
      <w:r w:rsidR="00644F0D" w:rsidRPr="00590526">
        <w:rPr>
          <w:rFonts w:ascii="Times New Roman" w:hAnsi="Times New Roman" w:cs="Times New Roman"/>
          <w:bCs/>
          <w:sz w:val="24"/>
          <w:szCs w:val="24"/>
        </w:rPr>
        <w:t xml:space="preserve"> </w:t>
      </w:r>
      <w:r w:rsidR="00216296">
        <w:rPr>
          <w:rFonts w:ascii="Times New Roman" w:hAnsi="Times New Roman" w:cs="Times New Roman"/>
          <w:bCs/>
          <w:sz w:val="24"/>
          <w:szCs w:val="24"/>
        </w:rPr>
        <w:t>25.1.2018.</w:t>
      </w:r>
    </w:p>
    <w:p w:rsidR="00216296" w:rsidRDefault="00216296" w:rsidP="00216296">
      <w:pPr>
        <w:tabs>
          <w:tab w:val="right" w:pos="450"/>
          <w:tab w:val="left" w:pos="866"/>
        </w:tabs>
        <w:spacing w:after="240"/>
        <w:jc w:val="both"/>
        <w:rPr>
          <w:rFonts w:ascii="Times New Roman" w:hAnsi="Times New Roman" w:cs="Times New Roman"/>
          <w:bCs/>
          <w:sz w:val="24"/>
          <w:szCs w:val="24"/>
        </w:rPr>
      </w:pPr>
    </w:p>
    <w:p w:rsidR="00216296" w:rsidRPr="00590526" w:rsidRDefault="00216296" w:rsidP="00216296">
      <w:pPr>
        <w:tabs>
          <w:tab w:val="right" w:pos="450"/>
          <w:tab w:val="left" w:pos="866"/>
        </w:tabs>
        <w:spacing w:after="240"/>
        <w:jc w:val="both"/>
        <w:rPr>
          <w:rFonts w:ascii="Times New Roman" w:eastAsia="Garamond" w:hAnsi="Times New Roman" w:cs="Times New Roman"/>
          <w:sz w:val="24"/>
          <w:szCs w:val="24"/>
        </w:rPr>
      </w:pPr>
    </w:p>
    <w:p w:rsidR="008F04A4" w:rsidRPr="00590526" w:rsidRDefault="008F04A4" w:rsidP="00674FF7">
      <w:pPr>
        <w:numPr>
          <w:ilvl w:val="1"/>
          <w:numId w:val="14"/>
        </w:numPr>
        <w:spacing w:after="240"/>
        <w:ind w:left="1717" w:hanging="540"/>
        <w:jc w:val="both"/>
        <w:rPr>
          <w:rFonts w:ascii="Times New Roman" w:eastAsia="Verdana" w:hAnsi="Times New Roman" w:cs="Times New Roman"/>
          <w:sz w:val="32"/>
          <w:szCs w:val="32"/>
        </w:rPr>
      </w:pPr>
      <w:r w:rsidRPr="00590526">
        <w:rPr>
          <w:rFonts w:ascii="Times New Roman" w:hAnsi="Times New Roman" w:cs="Times New Roman"/>
          <w:b/>
          <w:bCs/>
          <w:sz w:val="32"/>
          <w:szCs w:val="32"/>
        </w:rPr>
        <w:lastRenderedPageBreak/>
        <w:t>Parimi i kolegjialitetit dhe procedurat e vendimmarrjes</w:t>
      </w:r>
    </w:p>
    <w:p w:rsidR="00E701D1" w:rsidRPr="00590526" w:rsidRDefault="00E701D1" w:rsidP="00820766">
      <w:pPr>
        <w:pStyle w:val="BodyText"/>
        <w:tabs>
          <w:tab w:val="right" w:pos="450"/>
          <w:tab w:val="left" w:pos="810"/>
        </w:tabs>
        <w:spacing w:after="240"/>
        <w:ind w:left="270" w:firstLine="0"/>
        <w:rPr>
          <w:rFonts w:ascii="Times New Roman" w:hAnsi="Times New Roman" w:cs="Times New Roman"/>
        </w:rPr>
      </w:pPr>
      <w:r w:rsidRPr="00590526">
        <w:rPr>
          <w:rFonts w:ascii="Times New Roman" w:hAnsi="Times New Roman" w:cs="Times New Roman"/>
          <w:b/>
          <w:bCs/>
        </w:rPr>
        <w:t>Sipas nenit 19 t</w:t>
      </w:r>
      <w:r w:rsidR="00216296">
        <w:rPr>
          <w:rFonts w:ascii="Times New Roman" w:hAnsi="Times New Roman" w:cs="Times New Roman"/>
          <w:b/>
          <w:bCs/>
        </w:rPr>
        <w:t>ë</w:t>
      </w:r>
      <w:r w:rsidRPr="00590526">
        <w:rPr>
          <w:rFonts w:ascii="Times New Roman" w:hAnsi="Times New Roman" w:cs="Times New Roman"/>
          <w:b/>
          <w:bCs/>
        </w:rPr>
        <w:t xml:space="preserve"> ligjit “Komisioni i Konkurrencës”,</w:t>
      </w:r>
      <w:r w:rsidRPr="00590526">
        <w:rPr>
          <w:rFonts w:ascii="Times New Roman" w:hAnsi="Times New Roman" w:cs="Times New Roman"/>
        </w:rPr>
        <w:t xml:space="preserve"> </w:t>
      </w:r>
      <w:r w:rsidRPr="00590526">
        <w:rPr>
          <w:rFonts w:ascii="Times New Roman" w:hAnsi="Times New Roman" w:cs="Times New Roman"/>
          <w:bCs/>
        </w:rPr>
        <w:t>Komisioni i Konkurrencës është organi vendimmarrës i Autoritetit t</w:t>
      </w:r>
      <w:r w:rsidR="00216296">
        <w:rPr>
          <w:rFonts w:ascii="Times New Roman" w:hAnsi="Times New Roman" w:cs="Times New Roman"/>
          <w:bCs/>
        </w:rPr>
        <w:t>ë</w:t>
      </w:r>
      <w:r w:rsidRPr="00590526">
        <w:rPr>
          <w:rFonts w:ascii="Times New Roman" w:hAnsi="Times New Roman" w:cs="Times New Roman"/>
          <w:bCs/>
        </w:rPr>
        <w:t xml:space="preserve"> Konkurrenc</w:t>
      </w:r>
      <w:r w:rsidR="00216296">
        <w:rPr>
          <w:rFonts w:ascii="Times New Roman" w:hAnsi="Times New Roman" w:cs="Times New Roman"/>
          <w:bCs/>
        </w:rPr>
        <w:t>ë</w:t>
      </w:r>
      <w:r w:rsidRPr="00590526">
        <w:rPr>
          <w:rFonts w:ascii="Times New Roman" w:hAnsi="Times New Roman" w:cs="Times New Roman"/>
          <w:bCs/>
        </w:rPr>
        <w:t>s.</w:t>
      </w:r>
      <w:r w:rsidR="008F04A4" w:rsidRPr="00590526">
        <w:rPr>
          <w:rFonts w:ascii="Times New Roman" w:hAnsi="Times New Roman" w:cs="Times New Roman"/>
        </w:rPr>
        <w:t xml:space="preserve"> Komisioni e bazon vendimmarrjen në </w:t>
      </w:r>
      <w:r w:rsidR="008F04A4" w:rsidRPr="00590526">
        <w:rPr>
          <w:rFonts w:ascii="Times New Roman" w:hAnsi="Times New Roman" w:cs="Times New Roman"/>
          <w:b/>
          <w:bCs/>
        </w:rPr>
        <w:t>parimin e kolegjialitetit.</w:t>
      </w:r>
      <w:r w:rsidR="008F04A4" w:rsidRPr="00590526">
        <w:rPr>
          <w:rFonts w:ascii="Times New Roman" w:hAnsi="Times New Roman" w:cs="Times New Roman"/>
        </w:rPr>
        <w:t xml:space="preserve"> Me fjalë të tjera, në parim, </w:t>
      </w:r>
      <w:r w:rsidR="008F04A4" w:rsidRPr="00590526">
        <w:rPr>
          <w:rFonts w:ascii="Times New Roman" w:hAnsi="Times New Roman" w:cs="Times New Roman"/>
          <w:b/>
          <w:bCs/>
        </w:rPr>
        <w:t>vendimet</w:t>
      </w:r>
      <w:r w:rsidR="008F04A4" w:rsidRPr="00590526">
        <w:rPr>
          <w:rFonts w:ascii="Times New Roman" w:hAnsi="Times New Roman" w:cs="Times New Roman"/>
        </w:rPr>
        <w:t xml:space="preserve"> e Komisionit </w:t>
      </w:r>
      <w:r w:rsidR="008F04A4" w:rsidRPr="00590526">
        <w:rPr>
          <w:rFonts w:ascii="Times New Roman" w:hAnsi="Times New Roman" w:cs="Times New Roman"/>
          <w:b/>
          <w:bCs/>
        </w:rPr>
        <w:t>duhen marrë bashkërisht</w:t>
      </w:r>
      <w:r w:rsidR="008F04A4" w:rsidRPr="00590526">
        <w:rPr>
          <w:rFonts w:ascii="Times New Roman" w:hAnsi="Times New Roman" w:cs="Times New Roman"/>
        </w:rPr>
        <w:t xml:space="preserve"> nga të gjithë Komisionerët dhe të gjithë këta të fundit janë </w:t>
      </w:r>
      <w:r w:rsidR="008F04A4" w:rsidRPr="00590526">
        <w:rPr>
          <w:rFonts w:ascii="Times New Roman" w:hAnsi="Times New Roman" w:cs="Times New Roman"/>
          <w:b/>
          <w:bCs/>
        </w:rPr>
        <w:t>bashkërisht përgjegjës</w:t>
      </w:r>
      <w:r w:rsidR="008F04A4" w:rsidRPr="00590526">
        <w:rPr>
          <w:rFonts w:ascii="Times New Roman" w:hAnsi="Times New Roman" w:cs="Times New Roman"/>
        </w:rPr>
        <w:t xml:space="preserve"> për ato vendime. </w:t>
      </w:r>
    </w:p>
    <w:p w:rsidR="00820766" w:rsidRPr="00590526" w:rsidRDefault="00820766" w:rsidP="00820766">
      <w:pPr>
        <w:pStyle w:val="BodyText"/>
        <w:tabs>
          <w:tab w:val="left" w:pos="142"/>
          <w:tab w:val="right" w:pos="450"/>
        </w:tabs>
        <w:spacing w:after="240"/>
        <w:ind w:left="100" w:firstLine="0"/>
        <w:jc w:val="both"/>
        <w:rPr>
          <w:rFonts w:ascii="Times New Roman" w:hAnsi="Times New Roman" w:cs="Times New Roman"/>
        </w:rPr>
      </w:pPr>
      <w:r w:rsidRPr="00590526">
        <w:rPr>
          <w:rFonts w:ascii="Times New Roman" w:hAnsi="Times New Roman" w:cs="Times New Roman"/>
        </w:rPr>
        <w:t xml:space="preserve">Vendimet e Komisionit merren gjatë mbledhjeve javore të Komisionit përmes procedurës në formë të shkruar. </w:t>
      </w:r>
    </w:p>
    <w:p w:rsidR="008F04A4" w:rsidRPr="00590526" w:rsidRDefault="008F04A4" w:rsidP="00820766">
      <w:pPr>
        <w:pStyle w:val="BodyText"/>
        <w:tabs>
          <w:tab w:val="right" w:pos="450"/>
          <w:tab w:val="left" w:pos="810"/>
        </w:tabs>
        <w:spacing w:after="240"/>
        <w:rPr>
          <w:rFonts w:ascii="Times New Roman" w:hAnsi="Times New Roman" w:cs="Times New Roman"/>
        </w:rPr>
      </w:pPr>
    </w:p>
    <w:p w:rsidR="008F04A4" w:rsidRPr="00590526" w:rsidRDefault="008F04A4" w:rsidP="00674FF7">
      <w:pPr>
        <w:numPr>
          <w:ilvl w:val="0"/>
          <w:numId w:val="14"/>
        </w:numPr>
        <w:tabs>
          <w:tab w:val="right" w:pos="450"/>
          <w:tab w:val="left" w:pos="810"/>
        </w:tabs>
        <w:spacing w:after="240"/>
        <w:ind w:left="810" w:hanging="540"/>
        <w:jc w:val="both"/>
        <w:rPr>
          <w:rFonts w:ascii="Times New Roman" w:eastAsia="Verdana" w:hAnsi="Times New Roman" w:cs="Times New Roman"/>
          <w:sz w:val="36"/>
          <w:szCs w:val="36"/>
        </w:rPr>
      </w:pPr>
      <w:r w:rsidRPr="00590526">
        <w:rPr>
          <w:rFonts w:ascii="Times New Roman" w:hAnsi="Times New Roman" w:cs="Times New Roman"/>
          <w:b/>
          <w:bCs/>
          <w:color w:val="3365FF"/>
          <w:sz w:val="36"/>
          <w:szCs w:val="36"/>
        </w:rPr>
        <w:t>Zgjedhja e procedurës së zbatueshme të vendimmarrjes në çështjet e antitrustit</w:t>
      </w:r>
    </w:p>
    <w:p w:rsidR="008F04A4" w:rsidRPr="00590526" w:rsidRDefault="008F04A4" w:rsidP="00674FF7">
      <w:pPr>
        <w:pStyle w:val="BodyText"/>
        <w:numPr>
          <w:ilvl w:val="0"/>
          <w:numId w:val="13"/>
        </w:numPr>
        <w:tabs>
          <w:tab w:val="right" w:pos="450"/>
          <w:tab w:val="left" w:pos="810"/>
        </w:tabs>
        <w:spacing w:after="240"/>
        <w:ind w:hanging="540"/>
        <w:jc w:val="both"/>
        <w:rPr>
          <w:rFonts w:ascii="Times New Roman" w:hAnsi="Times New Roman" w:cs="Times New Roman"/>
        </w:rPr>
      </w:pPr>
      <w:r w:rsidRPr="00590526">
        <w:rPr>
          <w:rFonts w:ascii="Times New Roman" w:hAnsi="Times New Roman" w:cs="Times New Roman"/>
        </w:rPr>
        <w:t xml:space="preserve">Në këtë seksion përshkruhen rregullat për zgjedhjen e procedurës së zbatueshme të vendimmarrjes në një çështje lidhur me antitrustin. Nënseksionet 2.1 deri në 2.5 përshkruajnë kompetencat e vendimmarrësve dhe përkatësisht trajtojnë: tagrat e rezervuar për </w:t>
      </w:r>
      <w:r w:rsidR="00E7358F" w:rsidRPr="00590526">
        <w:rPr>
          <w:rFonts w:ascii="Times New Roman" w:hAnsi="Times New Roman" w:cs="Times New Roman"/>
        </w:rPr>
        <w:t>Komisionit</w:t>
      </w:r>
      <w:r w:rsidRPr="00590526">
        <w:rPr>
          <w:rFonts w:ascii="Times New Roman" w:hAnsi="Times New Roman" w:cs="Times New Roman"/>
        </w:rPr>
        <w:t xml:space="preserve">, tagrat e nëndeleguar për </w:t>
      </w:r>
      <w:r w:rsidR="00E7358F" w:rsidRPr="00590526">
        <w:rPr>
          <w:rFonts w:ascii="Times New Roman" w:hAnsi="Times New Roman" w:cs="Times New Roman"/>
        </w:rPr>
        <w:t>Sekretarin e</w:t>
      </w:r>
      <w:r w:rsidRPr="00590526">
        <w:rPr>
          <w:rFonts w:ascii="Times New Roman" w:hAnsi="Times New Roman" w:cs="Times New Roman"/>
        </w:rPr>
        <w:t xml:space="preserve"> Përgjithshëm </w:t>
      </w:r>
      <w:r w:rsidR="00E7358F" w:rsidRPr="00590526">
        <w:rPr>
          <w:rFonts w:ascii="Times New Roman" w:hAnsi="Times New Roman" w:cs="Times New Roman"/>
        </w:rPr>
        <w:t>t</w:t>
      </w:r>
      <w:r w:rsidR="00216296">
        <w:rPr>
          <w:rFonts w:ascii="Times New Roman" w:hAnsi="Times New Roman" w:cs="Times New Roman"/>
        </w:rPr>
        <w:t>ë</w:t>
      </w:r>
      <w:r w:rsidR="00E7358F" w:rsidRPr="00590526">
        <w:rPr>
          <w:rFonts w:ascii="Times New Roman" w:hAnsi="Times New Roman" w:cs="Times New Roman"/>
        </w:rPr>
        <w:t xml:space="preserve"> Autoritetit t</w:t>
      </w:r>
      <w:r w:rsidR="00216296">
        <w:rPr>
          <w:rFonts w:ascii="Times New Roman" w:hAnsi="Times New Roman" w:cs="Times New Roman"/>
        </w:rPr>
        <w:t>ë</w:t>
      </w:r>
      <w:r w:rsidRPr="00590526">
        <w:rPr>
          <w:rFonts w:ascii="Times New Roman" w:hAnsi="Times New Roman" w:cs="Times New Roman"/>
        </w:rPr>
        <w:t xml:space="preserve"> Konkurrencë</w:t>
      </w:r>
      <w:r w:rsidR="00E7358F" w:rsidRPr="00590526">
        <w:rPr>
          <w:rFonts w:ascii="Times New Roman" w:hAnsi="Times New Roman" w:cs="Times New Roman"/>
        </w:rPr>
        <w:t>s</w:t>
      </w:r>
      <w:r w:rsidRPr="00590526">
        <w:rPr>
          <w:rFonts w:ascii="Times New Roman" w:hAnsi="Times New Roman" w:cs="Times New Roman"/>
        </w:rPr>
        <w:t>; tagrat e deleguar për kryetarët e seancave dëgjimore; mundësinë për të marrë masa ekskluzivisht administrative.</w:t>
      </w:r>
    </w:p>
    <w:p w:rsidR="008F04A4" w:rsidRPr="00590526" w:rsidRDefault="008F04A4" w:rsidP="008F04A4">
      <w:pPr>
        <w:pStyle w:val="Heading3"/>
        <w:tabs>
          <w:tab w:val="right" w:pos="450"/>
        </w:tabs>
        <w:spacing w:after="240"/>
        <w:ind w:left="540" w:hanging="540"/>
        <w:jc w:val="both"/>
        <w:rPr>
          <w:rFonts w:ascii="Times New Roman" w:hAnsi="Times New Roman" w:cs="Times New Roman"/>
          <w:b w:val="0"/>
          <w:bCs w:val="0"/>
        </w:rPr>
      </w:pPr>
      <w:r w:rsidRPr="00590526">
        <w:rPr>
          <w:rFonts w:ascii="Times New Roman" w:hAnsi="Times New Roman" w:cs="Times New Roman"/>
        </w:rPr>
        <w:t>2.1. Masat e rezervuara për Ko</w:t>
      </w:r>
      <w:r w:rsidR="00657995" w:rsidRPr="00590526">
        <w:rPr>
          <w:rFonts w:ascii="Times New Roman" w:hAnsi="Times New Roman" w:cs="Times New Roman"/>
        </w:rPr>
        <w:t>misioni</w:t>
      </w:r>
    </w:p>
    <w:p w:rsidR="00E7358F" w:rsidRPr="00590526" w:rsidRDefault="008F04A4" w:rsidP="00674FF7">
      <w:pPr>
        <w:pStyle w:val="BodyText"/>
        <w:numPr>
          <w:ilvl w:val="0"/>
          <w:numId w:val="13"/>
        </w:numPr>
        <w:spacing w:after="240"/>
        <w:ind w:hanging="540"/>
        <w:jc w:val="both"/>
        <w:rPr>
          <w:rFonts w:ascii="Times New Roman" w:hAnsi="Times New Roman" w:cs="Times New Roman"/>
        </w:rPr>
      </w:pPr>
      <w:r w:rsidRPr="00590526">
        <w:rPr>
          <w:rFonts w:ascii="Times New Roman" w:hAnsi="Times New Roman" w:cs="Times New Roman"/>
        </w:rPr>
        <w:t>Të gjitha vendimet përfundimtare të marra mbi thelbin e çështjes (duke përfshirë masat e përkohshme) dhe/ose vendimet e bazuara në parime që mbartin një marzh të gjerë gjykimi janë të rezervuara për K</w:t>
      </w:r>
      <w:r w:rsidR="00E7358F" w:rsidRPr="00590526">
        <w:rPr>
          <w:rFonts w:ascii="Times New Roman" w:hAnsi="Times New Roman" w:cs="Times New Roman"/>
        </w:rPr>
        <w:t>omisionin</w:t>
      </w:r>
      <w:r w:rsidRPr="00590526">
        <w:rPr>
          <w:rFonts w:ascii="Times New Roman" w:hAnsi="Times New Roman" w:cs="Times New Roman"/>
        </w:rPr>
        <w:t xml:space="preserve">. </w:t>
      </w:r>
    </w:p>
    <w:p w:rsidR="008F04A4" w:rsidRPr="00590526" w:rsidRDefault="008F04A4" w:rsidP="00674FF7">
      <w:pPr>
        <w:pStyle w:val="BodyText"/>
        <w:numPr>
          <w:ilvl w:val="0"/>
          <w:numId w:val="13"/>
        </w:numPr>
        <w:spacing w:after="240"/>
        <w:ind w:hanging="540"/>
        <w:jc w:val="both"/>
        <w:rPr>
          <w:rFonts w:ascii="Times New Roman" w:hAnsi="Times New Roman" w:cs="Times New Roman"/>
        </w:rPr>
      </w:pPr>
      <w:r w:rsidRPr="00590526">
        <w:rPr>
          <w:rFonts w:ascii="Times New Roman" w:hAnsi="Times New Roman" w:cs="Times New Roman"/>
        </w:rPr>
        <w:t>Këto akte të Komisionit përfshijnë:</w:t>
      </w:r>
    </w:p>
    <w:p w:rsidR="008F04A4" w:rsidRPr="00590526" w:rsidRDefault="008F04A4" w:rsidP="00674FF7">
      <w:pPr>
        <w:numPr>
          <w:ilvl w:val="1"/>
          <w:numId w:val="13"/>
        </w:numPr>
        <w:tabs>
          <w:tab w:val="left" w:pos="866"/>
        </w:tabs>
        <w:spacing w:after="240"/>
        <w:ind w:left="866" w:hanging="540"/>
        <w:jc w:val="both"/>
        <w:rPr>
          <w:rFonts w:ascii="Times New Roman" w:eastAsia="Garamond" w:hAnsi="Times New Roman" w:cs="Times New Roman"/>
          <w:sz w:val="24"/>
          <w:szCs w:val="24"/>
        </w:rPr>
      </w:pPr>
      <w:r w:rsidRPr="00590526">
        <w:rPr>
          <w:rFonts w:ascii="Times New Roman" w:hAnsi="Times New Roman" w:cs="Times New Roman"/>
          <w:sz w:val="24"/>
          <w:szCs w:val="24"/>
        </w:rPr>
        <w:t xml:space="preserve">të gjitha vendimet e Komisionit </w:t>
      </w:r>
      <w:r w:rsidRPr="00590526">
        <w:rPr>
          <w:rFonts w:ascii="Times New Roman" w:hAnsi="Times New Roman" w:cs="Times New Roman"/>
          <w:bCs/>
          <w:sz w:val="24"/>
          <w:szCs w:val="24"/>
        </w:rPr>
        <w:t>për konstatimin dhe urdhëri</w:t>
      </w:r>
      <w:r w:rsidR="00216296">
        <w:rPr>
          <w:rFonts w:ascii="Times New Roman" w:hAnsi="Times New Roman" w:cs="Times New Roman"/>
          <w:bCs/>
          <w:sz w:val="24"/>
          <w:szCs w:val="24"/>
        </w:rPr>
        <w:t>min e ndalimit të një shkeljeje</w:t>
      </w:r>
      <w:r w:rsidR="00E7358F" w:rsidRPr="00590526">
        <w:rPr>
          <w:rFonts w:ascii="Times New Roman" w:hAnsi="Times New Roman" w:cs="Times New Roman"/>
          <w:sz w:val="24"/>
          <w:szCs w:val="24"/>
        </w:rPr>
        <w:t>;</w:t>
      </w:r>
    </w:p>
    <w:p w:rsidR="008F04A4" w:rsidRPr="00590526" w:rsidRDefault="008F04A4" w:rsidP="00674FF7">
      <w:pPr>
        <w:pStyle w:val="BodyText"/>
        <w:numPr>
          <w:ilvl w:val="1"/>
          <w:numId w:val="13"/>
        </w:numPr>
        <w:tabs>
          <w:tab w:val="left" w:pos="866"/>
        </w:tabs>
        <w:spacing w:after="240"/>
        <w:ind w:left="866" w:hanging="540"/>
        <w:jc w:val="both"/>
        <w:rPr>
          <w:rFonts w:ascii="Times New Roman" w:hAnsi="Times New Roman" w:cs="Times New Roman"/>
        </w:rPr>
      </w:pPr>
      <w:r w:rsidRPr="00590526">
        <w:rPr>
          <w:rFonts w:ascii="Times New Roman" w:hAnsi="Times New Roman" w:cs="Times New Roman"/>
        </w:rPr>
        <w:t xml:space="preserve">të gjitha vendimet e Komisionit për urdhërimin dhe rinovimin e </w:t>
      </w:r>
      <w:r w:rsidRPr="00590526">
        <w:rPr>
          <w:rFonts w:ascii="Times New Roman" w:hAnsi="Times New Roman" w:cs="Times New Roman"/>
          <w:bCs/>
        </w:rPr>
        <w:t>masave të përkohshme</w:t>
      </w:r>
      <w:r w:rsidR="00E7358F" w:rsidRPr="00590526">
        <w:rPr>
          <w:rFonts w:ascii="Times New Roman" w:hAnsi="Times New Roman" w:cs="Times New Roman"/>
        </w:rPr>
        <w:t xml:space="preserve"> ;</w:t>
      </w:r>
    </w:p>
    <w:p w:rsidR="008F04A4" w:rsidRPr="00590526" w:rsidRDefault="008F04A4" w:rsidP="00674FF7">
      <w:pPr>
        <w:numPr>
          <w:ilvl w:val="1"/>
          <w:numId w:val="13"/>
        </w:numPr>
        <w:tabs>
          <w:tab w:val="left" w:pos="866"/>
        </w:tabs>
        <w:spacing w:after="240"/>
        <w:ind w:left="866" w:hanging="540"/>
        <w:jc w:val="both"/>
        <w:rPr>
          <w:rFonts w:ascii="Times New Roman" w:eastAsia="Garamond" w:hAnsi="Times New Roman" w:cs="Times New Roman"/>
          <w:sz w:val="24"/>
          <w:szCs w:val="24"/>
        </w:rPr>
      </w:pPr>
      <w:r w:rsidRPr="00590526">
        <w:rPr>
          <w:rFonts w:ascii="Times New Roman" w:hAnsi="Times New Roman" w:cs="Times New Roman"/>
          <w:sz w:val="24"/>
          <w:szCs w:val="24"/>
        </w:rPr>
        <w:t>të gjitha vendimet e Komisionit për</w:t>
      </w:r>
      <w:r w:rsidRPr="00590526">
        <w:rPr>
          <w:rFonts w:ascii="Times New Roman" w:hAnsi="Times New Roman" w:cs="Times New Roman"/>
          <w:bCs/>
          <w:sz w:val="24"/>
          <w:szCs w:val="24"/>
        </w:rPr>
        <w:t xml:space="preserve"> ndërmarrjen e angazhimeve në formë të detyrueshme</w:t>
      </w:r>
      <w:r w:rsidRPr="00590526">
        <w:rPr>
          <w:rFonts w:ascii="Times New Roman" w:hAnsi="Times New Roman" w:cs="Times New Roman"/>
          <w:sz w:val="24"/>
          <w:szCs w:val="24"/>
        </w:rPr>
        <w:t>,</w:t>
      </w:r>
    </w:p>
    <w:p w:rsidR="008F04A4" w:rsidRPr="00590526" w:rsidRDefault="008F04A4" w:rsidP="00674FF7">
      <w:pPr>
        <w:pStyle w:val="BodyText"/>
        <w:numPr>
          <w:ilvl w:val="1"/>
          <w:numId w:val="13"/>
        </w:numPr>
        <w:tabs>
          <w:tab w:val="left" w:pos="866"/>
        </w:tabs>
        <w:spacing w:after="240"/>
        <w:ind w:left="866" w:hanging="540"/>
        <w:jc w:val="both"/>
        <w:rPr>
          <w:rFonts w:ascii="Times New Roman" w:hAnsi="Times New Roman" w:cs="Times New Roman"/>
        </w:rPr>
      </w:pPr>
      <w:r w:rsidRPr="00590526">
        <w:rPr>
          <w:rFonts w:ascii="Times New Roman" w:hAnsi="Times New Roman" w:cs="Times New Roman"/>
        </w:rPr>
        <w:t xml:space="preserve">të gjitha vendimet e Komisionit për konstatimin e </w:t>
      </w:r>
      <w:r w:rsidRPr="00590526">
        <w:rPr>
          <w:rFonts w:ascii="Times New Roman" w:hAnsi="Times New Roman" w:cs="Times New Roman"/>
          <w:bCs/>
        </w:rPr>
        <w:t>pamundësisë për të zbatuar</w:t>
      </w:r>
      <w:r w:rsidR="00657995" w:rsidRPr="00590526">
        <w:rPr>
          <w:rFonts w:ascii="Times New Roman" w:hAnsi="Times New Roman" w:cs="Times New Roman"/>
        </w:rPr>
        <w:t xml:space="preserve"> nenet </w:t>
      </w:r>
      <w:r w:rsidR="00E7358F" w:rsidRPr="00590526">
        <w:rPr>
          <w:rFonts w:ascii="Times New Roman" w:hAnsi="Times New Roman" w:cs="Times New Roman"/>
        </w:rPr>
        <w:t>4 dhe 9 t</w:t>
      </w:r>
      <w:r w:rsidR="00216296">
        <w:rPr>
          <w:rFonts w:ascii="Times New Roman" w:hAnsi="Times New Roman" w:cs="Times New Roman"/>
        </w:rPr>
        <w:t>ë</w:t>
      </w:r>
      <w:r w:rsidR="00E7358F" w:rsidRPr="00590526">
        <w:rPr>
          <w:rFonts w:ascii="Times New Roman" w:hAnsi="Times New Roman" w:cs="Times New Roman"/>
        </w:rPr>
        <w:t xml:space="preserve"> ligjit;</w:t>
      </w:r>
    </w:p>
    <w:p w:rsidR="00B140D2" w:rsidRPr="00590526" w:rsidRDefault="00B140D2" w:rsidP="00674FF7">
      <w:pPr>
        <w:numPr>
          <w:ilvl w:val="1"/>
          <w:numId w:val="13"/>
        </w:numPr>
        <w:spacing w:after="240"/>
        <w:ind w:left="866" w:hanging="540"/>
        <w:jc w:val="both"/>
        <w:rPr>
          <w:rFonts w:ascii="Times New Roman" w:hAnsi="Times New Roman" w:cs="Times New Roman"/>
        </w:rPr>
      </w:pPr>
      <w:r w:rsidRPr="00590526">
        <w:rPr>
          <w:rFonts w:ascii="Times New Roman" w:hAnsi="Times New Roman" w:cs="Times New Roman"/>
          <w:sz w:val="24"/>
          <w:szCs w:val="24"/>
        </w:rPr>
        <w:t xml:space="preserve">vendimet për </w:t>
      </w:r>
      <w:r w:rsidRPr="00590526">
        <w:rPr>
          <w:rFonts w:ascii="Times New Roman" w:hAnsi="Times New Roman" w:cs="Times New Roman"/>
          <w:bCs/>
          <w:sz w:val="24"/>
          <w:szCs w:val="24"/>
        </w:rPr>
        <w:t>nisjen e një hetimi ndaj një sektori të veçantë të ekonomisë ose ndaj një lloji të caktuar marrëveshjeje</w:t>
      </w:r>
      <w:r w:rsidRPr="00590526">
        <w:rPr>
          <w:rFonts w:ascii="Times New Roman" w:hAnsi="Times New Roman" w:cs="Times New Roman"/>
          <w:sz w:val="24"/>
          <w:szCs w:val="24"/>
        </w:rPr>
        <w:t xml:space="preserve"> </w:t>
      </w:r>
      <w:r w:rsidRPr="00590526">
        <w:rPr>
          <w:rFonts w:ascii="Times New Roman" w:hAnsi="Times New Roman" w:cs="Times New Roman"/>
        </w:rPr>
        <w:t>e parashikuar në nenin 41, 42 dhe 43 te ligjit;</w:t>
      </w:r>
    </w:p>
    <w:p w:rsidR="00B140D2" w:rsidRPr="00590526" w:rsidRDefault="00B140D2" w:rsidP="00674FF7">
      <w:pPr>
        <w:pStyle w:val="BodyText"/>
        <w:numPr>
          <w:ilvl w:val="1"/>
          <w:numId w:val="13"/>
        </w:numPr>
        <w:tabs>
          <w:tab w:val="left" w:pos="709"/>
          <w:tab w:val="right" w:pos="993"/>
        </w:tabs>
        <w:spacing w:after="240"/>
        <w:ind w:left="851" w:hanging="567"/>
        <w:jc w:val="both"/>
        <w:rPr>
          <w:rFonts w:ascii="Times New Roman" w:hAnsi="Times New Roman" w:cs="Times New Roman"/>
        </w:rPr>
      </w:pPr>
      <w:r w:rsidRPr="00590526">
        <w:rPr>
          <w:rFonts w:ascii="Times New Roman" w:hAnsi="Times New Roman" w:cs="Times New Roman"/>
        </w:rPr>
        <w:t xml:space="preserve">Vendimi i Komisionit për kërkimin e informacionit nga ndërmarrjet dhe shoqatat e </w:t>
      </w:r>
      <w:r w:rsidRPr="00590526">
        <w:rPr>
          <w:rFonts w:ascii="Times New Roman" w:hAnsi="Times New Roman" w:cs="Times New Roman"/>
        </w:rPr>
        <w:lastRenderedPageBreak/>
        <w:t>ndërmarrjeve (Neni 33 i ligjit);</w:t>
      </w:r>
    </w:p>
    <w:p w:rsidR="00B140D2" w:rsidRPr="00590526" w:rsidRDefault="00B140D2" w:rsidP="00674FF7">
      <w:pPr>
        <w:pStyle w:val="BodyText"/>
        <w:numPr>
          <w:ilvl w:val="1"/>
          <w:numId w:val="13"/>
        </w:numPr>
        <w:tabs>
          <w:tab w:val="left" w:pos="709"/>
          <w:tab w:val="right" w:pos="993"/>
        </w:tabs>
        <w:spacing w:after="240"/>
        <w:ind w:left="851" w:hanging="567"/>
        <w:jc w:val="both"/>
        <w:rPr>
          <w:rFonts w:ascii="Times New Roman" w:hAnsi="Times New Roman" w:cs="Times New Roman"/>
        </w:rPr>
      </w:pPr>
      <w:r w:rsidRPr="00590526">
        <w:rPr>
          <w:rFonts w:ascii="Times New Roman" w:hAnsi="Times New Roman" w:cs="Times New Roman"/>
        </w:rPr>
        <w:t>Vendimi i Komisionit që urdhëron inspektimin e ndërmarrjeve dhe shoqatave të ndërmarrjeve (Neni 36 i ligjit);</w:t>
      </w:r>
    </w:p>
    <w:p w:rsidR="00B140D2" w:rsidRPr="00590526" w:rsidRDefault="00B140D2" w:rsidP="00674FF7">
      <w:pPr>
        <w:pStyle w:val="BodyText"/>
        <w:numPr>
          <w:ilvl w:val="1"/>
          <w:numId w:val="13"/>
        </w:numPr>
        <w:tabs>
          <w:tab w:val="left" w:pos="709"/>
          <w:tab w:val="right" w:pos="993"/>
        </w:tabs>
        <w:spacing w:after="240"/>
        <w:ind w:left="851" w:hanging="567"/>
        <w:jc w:val="both"/>
        <w:rPr>
          <w:rFonts w:ascii="Times New Roman" w:hAnsi="Times New Roman" w:cs="Times New Roman"/>
        </w:rPr>
      </w:pPr>
      <w:r w:rsidRPr="00590526">
        <w:rPr>
          <w:rFonts w:ascii="Times New Roman" w:hAnsi="Times New Roman" w:cs="Times New Roman"/>
        </w:rPr>
        <w:t>vendimmarrja për një deklaratë kundërshtimesh dhe lëshimi i saj për ndërmarrjet dhe shoqatat e ndërmarrjeve dhe vendosja e një afati kohor për kthim përgjigjeje (Nenet 57/1 dhe 58 e ligjit).</w:t>
      </w:r>
    </w:p>
    <w:p w:rsidR="008F04A4" w:rsidRPr="00590526" w:rsidRDefault="008F04A4" w:rsidP="00674FF7">
      <w:pPr>
        <w:pStyle w:val="BodyText"/>
        <w:numPr>
          <w:ilvl w:val="1"/>
          <w:numId w:val="13"/>
        </w:numPr>
        <w:tabs>
          <w:tab w:val="left" w:pos="866"/>
        </w:tabs>
        <w:spacing w:after="240"/>
        <w:ind w:left="866" w:hanging="540"/>
        <w:jc w:val="both"/>
        <w:rPr>
          <w:rFonts w:ascii="Times New Roman" w:hAnsi="Times New Roman" w:cs="Times New Roman"/>
        </w:rPr>
      </w:pPr>
      <w:r w:rsidRPr="00590526">
        <w:rPr>
          <w:rFonts w:ascii="Times New Roman" w:hAnsi="Times New Roman" w:cs="Times New Roman"/>
        </w:rPr>
        <w:t xml:space="preserve">të gjitha vendimet e Komisionit për vendosjen e </w:t>
      </w:r>
      <w:r w:rsidRPr="00590526">
        <w:rPr>
          <w:rFonts w:ascii="Times New Roman" w:hAnsi="Times New Roman" w:cs="Times New Roman"/>
          <w:bCs/>
        </w:rPr>
        <w:t>gjobave</w:t>
      </w:r>
      <w:r w:rsidRPr="00590526">
        <w:rPr>
          <w:rFonts w:ascii="Times New Roman" w:hAnsi="Times New Roman" w:cs="Times New Roman"/>
        </w:rPr>
        <w:t xml:space="preserve"> për shkeljet e së drejtës procedurale ose materiale (Nen</w:t>
      </w:r>
      <w:r w:rsidR="00B140D2" w:rsidRPr="00590526">
        <w:rPr>
          <w:rFonts w:ascii="Times New Roman" w:hAnsi="Times New Roman" w:cs="Times New Roman"/>
        </w:rPr>
        <w:t>et</w:t>
      </w:r>
      <w:r w:rsidRPr="00590526">
        <w:rPr>
          <w:rFonts w:ascii="Times New Roman" w:hAnsi="Times New Roman" w:cs="Times New Roman"/>
        </w:rPr>
        <w:t xml:space="preserve"> </w:t>
      </w:r>
      <w:r w:rsidR="00B140D2" w:rsidRPr="00590526">
        <w:rPr>
          <w:rFonts w:ascii="Times New Roman" w:hAnsi="Times New Roman" w:cs="Times New Roman"/>
        </w:rPr>
        <w:t>73,74,75 dhe 76 t</w:t>
      </w:r>
      <w:r w:rsidR="00216296">
        <w:rPr>
          <w:rFonts w:ascii="Times New Roman" w:hAnsi="Times New Roman" w:cs="Times New Roman"/>
        </w:rPr>
        <w:t>ë</w:t>
      </w:r>
      <w:r w:rsidR="00B140D2" w:rsidRPr="00590526">
        <w:rPr>
          <w:rFonts w:ascii="Times New Roman" w:hAnsi="Times New Roman" w:cs="Times New Roman"/>
        </w:rPr>
        <w:t xml:space="preserve"> ligjit</w:t>
      </w:r>
      <w:r w:rsidRPr="00590526">
        <w:rPr>
          <w:rFonts w:ascii="Times New Roman" w:hAnsi="Times New Roman" w:cs="Times New Roman"/>
        </w:rPr>
        <w:t>),</w:t>
      </w:r>
    </w:p>
    <w:p w:rsidR="008F04A4" w:rsidRPr="00590526" w:rsidRDefault="008F04A4" w:rsidP="00674FF7">
      <w:pPr>
        <w:numPr>
          <w:ilvl w:val="1"/>
          <w:numId w:val="13"/>
        </w:numPr>
        <w:tabs>
          <w:tab w:val="left" w:pos="866"/>
        </w:tabs>
        <w:spacing w:after="240"/>
        <w:ind w:left="866" w:hanging="540"/>
        <w:jc w:val="both"/>
        <w:rPr>
          <w:rFonts w:ascii="Times New Roman" w:eastAsia="Garamond" w:hAnsi="Times New Roman" w:cs="Times New Roman"/>
          <w:sz w:val="24"/>
          <w:szCs w:val="24"/>
        </w:rPr>
      </w:pPr>
      <w:r w:rsidRPr="00590526">
        <w:rPr>
          <w:rFonts w:ascii="Times New Roman" w:hAnsi="Times New Roman" w:cs="Times New Roman"/>
          <w:sz w:val="24"/>
          <w:szCs w:val="24"/>
        </w:rPr>
        <w:t xml:space="preserve">të gjitha vendimet e Komisionit për </w:t>
      </w:r>
      <w:r w:rsidRPr="00590526">
        <w:rPr>
          <w:rFonts w:ascii="Times New Roman" w:hAnsi="Times New Roman" w:cs="Times New Roman"/>
          <w:bCs/>
          <w:sz w:val="24"/>
          <w:szCs w:val="24"/>
        </w:rPr>
        <w:t>shumën përfundim</w:t>
      </w:r>
      <w:r w:rsidR="00E7358F" w:rsidRPr="00590526">
        <w:rPr>
          <w:rFonts w:ascii="Times New Roman" w:hAnsi="Times New Roman" w:cs="Times New Roman"/>
          <w:bCs/>
          <w:sz w:val="24"/>
          <w:szCs w:val="24"/>
        </w:rPr>
        <w:t>tare të një sanksioni financiar;</w:t>
      </w:r>
    </w:p>
    <w:p w:rsidR="00B140D2" w:rsidRPr="00216296" w:rsidRDefault="008F04A4" w:rsidP="00216296">
      <w:pPr>
        <w:numPr>
          <w:ilvl w:val="1"/>
          <w:numId w:val="13"/>
        </w:numPr>
        <w:tabs>
          <w:tab w:val="left" w:pos="866"/>
        </w:tabs>
        <w:spacing w:after="240"/>
        <w:ind w:left="866" w:hanging="540"/>
        <w:jc w:val="both"/>
        <w:rPr>
          <w:rFonts w:ascii="Times New Roman" w:eastAsia="Garamond" w:hAnsi="Times New Roman" w:cs="Times New Roman"/>
          <w:sz w:val="24"/>
          <w:szCs w:val="24"/>
        </w:rPr>
      </w:pPr>
      <w:r w:rsidRPr="00590526">
        <w:rPr>
          <w:rFonts w:ascii="Times New Roman" w:hAnsi="Times New Roman" w:cs="Times New Roman"/>
          <w:sz w:val="24"/>
          <w:szCs w:val="24"/>
        </w:rPr>
        <w:t xml:space="preserve">të gjitha vendimet e Komisionit për </w:t>
      </w:r>
      <w:r w:rsidR="00B140D2" w:rsidRPr="00590526">
        <w:rPr>
          <w:rFonts w:ascii="Times New Roman" w:hAnsi="Times New Roman" w:cs="Times New Roman"/>
          <w:bCs/>
          <w:sz w:val="24"/>
          <w:szCs w:val="24"/>
        </w:rPr>
        <w:t>miratimin e</w:t>
      </w:r>
      <w:r w:rsidRPr="00590526">
        <w:rPr>
          <w:rFonts w:ascii="Times New Roman" w:hAnsi="Times New Roman" w:cs="Times New Roman"/>
          <w:b/>
          <w:bCs/>
          <w:sz w:val="24"/>
          <w:szCs w:val="24"/>
        </w:rPr>
        <w:t xml:space="preserve"> </w:t>
      </w:r>
      <w:r w:rsidRPr="00590526">
        <w:rPr>
          <w:rFonts w:ascii="Times New Roman" w:hAnsi="Times New Roman" w:cs="Times New Roman"/>
          <w:sz w:val="24"/>
          <w:szCs w:val="24"/>
        </w:rPr>
        <w:t>rregullore</w:t>
      </w:r>
      <w:r w:rsidR="00B140D2" w:rsidRPr="00590526">
        <w:rPr>
          <w:rFonts w:ascii="Times New Roman" w:hAnsi="Times New Roman" w:cs="Times New Roman"/>
          <w:sz w:val="24"/>
          <w:szCs w:val="24"/>
        </w:rPr>
        <w:t xml:space="preserve">ve </w:t>
      </w:r>
      <w:r w:rsidRPr="00590526">
        <w:rPr>
          <w:rFonts w:ascii="Times New Roman" w:hAnsi="Times New Roman" w:cs="Times New Roman"/>
          <w:sz w:val="24"/>
          <w:szCs w:val="24"/>
        </w:rPr>
        <w:t>e</w:t>
      </w:r>
      <w:r w:rsidR="00B140D2" w:rsidRPr="00590526">
        <w:rPr>
          <w:rFonts w:ascii="Times New Roman" w:hAnsi="Times New Roman" w:cs="Times New Roman"/>
          <w:sz w:val="24"/>
          <w:szCs w:val="24"/>
        </w:rPr>
        <w:t xml:space="preserve"> udhezimeve</w:t>
      </w:r>
      <w:r w:rsidRPr="00590526">
        <w:rPr>
          <w:rFonts w:ascii="Times New Roman" w:hAnsi="Times New Roman" w:cs="Times New Roman"/>
          <w:sz w:val="24"/>
          <w:szCs w:val="24"/>
        </w:rPr>
        <w:t xml:space="preserve">  </w:t>
      </w:r>
      <w:r w:rsidR="00E7358F" w:rsidRPr="00590526">
        <w:rPr>
          <w:rFonts w:ascii="Times New Roman" w:hAnsi="Times New Roman" w:cs="Times New Roman"/>
          <w:sz w:val="24"/>
          <w:szCs w:val="24"/>
        </w:rPr>
        <w:t>;</w:t>
      </w:r>
    </w:p>
    <w:p w:rsidR="008F04A4" w:rsidRPr="00590526" w:rsidRDefault="008F04A4" w:rsidP="00674FF7">
      <w:pPr>
        <w:pStyle w:val="Heading5"/>
        <w:numPr>
          <w:ilvl w:val="2"/>
          <w:numId w:val="12"/>
        </w:numPr>
        <w:spacing w:after="240"/>
        <w:ind w:left="900" w:hanging="900"/>
        <w:jc w:val="both"/>
        <w:rPr>
          <w:rFonts w:ascii="Times New Roman" w:hAnsi="Times New Roman" w:cs="Times New Roman"/>
          <w:b w:val="0"/>
          <w:bCs w:val="0"/>
        </w:rPr>
      </w:pPr>
      <w:r w:rsidRPr="00590526">
        <w:rPr>
          <w:rFonts w:ascii="Times New Roman" w:hAnsi="Times New Roman" w:cs="Times New Roman"/>
        </w:rPr>
        <w:t>Procedura në formë verbale</w:t>
      </w:r>
    </w:p>
    <w:p w:rsidR="008F04A4" w:rsidRPr="00590526" w:rsidRDefault="00657995" w:rsidP="00674FF7">
      <w:pPr>
        <w:pStyle w:val="BodyText"/>
        <w:numPr>
          <w:ilvl w:val="0"/>
          <w:numId w:val="13"/>
        </w:numPr>
        <w:tabs>
          <w:tab w:val="right" w:pos="450"/>
          <w:tab w:val="left" w:pos="810"/>
        </w:tabs>
        <w:spacing w:after="240"/>
        <w:ind w:hanging="540"/>
        <w:jc w:val="both"/>
        <w:rPr>
          <w:rFonts w:ascii="Times New Roman" w:hAnsi="Times New Roman" w:cs="Times New Roman"/>
        </w:rPr>
      </w:pPr>
      <w:r w:rsidRPr="00590526">
        <w:rPr>
          <w:rFonts w:ascii="Times New Roman" w:hAnsi="Times New Roman" w:cs="Times New Roman"/>
        </w:rPr>
        <w:t>Nëse Komisioni</w:t>
      </w:r>
      <w:r w:rsidR="008F04A4" w:rsidRPr="00590526">
        <w:rPr>
          <w:rFonts w:ascii="Times New Roman" w:hAnsi="Times New Roman" w:cs="Times New Roman"/>
        </w:rPr>
        <w:t xml:space="preserve"> </w:t>
      </w:r>
      <w:r w:rsidRPr="00590526">
        <w:rPr>
          <w:rFonts w:ascii="Times New Roman" w:hAnsi="Times New Roman" w:cs="Times New Roman"/>
        </w:rPr>
        <w:t>i</w:t>
      </w:r>
      <w:r w:rsidR="008F04A4" w:rsidRPr="00590526">
        <w:rPr>
          <w:rFonts w:ascii="Times New Roman" w:hAnsi="Times New Roman" w:cs="Times New Roman"/>
        </w:rPr>
        <w:t xml:space="preserve"> Konkurrencë</w:t>
      </w:r>
      <w:r w:rsidRPr="00590526">
        <w:rPr>
          <w:rFonts w:ascii="Times New Roman" w:hAnsi="Times New Roman" w:cs="Times New Roman"/>
        </w:rPr>
        <w:t xml:space="preserve">s konstaton </w:t>
      </w:r>
      <w:r w:rsidR="008F04A4" w:rsidRPr="00590526">
        <w:rPr>
          <w:rFonts w:ascii="Times New Roman" w:hAnsi="Times New Roman" w:cs="Times New Roman"/>
        </w:rPr>
        <w:t>që për arsye të rëndësisë së tyre ekonomike ose politike masat në fjalë duhet të diskutohen, atëherë përdoret procedura në formë verbale.</w:t>
      </w:r>
    </w:p>
    <w:p w:rsidR="008F04A4" w:rsidRPr="00590526" w:rsidRDefault="008F04A4" w:rsidP="00674FF7">
      <w:pPr>
        <w:pStyle w:val="Heading5"/>
        <w:numPr>
          <w:ilvl w:val="2"/>
          <w:numId w:val="12"/>
        </w:numPr>
        <w:spacing w:after="240"/>
        <w:ind w:left="900" w:hanging="900"/>
        <w:jc w:val="both"/>
        <w:rPr>
          <w:rFonts w:ascii="Times New Roman" w:hAnsi="Times New Roman" w:cs="Times New Roman"/>
          <w:b w:val="0"/>
          <w:bCs w:val="0"/>
        </w:rPr>
      </w:pPr>
      <w:r w:rsidRPr="00590526">
        <w:rPr>
          <w:rFonts w:ascii="Times New Roman" w:hAnsi="Times New Roman" w:cs="Times New Roman"/>
        </w:rPr>
        <w:t>Procedura në formë të shkruar</w:t>
      </w:r>
    </w:p>
    <w:p w:rsidR="00657995" w:rsidRPr="00590526" w:rsidRDefault="008F04A4" w:rsidP="00674FF7">
      <w:pPr>
        <w:pStyle w:val="BodyText"/>
        <w:numPr>
          <w:ilvl w:val="0"/>
          <w:numId w:val="13"/>
        </w:numPr>
        <w:tabs>
          <w:tab w:val="right" w:pos="450"/>
          <w:tab w:val="left" w:pos="810"/>
        </w:tabs>
        <w:spacing w:after="240"/>
        <w:ind w:hanging="540"/>
        <w:jc w:val="both"/>
        <w:rPr>
          <w:rFonts w:ascii="Times New Roman" w:hAnsi="Times New Roman" w:cs="Times New Roman"/>
        </w:rPr>
      </w:pPr>
      <w:r w:rsidRPr="00590526">
        <w:rPr>
          <w:rFonts w:ascii="Times New Roman" w:hAnsi="Times New Roman" w:cs="Times New Roman"/>
        </w:rPr>
        <w:t>Përgjithësisht, procedura në formë të shkruar përdoret për të gjitha masat që duhet të miratohen drejtpërsëdrejti nga vetë Ko</w:t>
      </w:r>
      <w:r w:rsidR="00657995" w:rsidRPr="00590526">
        <w:rPr>
          <w:rFonts w:ascii="Times New Roman" w:hAnsi="Times New Roman" w:cs="Times New Roman"/>
        </w:rPr>
        <w:t>misioni</w:t>
      </w:r>
      <w:r w:rsidRPr="00590526">
        <w:rPr>
          <w:rFonts w:ascii="Times New Roman" w:hAnsi="Times New Roman" w:cs="Times New Roman"/>
        </w:rPr>
        <w:t>, por që nuk kanë nevojë për diskutim në</w:t>
      </w:r>
      <w:r w:rsidR="00657995" w:rsidRPr="00590526">
        <w:rPr>
          <w:rFonts w:ascii="Times New Roman" w:hAnsi="Times New Roman" w:cs="Times New Roman"/>
        </w:rPr>
        <w:t xml:space="preserve"> mbledhjen e Komisionit</w:t>
      </w:r>
      <w:r w:rsidRPr="00590526">
        <w:rPr>
          <w:rFonts w:ascii="Times New Roman" w:hAnsi="Times New Roman" w:cs="Times New Roman"/>
        </w:rPr>
        <w:t>.</w:t>
      </w:r>
    </w:p>
    <w:p w:rsidR="00657995" w:rsidRPr="00590526" w:rsidRDefault="00657995" w:rsidP="00674FF7">
      <w:pPr>
        <w:pStyle w:val="BodyText"/>
        <w:numPr>
          <w:ilvl w:val="0"/>
          <w:numId w:val="13"/>
        </w:numPr>
        <w:tabs>
          <w:tab w:val="right" w:pos="450"/>
          <w:tab w:val="left" w:pos="810"/>
        </w:tabs>
        <w:spacing w:after="240"/>
        <w:ind w:hanging="540"/>
        <w:jc w:val="both"/>
        <w:rPr>
          <w:rFonts w:ascii="Times New Roman" w:hAnsi="Times New Roman" w:cs="Times New Roman"/>
        </w:rPr>
      </w:pPr>
      <w:r w:rsidRPr="00590526">
        <w:rPr>
          <w:rFonts w:ascii="Times New Roman" w:hAnsi="Times New Roman" w:cs="Times New Roman"/>
        </w:rPr>
        <w:t>Relatimi i përfundimeve dhe propozimeve të raportit hetimor të përgatitur nga Sekretariati, në çdo fazë të hetimit, bëhet nga Sekretari Përgjithshme, Kryetari mund të caktojë për relatimin e çështjes një Anëtar të Komisionit ose nga Kabineti</w:t>
      </w:r>
    </w:p>
    <w:p w:rsidR="008F04A4" w:rsidRPr="00590526" w:rsidRDefault="008F04A4" w:rsidP="00674FF7">
      <w:pPr>
        <w:pStyle w:val="Heading5"/>
        <w:numPr>
          <w:ilvl w:val="2"/>
          <w:numId w:val="11"/>
        </w:numPr>
        <w:tabs>
          <w:tab w:val="right" w:pos="450"/>
        </w:tabs>
        <w:spacing w:after="240"/>
        <w:ind w:left="540" w:hanging="540"/>
        <w:jc w:val="both"/>
        <w:rPr>
          <w:rFonts w:ascii="Times New Roman" w:hAnsi="Times New Roman" w:cs="Times New Roman"/>
          <w:b w:val="0"/>
          <w:bCs w:val="0"/>
        </w:rPr>
      </w:pPr>
      <w:r w:rsidRPr="00590526">
        <w:rPr>
          <w:rFonts w:ascii="Times New Roman" w:hAnsi="Times New Roman" w:cs="Times New Roman"/>
        </w:rPr>
        <w:t>Delegimi i kompetencave në lidhje me Njoftimet për Lehtësim nga Gjobat</w:t>
      </w:r>
    </w:p>
    <w:p w:rsidR="008F04A4" w:rsidRPr="00590526" w:rsidRDefault="008F04A4" w:rsidP="00674FF7">
      <w:pPr>
        <w:pStyle w:val="BodyText"/>
        <w:numPr>
          <w:ilvl w:val="0"/>
          <w:numId w:val="13"/>
        </w:numPr>
        <w:tabs>
          <w:tab w:val="right" w:pos="450"/>
          <w:tab w:val="left" w:pos="810"/>
        </w:tabs>
        <w:spacing w:after="240"/>
        <w:ind w:hanging="540"/>
        <w:jc w:val="both"/>
        <w:rPr>
          <w:rFonts w:ascii="Times New Roman" w:hAnsi="Times New Roman" w:cs="Times New Roman"/>
        </w:rPr>
      </w:pPr>
      <w:r w:rsidRPr="00590526">
        <w:rPr>
          <w:rFonts w:ascii="Times New Roman" w:hAnsi="Times New Roman" w:cs="Times New Roman"/>
        </w:rPr>
        <w:t xml:space="preserve">Ekzistojnë </w:t>
      </w:r>
      <w:r w:rsidR="00B140D2" w:rsidRPr="00590526">
        <w:rPr>
          <w:rFonts w:ascii="Times New Roman" w:hAnsi="Times New Roman" w:cs="Times New Roman"/>
        </w:rPr>
        <w:t xml:space="preserve"> rregullorja “P</w:t>
      </w:r>
      <w:r w:rsidR="00216296">
        <w:rPr>
          <w:rFonts w:ascii="Times New Roman" w:hAnsi="Times New Roman" w:cs="Times New Roman"/>
        </w:rPr>
        <w:t>ë</w:t>
      </w:r>
      <w:r w:rsidR="00B140D2" w:rsidRPr="00590526">
        <w:rPr>
          <w:rFonts w:ascii="Times New Roman" w:hAnsi="Times New Roman" w:cs="Times New Roman"/>
        </w:rPr>
        <w:t xml:space="preserve">r gjobat dhe </w:t>
      </w:r>
      <w:r w:rsidRPr="00590526">
        <w:rPr>
          <w:rFonts w:ascii="Times New Roman" w:hAnsi="Times New Roman" w:cs="Times New Roman"/>
        </w:rPr>
        <w:t>Lehtësim</w:t>
      </w:r>
      <w:r w:rsidR="00B140D2" w:rsidRPr="00590526">
        <w:rPr>
          <w:rFonts w:ascii="Times New Roman" w:hAnsi="Times New Roman" w:cs="Times New Roman"/>
        </w:rPr>
        <w:t>in prej tyre”</w:t>
      </w:r>
      <w:r w:rsidRPr="00590526">
        <w:rPr>
          <w:rFonts w:ascii="Times New Roman" w:hAnsi="Times New Roman" w:cs="Times New Roman"/>
        </w:rPr>
        <w:t xml:space="preserve">, të miratuara </w:t>
      </w:r>
      <w:r w:rsidR="00B140D2" w:rsidRPr="00590526">
        <w:rPr>
          <w:rFonts w:ascii="Times New Roman" w:hAnsi="Times New Roman" w:cs="Times New Roman"/>
        </w:rPr>
        <w:t>me</w:t>
      </w:r>
      <w:r w:rsidRPr="00590526">
        <w:rPr>
          <w:rFonts w:ascii="Times New Roman" w:hAnsi="Times New Roman" w:cs="Times New Roman"/>
        </w:rPr>
        <w:t xml:space="preserve"> vitet 1996, 2002 dhe 2006 përkatësisht.</w:t>
      </w:r>
    </w:p>
    <w:p w:rsidR="008F04A4" w:rsidRPr="00590526" w:rsidRDefault="008F04A4" w:rsidP="00674FF7">
      <w:pPr>
        <w:numPr>
          <w:ilvl w:val="3"/>
          <w:numId w:val="10"/>
        </w:numPr>
        <w:tabs>
          <w:tab w:val="right" w:pos="450"/>
          <w:tab w:val="right" w:pos="1080"/>
        </w:tabs>
        <w:spacing w:after="240"/>
        <w:ind w:left="540" w:hanging="540"/>
        <w:jc w:val="both"/>
        <w:rPr>
          <w:rFonts w:ascii="Times New Roman" w:eastAsia="Verdana" w:hAnsi="Times New Roman" w:cs="Times New Roman"/>
          <w:sz w:val="24"/>
          <w:szCs w:val="24"/>
        </w:rPr>
      </w:pPr>
      <w:r w:rsidRPr="00590526">
        <w:rPr>
          <w:rFonts w:ascii="Times New Roman" w:hAnsi="Times New Roman" w:cs="Times New Roman"/>
          <w:i/>
          <w:sz w:val="24"/>
          <w:szCs w:val="24"/>
        </w:rPr>
        <w:t>Njoftimi për Lehtësim nga Gjobat i vitit 2002</w:t>
      </w:r>
    </w:p>
    <w:p w:rsidR="008F04A4" w:rsidRPr="00590526" w:rsidRDefault="00B140D2" w:rsidP="00674FF7">
      <w:pPr>
        <w:pStyle w:val="BodyText"/>
        <w:numPr>
          <w:ilvl w:val="0"/>
          <w:numId w:val="13"/>
        </w:numPr>
        <w:tabs>
          <w:tab w:val="right" w:pos="450"/>
          <w:tab w:val="left" w:pos="810"/>
        </w:tabs>
        <w:spacing w:after="240"/>
        <w:ind w:hanging="540"/>
        <w:jc w:val="both"/>
        <w:rPr>
          <w:rFonts w:ascii="Times New Roman" w:hAnsi="Times New Roman" w:cs="Times New Roman"/>
        </w:rPr>
      </w:pPr>
      <w:r w:rsidRPr="00590526">
        <w:rPr>
          <w:rFonts w:ascii="Times New Roman" w:hAnsi="Times New Roman" w:cs="Times New Roman"/>
        </w:rPr>
        <w:t>Komisionit</w:t>
      </w:r>
      <w:r w:rsidR="008F04A4" w:rsidRPr="00590526">
        <w:rPr>
          <w:rFonts w:ascii="Times New Roman" w:hAnsi="Times New Roman" w:cs="Times New Roman"/>
        </w:rPr>
        <w:t xml:space="preserve"> </w:t>
      </w:r>
      <w:r w:rsidRPr="00590526">
        <w:rPr>
          <w:rFonts w:ascii="Times New Roman" w:hAnsi="Times New Roman" w:cs="Times New Roman"/>
        </w:rPr>
        <w:t>t</w:t>
      </w:r>
      <w:r w:rsidR="00216296">
        <w:rPr>
          <w:rFonts w:ascii="Times New Roman" w:hAnsi="Times New Roman" w:cs="Times New Roman"/>
        </w:rPr>
        <w:t>ë</w:t>
      </w:r>
      <w:r w:rsidR="008F04A4" w:rsidRPr="00590526">
        <w:rPr>
          <w:rFonts w:ascii="Times New Roman" w:hAnsi="Times New Roman" w:cs="Times New Roman"/>
        </w:rPr>
        <w:t xml:space="preserve"> Konkurrencë</w:t>
      </w:r>
      <w:r w:rsidRPr="00590526">
        <w:rPr>
          <w:rFonts w:ascii="Times New Roman" w:hAnsi="Times New Roman" w:cs="Times New Roman"/>
        </w:rPr>
        <w:t>s</w:t>
      </w:r>
      <w:r w:rsidR="008F04A4" w:rsidRPr="00590526">
        <w:rPr>
          <w:rFonts w:ascii="Times New Roman" w:hAnsi="Times New Roman" w:cs="Times New Roman"/>
        </w:rPr>
        <w:t xml:space="preserve"> i janë dhënë kompetencat e mëposhtme në lidhje me zbatimin e Njoftimit për </w:t>
      </w:r>
      <w:r w:rsidRPr="00590526">
        <w:rPr>
          <w:rFonts w:ascii="Times New Roman" w:hAnsi="Times New Roman" w:cs="Times New Roman"/>
        </w:rPr>
        <w:t>Lehtësim nga Gjobat</w:t>
      </w:r>
      <w:r w:rsidR="008F04A4" w:rsidRPr="00590526">
        <w:rPr>
          <w:rFonts w:ascii="Times New Roman" w:hAnsi="Times New Roman" w:cs="Times New Roman"/>
        </w:rPr>
        <w:t>:</w:t>
      </w:r>
    </w:p>
    <w:p w:rsidR="008F04A4" w:rsidRPr="00590526" w:rsidRDefault="008F04A4" w:rsidP="00674FF7">
      <w:pPr>
        <w:numPr>
          <w:ilvl w:val="1"/>
          <w:numId w:val="13"/>
        </w:numPr>
        <w:tabs>
          <w:tab w:val="right" w:pos="450"/>
          <w:tab w:val="left" w:pos="1460"/>
        </w:tabs>
        <w:spacing w:after="240"/>
        <w:ind w:left="1462" w:hanging="540"/>
        <w:jc w:val="both"/>
        <w:rPr>
          <w:rFonts w:ascii="Times New Roman" w:eastAsia="Garamond" w:hAnsi="Times New Roman" w:cs="Times New Roman"/>
          <w:sz w:val="24"/>
          <w:szCs w:val="24"/>
        </w:rPr>
      </w:pPr>
      <w:r w:rsidRPr="00590526">
        <w:rPr>
          <w:rFonts w:ascii="Times New Roman" w:hAnsi="Times New Roman" w:cs="Times New Roman"/>
          <w:sz w:val="24"/>
          <w:szCs w:val="24"/>
        </w:rPr>
        <w:t xml:space="preserve">kompetenca për të </w:t>
      </w:r>
      <w:r w:rsidRPr="00590526">
        <w:rPr>
          <w:rFonts w:ascii="Times New Roman" w:hAnsi="Times New Roman" w:cs="Times New Roman"/>
          <w:b/>
          <w:bCs/>
          <w:sz w:val="24"/>
          <w:szCs w:val="24"/>
        </w:rPr>
        <w:t>informuar</w:t>
      </w:r>
      <w:r w:rsidRPr="00590526">
        <w:rPr>
          <w:rFonts w:ascii="Times New Roman" w:hAnsi="Times New Roman" w:cs="Times New Roman"/>
          <w:sz w:val="24"/>
          <w:szCs w:val="24"/>
        </w:rPr>
        <w:t xml:space="preserve"> ndërmarrjen se natyra dhe përmbajtja e provave që propozon të zbatojë në një fazë të mëvonshme </w:t>
      </w:r>
      <w:r w:rsidRPr="00590526">
        <w:rPr>
          <w:rFonts w:ascii="Times New Roman" w:hAnsi="Times New Roman" w:cs="Times New Roman"/>
          <w:b/>
          <w:bCs/>
          <w:sz w:val="24"/>
          <w:szCs w:val="24"/>
        </w:rPr>
        <w:t>do të përmbushte kushtet për dhënien e imunitetit të kushtëzuar</w:t>
      </w:r>
      <w:r w:rsidRPr="00590526">
        <w:rPr>
          <w:rFonts w:ascii="Times New Roman" w:hAnsi="Times New Roman" w:cs="Times New Roman"/>
          <w:sz w:val="24"/>
          <w:szCs w:val="24"/>
        </w:rPr>
        <w:t xml:space="preserve"> </w:t>
      </w:r>
      <w:r w:rsidRPr="00590526">
        <w:rPr>
          <w:rFonts w:ascii="Times New Roman" w:hAnsi="Times New Roman" w:cs="Times New Roman"/>
          <w:b/>
          <w:bCs/>
          <w:sz w:val="24"/>
          <w:szCs w:val="24"/>
        </w:rPr>
        <w:t xml:space="preserve">ose, nga ana tjetër, </w:t>
      </w:r>
      <w:r w:rsidRPr="00590526">
        <w:rPr>
          <w:rFonts w:ascii="Times New Roman" w:hAnsi="Times New Roman" w:cs="Times New Roman"/>
          <w:sz w:val="24"/>
          <w:szCs w:val="24"/>
        </w:rPr>
        <w:t xml:space="preserve">që ajo </w:t>
      </w:r>
      <w:r w:rsidRPr="00590526">
        <w:rPr>
          <w:rFonts w:ascii="Times New Roman" w:hAnsi="Times New Roman" w:cs="Times New Roman"/>
          <w:b/>
          <w:bCs/>
          <w:sz w:val="24"/>
          <w:szCs w:val="24"/>
        </w:rPr>
        <w:t xml:space="preserve">nuk përmbush kushtet </w:t>
      </w:r>
      <w:r w:rsidRPr="00590526">
        <w:rPr>
          <w:rFonts w:ascii="Times New Roman" w:hAnsi="Times New Roman" w:cs="Times New Roman"/>
          <w:sz w:val="24"/>
          <w:szCs w:val="24"/>
        </w:rPr>
        <w:t>për dhënien e imunitetit të kushtëzuar (</w:t>
      </w:r>
      <w:r w:rsidR="00D85C36" w:rsidRPr="00590526">
        <w:rPr>
          <w:rFonts w:ascii="Times New Roman" w:hAnsi="Times New Roman" w:cs="Times New Roman"/>
        </w:rPr>
        <w:t>rregullorja “P</w:t>
      </w:r>
      <w:r w:rsidR="00216296">
        <w:rPr>
          <w:rFonts w:ascii="Times New Roman" w:hAnsi="Times New Roman" w:cs="Times New Roman"/>
        </w:rPr>
        <w:t>ë</w:t>
      </w:r>
      <w:r w:rsidR="00D85C36" w:rsidRPr="00590526">
        <w:rPr>
          <w:rFonts w:ascii="Times New Roman" w:hAnsi="Times New Roman" w:cs="Times New Roman"/>
        </w:rPr>
        <w:t xml:space="preserve">r gjobat dhe Lehtësimin </w:t>
      </w:r>
      <w:r w:rsidR="00D85C36" w:rsidRPr="00590526">
        <w:rPr>
          <w:rFonts w:ascii="Times New Roman" w:hAnsi="Times New Roman" w:cs="Times New Roman"/>
        </w:rPr>
        <w:lastRenderedPageBreak/>
        <w:t>prej tyre”</w:t>
      </w:r>
      <w:r w:rsidRPr="00590526">
        <w:rPr>
          <w:rFonts w:ascii="Times New Roman" w:hAnsi="Times New Roman" w:cs="Times New Roman"/>
          <w:sz w:val="24"/>
          <w:szCs w:val="24"/>
        </w:rPr>
        <w:t>);</w:t>
      </w:r>
    </w:p>
    <w:p w:rsidR="008F04A4" w:rsidRPr="00590526" w:rsidRDefault="008F04A4" w:rsidP="00674FF7">
      <w:pPr>
        <w:numPr>
          <w:ilvl w:val="1"/>
          <w:numId w:val="13"/>
        </w:numPr>
        <w:tabs>
          <w:tab w:val="right" w:pos="450"/>
          <w:tab w:val="left" w:pos="1460"/>
        </w:tabs>
        <w:spacing w:after="240"/>
        <w:ind w:left="1462" w:hanging="540"/>
        <w:jc w:val="both"/>
        <w:rPr>
          <w:rFonts w:ascii="Times New Roman" w:eastAsia="Garamond" w:hAnsi="Times New Roman" w:cs="Times New Roman"/>
          <w:sz w:val="24"/>
          <w:szCs w:val="24"/>
        </w:rPr>
      </w:pPr>
      <w:r w:rsidRPr="00590526">
        <w:rPr>
          <w:rFonts w:ascii="Times New Roman" w:hAnsi="Times New Roman" w:cs="Times New Roman"/>
          <w:sz w:val="24"/>
          <w:szCs w:val="24"/>
        </w:rPr>
        <w:t xml:space="preserve">kompetenca për të </w:t>
      </w:r>
      <w:r w:rsidRPr="00590526">
        <w:rPr>
          <w:rFonts w:ascii="Times New Roman" w:hAnsi="Times New Roman" w:cs="Times New Roman"/>
          <w:b/>
          <w:bCs/>
          <w:sz w:val="24"/>
          <w:szCs w:val="24"/>
        </w:rPr>
        <w:t>dhënë imunitet të kushtëzuar</w:t>
      </w:r>
      <w:r w:rsidRPr="00590526">
        <w:rPr>
          <w:rFonts w:ascii="Times New Roman" w:hAnsi="Times New Roman" w:cs="Times New Roman"/>
          <w:sz w:val="24"/>
          <w:szCs w:val="24"/>
        </w:rPr>
        <w:t xml:space="preserve"> me shkrim për ndërmarrjet që përmbushin kushtet e përcaktuara </w:t>
      </w:r>
      <w:r w:rsidR="00D85C36" w:rsidRPr="00590526">
        <w:rPr>
          <w:rFonts w:ascii="Times New Roman" w:hAnsi="Times New Roman" w:cs="Times New Roman"/>
          <w:sz w:val="24"/>
          <w:szCs w:val="24"/>
        </w:rPr>
        <w:t>m</w:t>
      </w:r>
      <w:r w:rsidR="00216296">
        <w:rPr>
          <w:rFonts w:ascii="Times New Roman" w:hAnsi="Times New Roman" w:cs="Times New Roman"/>
          <w:sz w:val="24"/>
          <w:szCs w:val="24"/>
        </w:rPr>
        <w:t>ë</w:t>
      </w:r>
      <w:r w:rsidR="00D85C36" w:rsidRPr="00590526">
        <w:rPr>
          <w:rFonts w:ascii="Times New Roman" w:hAnsi="Times New Roman" w:cs="Times New Roman"/>
          <w:sz w:val="24"/>
          <w:szCs w:val="24"/>
        </w:rPr>
        <w:t xml:space="preserve"> lart</w:t>
      </w:r>
      <w:r w:rsidR="00216296">
        <w:rPr>
          <w:rFonts w:ascii="Times New Roman" w:hAnsi="Times New Roman" w:cs="Times New Roman"/>
          <w:sz w:val="24"/>
          <w:szCs w:val="24"/>
        </w:rPr>
        <w:t>ë</w:t>
      </w:r>
      <w:r w:rsidRPr="00590526">
        <w:rPr>
          <w:rFonts w:ascii="Times New Roman" w:hAnsi="Times New Roman" w:cs="Times New Roman"/>
          <w:sz w:val="24"/>
          <w:szCs w:val="24"/>
        </w:rPr>
        <w:t xml:space="preserve"> ose, </w:t>
      </w:r>
      <w:r w:rsidRPr="00590526">
        <w:rPr>
          <w:rFonts w:ascii="Times New Roman" w:hAnsi="Times New Roman" w:cs="Times New Roman"/>
          <w:b/>
          <w:bCs/>
          <w:sz w:val="24"/>
          <w:szCs w:val="24"/>
        </w:rPr>
        <w:t>nga ana tjetër</w:t>
      </w:r>
      <w:r w:rsidRPr="00590526">
        <w:rPr>
          <w:rFonts w:ascii="Times New Roman" w:hAnsi="Times New Roman" w:cs="Times New Roman"/>
          <w:sz w:val="24"/>
          <w:szCs w:val="24"/>
        </w:rPr>
        <w:t>, kompetenca</w:t>
      </w:r>
      <w:r w:rsidRPr="00590526">
        <w:rPr>
          <w:rFonts w:ascii="Times New Roman" w:hAnsi="Times New Roman" w:cs="Times New Roman"/>
          <w:b/>
          <w:bCs/>
          <w:sz w:val="24"/>
          <w:szCs w:val="24"/>
        </w:rPr>
        <w:t xml:space="preserve"> për të refuzuar një aplikim për imunitet të kushtëzuar</w:t>
      </w:r>
      <w:r w:rsidRPr="00590526">
        <w:rPr>
          <w:rFonts w:ascii="Times New Roman" w:hAnsi="Times New Roman" w:cs="Times New Roman"/>
          <w:sz w:val="24"/>
          <w:szCs w:val="24"/>
        </w:rPr>
        <w:t xml:space="preserve"> kur konstatohet se kushtet e përcaktuara nuk janë përmbushur;</w:t>
      </w:r>
    </w:p>
    <w:p w:rsidR="008F04A4" w:rsidRPr="00590526" w:rsidRDefault="008F04A4" w:rsidP="00674FF7">
      <w:pPr>
        <w:pStyle w:val="BodyText"/>
        <w:numPr>
          <w:ilvl w:val="1"/>
          <w:numId w:val="13"/>
        </w:numPr>
        <w:tabs>
          <w:tab w:val="right" w:pos="450"/>
          <w:tab w:val="left" w:pos="1460"/>
        </w:tabs>
        <w:spacing w:after="240"/>
        <w:ind w:left="1462" w:hanging="540"/>
        <w:jc w:val="both"/>
        <w:rPr>
          <w:rFonts w:ascii="Times New Roman" w:hAnsi="Times New Roman" w:cs="Times New Roman"/>
        </w:rPr>
      </w:pPr>
      <w:r w:rsidRPr="00590526">
        <w:rPr>
          <w:rFonts w:ascii="Times New Roman" w:hAnsi="Times New Roman" w:cs="Times New Roman"/>
        </w:rPr>
        <w:t xml:space="preserve">kompetenca për të informuar me shkrim, jo më vonë se data e lëshimit të deklaratës së kundërshtimeve, se ndërmarrjet i përmbushin kushtet për </w:t>
      </w:r>
      <w:r w:rsidRPr="00590526">
        <w:rPr>
          <w:rFonts w:ascii="Times New Roman" w:hAnsi="Times New Roman" w:cs="Times New Roman"/>
          <w:b/>
          <w:bCs/>
        </w:rPr>
        <w:t>reduktim të gjobave</w:t>
      </w:r>
      <w:r w:rsidRPr="00590526">
        <w:rPr>
          <w:rFonts w:ascii="Times New Roman" w:hAnsi="Times New Roman" w:cs="Times New Roman"/>
        </w:rPr>
        <w:t xml:space="preserve"> lidhur me synimin e Komisionit për të reduktuar shumën e gjobës ose, </w:t>
      </w:r>
      <w:r w:rsidRPr="00590526">
        <w:rPr>
          <w:rFonts w:ascii="Times New Roman" w:hAnsi="Times New Roman" w:cs="Times New Roman"/>
          <w:b/>
          <w:bCs/>
        </w:rPr>
        <w:t>nga ana tjetër</w:t>
      </w:r>
      <w:r w:rsidRPr="00590526">
        <w:rPr>
          <w:rFonts w:ascii="Times New Roman" w:hAnsi="Times New Roman" w:cs="Times New Roman"/>
        </w:rPr>
        <w:t xml:space="preserve">, për të </w:t>
      </w:r>
      <w:r w:rsidRPr="00590526">
        <w:rPr>
          <w:rFonts w:ascii="Times New Roman" w:hAnsi="Times New Roman" w:cs="Times New Roman"/>
          <w:b/>
          <w:bCs/>
        </w:rPr>
        <w:t>refuzuar</w:t>
      </w:r>
      <w:r w:rsidRPr="00590526">
        <w:rPr>
          <w:rFonts w:ascii="Times New Roman" w:hAnsi="Times New Roman" w:cs="Times New Roman"/>
        </w:rPr>
        <w:t xml:space="preserve">, jo më vonë se data e njoftimit të deklaratës së kundërshtimeve, </w:t>
      </w:r>
      <w:r w:rsidRPr="00590526">
        <w:rPr>
          <w:rFonts w:ascii="Times New Roman" w:hAnsi="Times New Roman" w:cs="Times New Roman"/>
          <w:b/>
          <w:bCs/>
        </w:rPr>
        <w:t xml:space="preserve">një aplikim për reduktim të gjobave </w:t>
      </w:r>
      <w:r w:rsidRPr="00590526">
        <w:rPr>
          <w:rFonts w:ascii="Times New Roman" w:hAnsi="Times New Roman" w:cs="Times New Roman"/>
        </w:rPr>
        <w:t xml:space="preserve">kur konstatohet se kushtet e parashikuara në </w:t>
      </w:r>
      <w:r w:rsidR="00D85C36" w:rsidRPr="00590526">
        <w:rPr>
          <w:rFonts w:ascii="Times New Roman" w:hAnsi="Times New Roman" w:cs="Times New Roman"/>
        </w:rPr>
        <w:t xml:space="preserve">Njoftimin </w:t>
      </w:r>
      <w:r w:rsidRPr="00590526">
        <w:rPr>
          <w:rFonts w:ascii="Times New Roman" w:hAnsi="Times New Roman" w:cs="Times New Roman"/>
        </w:rPr>
        <w:t>për Lehtësim nga Gjobat nuk janë përmbushur.</w:t>
      </w:r>
    </w:p>
    <w:p w:rsidR="008F04A4" w:rsidRPr="00590526" w:rsidRDefault="008F04A4" w:rsidP="00674FF7">
      <w:pPr>
        <w:pStyle w:val="Heading3"/>
        <w:numPr>
          <w:ilvl w:val="1"/>
          <w:numId w:val="9"/>
        </w:numPr>
        <w:tabs>
          <w:tab w:val="right" w:pos="450"/>
          <w:tab w:val="left" w:pos="1688"/>
        </w:tabs>
        <w:spacing w:after="240"/>
        <w:ind w:left="1717" w:hanging="540"/>
        <w:jc w:val="both"/>
        <w:rPr>
          <w:rFonts w:ascii="Times New Roman" w:hAnsi="Times New Roman" w:cs="Times New Roman"/>
          <w:b w:val="0"/>
          <w:bCs w:val="0"/>
        </w:rPr>
      </w:pPr>
      <w:r w:rsidRPr="00590526">
        <w:rPr>
          <w:rFonts w:ascii="Times New Roman" w:hAnsi="Times New Roman" w:cs="Times New Roman"/>
        </w:rPr>
        <w:t>Masat ekskluzivisht administrative (“de pure gestion”)</w:t>
      </w:r>
    </w:p>
    <w:p w:rsidR="008F04A4" w:rsidRPr="00590526" w:rsidRDefault="008F04A4" w:rsidP="00674FF7">
      <w:pPr>
        <w:pStyle w:val="BodyText"/>
        <w:numPr>
          <w:ilvl w:val="0"/>
          <w:numId w:val="13"/>
        </w:numPr>
        <w:tabs>
          <w:tab w:val="right" w:pos="450"/>
          <w:tab w:val="left" w:pos="810"/>
        </w:tabs>
        <w:spacing w:after="240"/>
        <w:ind w:hanging="540"/>
        <w:jc w:val="both"/>
        <w:rPr>
          <w:rFonts w:ascii="Times New Roman" w:hAnsi="Times New Roman" w:cs="Times New Roman"/>
        </w:rPr>
      </w:pPr>
      <w:r w:rsidRPr="00590526">
        <w:rPr>
          <w:rFonts w:ascii="Times New Roman" w:hAnsi="Times New Roman" w:cs="Times New Roman"/>
        </w:rPr>
        <w:t xml:space="preserve">Masat ekskluzivisht administrative nuk janë vendime që i nënshtrohen një procedure zyrtare miratimi, por nxirren nga shërbimet e </w:t>
      </w:r>
      <w:r w:rsidR="00D85C36" w:rsidRPr="00590526">
        <w:rPr>
          <w:rFonts w:ascii="Times New Roman" w:hAnsi="Times New Roman" w:cs="Times New Roman"/>
        </w:rPr>
        <w:t>Sekretaritit te Autoritetit t</w:t>
      </w:r>
      <w:r w:rsidR="00216296">
        <w:rPr>
          <w:rFonts w:ascii="Times New Roman" w:hAnsi="Times New Roman" w:cs="Times New Roman"/>
        </w:rPr>
        <w:t>ë</w:t>
      </w:r>
      <w:r w:rsidRPr="00590526">
        <w:rPr>
          <w:rFonts w:ascii="Times New Roman" w:hAnsi="Times New Roman" w:cs="Times New Roman"/>
        </w:rPr>
        <w:t xml:space="preserve"> Konkurrencë</w:t>
      </w:r>
      <w:r w:rsidR="00D85C36" w:rsidRPr="00590526">
        <w:rPr>
          <w:rFonts w:ascii="Times New Roman" w:hAnsi="Times New Roman" w:cs="Times New Roman"/>
        </w:rPr>
        <w:t>s</w:t>
      </w:r>
      <w:r w:rsidRPr="00590526">
        <w:rPr>
          <w:rFonts w:ascii="Times New Roman" w:hAnsi="Times New Roman" w:cs="Times New Roman"/>
        </w:rPr>
        <w:t xml:space="preserve"> sipas ndarjes së brendshme të detyrave </w:t>
      </w:r>
      <w:r w:rsidR="00D85C36" w:rsidRPr="00590526">
        <w:rPr>
          <w:rFonts w:ascii="Times New Roman" w:hAnsi="Times New Roman" w:cs="Times New Roman"/>
        </w:rPr>
        <w:t>t</w:t>
      </w:r>
      <w:r w:rsidR="00216296">
        <w:rPr>
          <w:rFonts w:ascii="Times New Roman" w:hAnsi="Times New Roman" w:cs="Times New Roman"/>
        </w:rPr>
        <w:t>ë</w:t>
      </w:r>
      <w:r w:rsidR="00D85C36" w:rsidRPr="00590526">
        <w:rPr>
          <w:rFonts w:ascii="Times New Roman" w:hAnsi="Times New Roman" w:cs="Times New Roman"/>
        </w:rPr>
        <w:t xml:space="preserve"> p</w:t>
      </w:r>
      <w:r w:rsidR="00216296">
        <w:rPr>
          <w:rFonts w:ascii="Times New Roman" w:hAnsi="Times New Roman" w:cs="Times New Roman"/>
        </w:rPr>
        <w:t>ë</w:t>
      </w:r>
      <w:r w:rsidR="00D85C36" w:rsidRPr="00590526">
        <w:rPr>
          <w:rFonts w:ascii="Times New Roman" w:hAnsi="Times New Roman" w:cs="Times New Roman"/>
        </w:rPr>
        <w:t>rcaktuara n</w:t>
      </w:r>
      <w:r w:rsidR="00216296">
        <w:rPr>
          <w:rFonts w:ascii="Times New Roman" w:hAnsi="Times New Roman" w:cs="Times New Roman"/>
        </w:rPr>
        <w:t>ë</w:t>
      </w:r>
      <w:r w:rsidR="00D85C36" w:rsidRPr="00590526">
        <w:rPr>
          <w:rFonts w:ascii="Times New Roman" w:hAnsi="Times New Roman" w:cs="Times New Roman"/>
        </w:rPr>
        <w:t xml:space="preserve"> Rregulloren “ P</w:t>
      </w:r>
      <w:r w:rsidR="00216296">
        <w:rPr>
          <w:rFonts w:ascii="Times New Roman" w:hAnsi="Times New Roman" w:cs="Times New Roman"/>
        </w:rPr>
        <w:t>ë</w:t>
      </w:r>
      <w:r w:rsidR="00D85C36" w:rsidRPr="00590526">
        <w:rPr>
          <w:rFonts w:ascii="Times New Roman" w:hAnsi="Times New Roman" w:cs="Times New Roman"/>
        </w:rPr>
        <w:t>r funksionimin e AK”</w:t>
      </w:r>
      <w:r w:rsidRPr="00590526">
        <w:rPr>
          <w:rFonts w:ascii="Times New Roman" w:hAnsi="Times New Roman" w:cs="Times New Roman"/>
        </w:rPr>
        <w:t>.</w:t>
      </w:r>
    </w:p>
    <w:p w:rsidR="008F04A4" w:rsidRPr="00590526" w:rsidRDefault="008F04A4" w:rsidP="00674FF7">
      <w:pPr>
        <w:pStyle w:val="BodyText"/>
        <w:numPr>
          <w:ilvl w:val="0"/>
          <w:numId w:val="13"/>
        </w:numPr>
        <w:tabs>
          <w:tab w:val="right" w:pos="450"/>
          <w:tab w:val="left" w:pos="810"/>
        </w:tabs>
        <w:spacing w:after="240"/>
        <w:ind w:hanging="540"/>
        <w:jc w:val="both"/>
        <w:rPr>
          <w:rFonts w:ascii="Times New Roman" w:hAnsi="Times New Roman" w:cs="Times New Roman"/>
        </w:rPr>
      </w:pPr>
      <w:r w:rsidRPr="00590526">
        <w:rPr>
          <w:rFonts w:ascii="Times New Roman" w:hAnsi="Times New Roman" w:cs="Times New Roman"/>
        </w:rPr>
        <w:t>Në praktikë, masat ekskluzivisht administrative janë kryesisht masa rutinore me natyrë teknike dhe/ose akte që nuk kanë efekte detyruese.</w:t>
      </w:r>
    </w:p>
    <w:p w:rsidR="008F04A4" w:rsidRPr="00590526" w:rsidRDefault="008F04A4" w:rsidP="00674FF7">
      <w:pPr>
        <w:pStyle w:val="BodyText"/>
        <w:numPr>
          <w:ilvl w:val="0"/>
          <w:numId w:val="13"/>
        </w:numPr>
        <w:tabs>
          <w:tab w:val="right" w:pos="450"/>
          <w:tab w:val="left" w:pos="810"/>
        </w:tabs>
        <w:spacing w:after="240"/>
        <w:ind w:hanging="540"/>
        <w:jc w:val="both"/>
        <w:rPr>
          <w:rFonts w:ascii="Times New Roman" w:hAnsi="Times New Roman" w:cs="Times New Roman"/>
        </w:rPr>
      </w:pPr>
      <w:r w:rsidRPr="00590526">
        <w:rPr>
          <w:rFonts w:ascii="Times New Roman" w:hAnsi="Times New Roman" w:cs="Times New Roman"/>
        </w:rPr>
        <w:t>Është e pamundur të renditen të gjitha masat ekskluzivisht administrative, pasi çdo masë që nuk është nën kompetencën e të gjithë Komisionit apo nuk është objekt vendimmarrjeje në kuadër të delegimit të kompetencave, përfshihet në atë kategori.</w:t>
      </w:r>
    </w:p>
    <w:p w:rsidR="008F04A4" w:rsidRPr="00590526" w:rsidRDefault="008F04A4" w:rsidP="00674FF7">
      <w:pPr>
        <w:pStyle w:val="BodyText"/>
        <w:numPr>
          <w:ilvl w:val="0"/>
          <w:numId w:val="13"/>
        </w:numPr>
        <w:tabs>
          <w:tab w:val="right" w:pos="450"/>
          <w:tab w:val="left" w:pos="810"/>
        </w:tabs>
        <w:spacing w:after="240"/>
        <w:ind w:hanging="540"/>
        <w:jc w:val="both"/>
        <w:rPr>
          <w:rFonts w:ascii="Times New Roman" w:hAnsi="Times New Roman" w:cs="Times New Roman"/>
        </w:rPr>
      </w:pPr>
      <w:r w:rsidRPr="00590526">
        <w:rPr>
          <w:rFonts w:ascii="Times New Roman" w:hAnsi="Times New Roman" w:cs="Times New Roman"/>
        </w:rPr>
        <w:t>Masat ekskluzivisht administrative të ndërmarra nga personat përgjegjës për trajtimin e çështjeve janë, për shembull:</w:t>
      </w:r>
    </w:p>
    <w:p w:rsidR="008F04A4" w:rsidRPr="00590526" w:rsidRDefault="008F04A4" w:rsidP="00674FF7">
      <w:pPr>
        <w:numPr>
          <w:ilvl w:val="1"/>
          <w:numId w:val="13"/>
        </w:numPr>
        <w:tabs>
          <w:tab w:val="right" w:pos="450"/>
          <w:tab w:val="left" w:pos="866"/>
        </w:tabs>
        <w:spacing w:after="240"/>
        <w:ind w:left="866" w:hanging="540"/>
        <w:jc w:val="both"/>
        <w:rPr>
          <w:rFonts w:ascii="Times New Roman" w:eastAsia="Garamond" w:hAnsi="Times New Roman" w:cs="Times New Roman"/>
          <w:sz w:val="24"/>
          <w:szCs w:val="24"/>
        </w:rPr>
      </w:pPr>
      <w:r w:rsidRPr="00590526">
        <w:rPr>
          <w:rFonts w:ascii="Times New Roman" w:hAnsi="Times New Roman" w:cs="Times New Roman"/>
          <w:b/>
          <w:bCs/>
          <w:sz w:val="24"/>
          <w:szCs w:val="24"/>
        </w:rPr>
        <w:t>kërkesat e thjeshta për informacion</w:t>
      </w:r>
      <w:r w:rsidRPr="00590526">
        <w:rPr>
          <w:rFonts w:ascii="Times New Roman" w:hAnsi="Times New Roman" w:cs="Times New Roman"/>
          <w:sz w:val="24"/>
          <w:szCs w:val="24"/>
        </w:rPr>
        <w:t xml:space="preserve"> (Nen</w:t>
      </w:r>
      <w:r w:rsidR="00D85C36" w:rsidRPr="00590526">
        <w:rPr>
          <w:rFonts w:ascii="Times New Roman" w:hAnsi="Times New Roman" w:cs="Times New Roman"/>
          <w:sz w:val="24"/>
          <w:szCs w:val="24"/>
        </w:rPr>
        <w:t>e</w:t>
      </w:r>
      <w:r w:rsidRPr="00590526">
        <w:rPr>
          <w:rFonts w:ascii="Times New Roman" w:hAnsi="Times New Roman" w:cs="Times New Roman"/>
          <w:sz w:val="24"/>
          <w:szCs w:val="24"/>
        </w:rPr>
        <w:t xml:space="preserve"> </w:t>
      </w:r>
      <w:r w:rsidR="00D85C36" w:rsidRPr="00590526">
        <w:rPr>
          <w:rFonts w:ascii="Times New Roman" w:hAnsi="Times New Roman" w:cs="Times New Roman"/>
          <w:sz w:val="24"/>
          <w:szCs w:val="24"/>
        </w:rPr>
        <w:t>33,34 dhe 55</w:t>
      </w:r>
      <w:r w:rsidRPr="00590526">
        <w:rPr>
          <w:rFonts w:ascii="Times New Roman" w:hAnsi="Times New Roman" w:cs="Times New Roman"/>
          <w:sz w:val="24"/>
          <w:szCs w:val="24"/>
        </w:rPr>
        <w:t xml:space="preserve"> </w:t>
      </w:r>
      <w:r w:rsidR="00D85C36" w:rsidRPr="00590526">
        <w:rPr>
          <w:rFonts w:ascii="Times New Roman" w:hAnsi="Times New Roman" w:cs="Times New Roman"/>
          <w:sz w:val="24"/>
          <w:szCs w:val="24"/>
        </w:rPr>
        <w:t>i ligjit)</w:t>
      </w:r>
    </w:p>
    <w:p w:rsidR="008F04A4" w:rsidRPr="00590526" w:rsidRDefault="008F04A4" w:rsidP="00674FF7">
      <w:pPr>
        <w:pStyle w:val="BodyText"/>
        <w:numPr>
          <w:ilvl w:val="1"/>
          <w:numId w:val="13"/>
        </w:numPr>
        <w:tabs>
          <w:tab w:val="right" w:pos="450"/>
          <w:tab w:val="left" w:pos="866"/>
        </w:tabs>
        <w:spacing w:after="240"/>
        <w:ind w:left="866" w:hanging="540"/>
        <w:jc w:val="both"/>
        <w:rPr>
          <w:rFonts w:ascii="Times New Roman" w:hAnsi="Times New Roman" w:cs="Times New Roman"/>
        </w:rPr>
      </w:pPr>
      <w:r w:rsidRPr="00590526">
        <w:rPr>
          <w:rFonts w:ascii="Times New Roman" w:hAnsi="Times New Roman" w:cs="Times New Roman"/>
          <w:b/>
          <w:bCs/>
        </w:rPr>
        <w:t xml:space="preserve">inspektimi i thjeshtë </w:t>
      </w:r>
      <w:r w:rsidRPr="00590526">
        <w:rPr>
          <w:rFonts w:ascii="Times New Roman" w:hAnsi="Times New Roman" w:cs="Times New Roman"/>
        </w:rPr>
        <w:t xml:space="preserve">i bazuar vetëm në </w:t>
      </w:r>
      <w:r w:rsidR="00D85C36" w:rsidRPr="00590526">
        <w:rPr>
          <w:rFonts w:ascii="Times New Roman" w:hAnsi="Times New Roman" w:cs="Times New Roman"/>
        </w:rPr>
        <w:t>urdhrin</w:t>
      </w:r>
      <w:r w:rsidRPr="00590526">
        <w:rPr>
          <w:rFonts w:ascii="Times New Roman" w:hAnsi="Times New Roman" w:cs="Times New Roman"/>
        </w:rPr>
        <w:t xml:space="preserve"> me shkrim nga </w:t>
      </w:r>
      <w:r w:rsidR="00D85C36" w:rsidRPr="00590526">
        <w:rPr>
          <w:rFonts w:ascii="Times New Roman" w:hAnsi="Times New Roman" w:cs="Times New Roman"/>
        </w:rPr>
        <w:t xml:space="preserve">Sekretari </w:t>
      </w:r>
      <w:r w:rsidRPr="00590526">
        <w:rPr>
          <w:rFonts w:ascii="Times New Roman" w:hAnsi="Times New Roman" w:cs="Times New Roman"/>
        </w:rPr>
        <w:t xml:space="preserve">i Përgjithshëm (Neni </w:t>
      </w:r>
      <w:r w:rsidR="00D85C36" w:rsidRPr="00590526">
        <w:rPr>
          <w:rFonts w:ascii="Times New Roman" w:hAnsi="Times New Roman" w:cs="Times New Roman"/>
        </w:rPr>
        <w:t>28</w:t>
      </w:r>
      <w:r w:rsidRPr="00590526">
        <w:rPr>
          <w:rFonts w:ascii="Times New Roman" w:hAnsi="Times New Roman" w:cs="Times New Roman"/>
        </w:rPr>
        <w:t>);</w:t>
      </w:r>
    </w:p>
    <w:p w:rsidR="008F04A4" w:rsidRPr="00590526" w:rsidRDefault="00D85C36" w:rsidP="00674FF7">
      <w:pPr>
        <w:pStyle w:val="BodyText"/>
        <w:numPr>
          <w:ilvl w:val="1"/>
          <w:numId w:val="13"/>
        </w:numPr>
        <w:tabs>
          <w:tab w:val="right" w:pos="450"/>
          <w:tab w:val="left" w:pos="866"/>
        </w:tabs>
        <w:spacing w:after="240"/>
        <w:ind w:left="866" w:hanging="540"/>
        <w:jc w:val="both"/>
        <w:rPr>
          <w:rFonts w:ascii="Times New Roman" w:hAnsi="Times New Roman" w:cs="Times New Roman"/>
        </w:rPr>
      </w:pPr>
      <w:r w:rsidRPr="00590526">
        <w:rPr>
          <w:rFonts w:ascii="Times New Roman" w:hAnsi="Times New Roman" w:cs="Times New Roman"/>
        </w:rPr>
        <w:t>realizimi i procedurave hetimore dhe i kontrollit te përqendrimeve ne përputhje me Kodin e Procedurave Administrative dhe ligjin</w:t>
      </w:r>
      <w:r w:rsidR="008F04A4" w:rsidRPr="00590526">
        <w:rPr>
          <w:rFonts w:ascii="Times New Roman" w:hAnsi="Times New Roman" w:cs="Times New Roman"/>
        </w:rPr>
        <w:t>;</w:t>
      </w:r>
    </w:p>
    <w:p w:rsidR="008F04A4" w:rsidRPr="00590526" w:rsidRDefault="008F04A4" w:rsidP="00674FF7">
      <w:pPr>
        <w:pStyle w:val="BodyText"/>
        <w:numPr>
          <w:ilvl w:val="1"/>
          <w:numId w:val="13"/>
        </w:numPr>
        <w:tabs>
          <w:tab w:val="right" w:pos="450"/>
          <w:tab w:val="left" w:pos="866"/>
        </w:tabs>
        <w:spacing w:after="240"/>
        <w:ind w:left="866" w:hanging="540"/>
        <w:jc w:val="both"/>
        <w:rPr>
          <w:rFonts w:ascii="Times New Roman" w:hAnsi="Times New Roman" w:cs="Times New Roman"/>
        </w:rPr>
      </w:pPr>
      <w:r w:rsidRPr="00590526">
        <w:rPr>
          <w:rFonts w:ascii="Times New Roman" w:hAnsi="Times New Roman" w:cs="Times New Roman"/>
        </w:rPr>
        <w:t xml:space="preserve">publikimi i </w:t>
      </w:r>
      <w:r w:rsidR="00AA7603" w:rsidRPr="00590526">
        <w:rPr>
          <w:rFonts w:ascii="Times New Roman" w:hAnsi="Times New Roman" w:cs="Times New Roman"/>
        </w:rPr>
        <w:t>vendimeve</w:t>
      </w:r>
      <w:r w:rsidR="00D85C36" w:rsidRPr="00590526">
        <w:rPr>
          <w:rFonts w:ascii="Times New Roman" w:hAnsi="Times New Roman" w:cs="Times New Roman"/>
        </w:rPr>
        <w:t xml:space="preserve"> t</w:t>
      </w:r>
      <w:r w:rsidR="00216296">
        <w:rPr>
          <w:rFonts w:ascii="Times New Roman" w:hAnsi="Times New Roman" w:cs="Times New Roman"/>
        </w:rPr>
        <w:t>ë</w:t>
      </w:r>
      <w:r w:rsidR="00D85C36" w:rsidRPr="00590526">
        <w:rPr>
          <w:rFonts w:ascii="Times New Roman" w:hAnsi="Times New Roman" w:cs="Times New Roman"/>
        </w:rPr>
        <w:t xml:space="preserve"> Komisionit </w:t>
      </w:r>
      <w:r w:rsidR="00216296">
        <w:rPr>
          <w:rFonts w:ascii="Times New Roman" w:hAnsi="Times New Roman" w:cs="Times New Roman"/>
        </w:rPr>
        <w:t>ë</w:t>
      </w:r>
      <w:r w:rsidR="00D85C36" w:rsidRPr="00590526">
        <w:rPr>
          <w:rFonts w:ascii="Times New Roman" w:hAnsi="Times New Roman" w:cs="Times New Roman"/>
        </w:rPr>
        <w:t>t Konkurrenc</w:t>
      </w:r>
      <w:r w:rsidR="00216296">
        <w:rPr>
          <w:rFonts w:ascii="Times New Roman" w:hAnsi="Times New Roman" w:cs="Times New Roman"/>
        </w:rPr>
        <w:t>ë</w:t>
      </w:r>
      <w:r w:rsidR="00D85C36" w:rsidRPr="00590526">
        <w:rPr>
          <w:rFonts w:ascii="Times New Roman" w:hAnsi="Times New Roman" w:cs="Times New Roman"/>
        </w:rPr>
        <w:t xml:space="preserve">s </w:t>
      </w:r>
      <w:r w:rsidRPr="00590526">
        <w:rPr>
          <w:rFonts w:ascii="Times New Roman" w:hAnsi="Times New Roman" w:cs="Times New Roman"/>
        </w:rPr>
        <w:t xml:space="preserve">në </w:t>
      </w:r>
      <w:r w:rsidR="00D85C36" w:rsidRPr="00590526">
        <w:rPr>
          <w:rFonts w:ascii="Times New Roman" w:hAnsi="Times New Roman" w:cs="Times New Roman"/>
        </w:rPr>
        <w:t>Buletinin  Zyrtare dhe n</w:t>
      </w:r>
      <w:r w:rsidR="00216296">
        <w:rPr>
          <w:rFonts w:ascii="Times New Roman" w:hAnsi="Times New Roman" w:cs="Times New Roman"/>
        </w:rPr>
        <w:t>ë</w:t>
      </w:r>
      <w:r w:rsidR="00D85C36" w:rsidRPr="00590526">
        <w:rPr>
          <w:rFonts w:ascii="Times New Roman" w:hAnsi="Times New Roman" w:cs="Times New Roman"/>
        </w:rPr>
        <w:t xml:space="preserve"> faqen zyrtare elektronike te AK</w:t>
      </w:r>
      <w:r w:rsidRPr="00590526">
        <w:rPr>
          <w:rFonts w:ascii="Times New Roman" w:hAnsi="Times New Roman" w:cs="Times New Roman"/>
        </w:rPr>
        <w:t>;</w:t>
      </w:r>
    </w:p>
    <w:p w:rsidR="00AA7603" w:rsidRPr="00590526" w:rsidRDefault="00AA7603" w:rsidP="00674FF7">
      <w:pPr>
        <w:pStyle w:val="BodyText"/>
        <w:numPr>
          <w:ilvl w:val="1"/>
          <w:numId w:val="13"/>
        </w:numPr>
        <w:tabs>
          <w:tab w:val="right" w:pos="450"/>
          <w:tab w:val="left" w:pos="866"/>
        </w:tabs>
        <w:spacing w:after="240"/>
        <w:ind w:left="866" w:hanging="540"/>
        <w:jc w:val="both"/>
        <w:rPr>
          <w:rFonts w:ascii="Times New Roman" w:hAnsi="Times New Roman" w:cs="Times New Roman"/>
        </w:rPr>
      </w:pPr>
      <w:r w:rsidRPr="00590526">
        <w:rPr>
          <w:rFonts w:ascii="Times New Roman" w:hAnsi="Times New Roman" w:cs="Times New Roman"/>
        </w:rPr>
        <w:t>Raportimi në mënyrë periodike dhe mujore tek Kryetari i Komisionit.</w:t>
      </w:r>
    </w:p>
    <w:p w:rsidR="008F04A4" w:rsidRPr="00590526" w:rsidRDefault="00AA7603" w:rsidP="00674FF7">
      <w:pPr>
        <w:pStyle w:val="BodyText"/>
        <w:numPr>
          <w:ilvl w:val="1"/>
          <w:numId w:val="13"/>
        </w:numPr>
        <w:tabs>
          <w:tab w:val="right" w:pos="450"/>
          <w:tab w:val="left" w:pos="866"/>
        </w:tabs>
        <w:spacing w:after="240"/>
        <w:ind w:left="866" w:hanging="540"/>
        <w:jc w:val="both"/>
        <w:rPr>
          <w:rFonts w:ascii="Times New Roman" w:hAnsi="Times New Roman" w:cs="Times New Roman"/>
        </w:rPr>
      </w:pPr>
      <w:r w:rsidRPr="00590526">
        <w:rPr>
          <w:rFonts w:ascii="Times New Roman" w:hAnsi="Times New Roman" w:cs="Times New Roman"/>
        </w:rPr>
        <w:t>Ndjekja dhe zbatimi i Vendimeve te Komisionit t</w:t>
      </w:r>
      <w:r w:rsidR="00216296">
        <w:rPr>
          <w:rFonts w:ascii="Times New Roman" w:hAnsi="Times New Roman" w:cs="Times New Roman"/>
        </w:rPr>
        <w:t>ë</w:t>
      </w:r>
      <w:r w:rsidRPr="00590526">
        <w:rPr>
          <w:rFonts w:ascii="Times New Roman" w:hAnsi="Times New Roman" w:cs="Times New Roman"/>
        </w:rPr>
        <w:t xml:space="preserve"> Konkurrenc</w:t>
      </w:r>
      <w:r w:rsidR="00216296">
        <w:rPr>
          <w:rFonts w:ascii="Times New Roman" w:hAnsi="Times New Roman" w:cs="Times New Roman"/>
        </w:rPr>
        <w:t>ë</w:t>
      </w:r>
      <w:r w:rsidRPr="00590526">
        <w:rPr>
          <w:rFonts w:ascii="Times New Roman" w:hAnsi="Times New Roman" w:cs="Times New Roman"/>
        </w:rPr>
        <w:t>s.</w:t>
      </w:r>
    </w:p>
    <w:p w:rsidR="008F04A4" w:rsidRPr="00590526" w:rsidRDefault="008F04A4" w:rsidP="00674FF7">
      <w:pPr>
        <w:pStyle w:val="Heading2"/>
        <w:numPr>
          <w:ilvl w:val="0"/>
          <w:numId w:val="14"/>
        </w:numPr>
        <w:tabs>
          <w:tab w:val="right" w:pos="450"/>
          <w:tab w:val="left" w:pos="810"/>
        </w:tabs>
        <w:spacing w:after="240"/>
        <w:ind w:hanging="540"/>
        <w:jc w:val="both"/>
        <w:rPr>
          <w:rFonts w:ascii="Times New Roman" w:hAnsi="Times New Roman" w:cs="Times New Roman"/>
          <w:b w:val="0"/>
          <w:bCs w:val="0"/>
        </w:rPr>
      </w:pPr>
      <w:r w:rsidRPr="00590526">
        <w:rPr>
          <w:rFonts w:ascii="Times New Roman" w:hAnsi="Times New Roman" w:cs="Times New Roman"/>
          <w:color w:val="3365FF"/>
        </w:rPr>
        <w:lastRenderedPageBreak/>
        <w:t>Përfshirja e shërbimeve të tjera</w:t>
      </w:r>
    </w:p>
    <w:p w:rsidR="008F04A4" w:rsidRPr="00590526" w:rsidRDefault="00AA7603" w:rsidP="00674FF7">
      <w:pPr>
        <w:pStyle w:val="BodyText"/>
        <w:numPr>
          <w:ilvl w:val="0"/>
          <w:numId w:val="13"/>
        </w:numPr>
        <w:tabs>
          <w:tab w:val="right" w:pos="450"/>
          <w:tab w:val="left" w:pos="810"/>
        </w:tabs>
        <w:spacing w:after="240"/>
        <w:ind w:hanging="540"/>
        <w:jc w:val="both"/>
        <w:rPr>
          <w:rFonts w:ascii="Times New Roman" w:hAnsi="Times New Roman" w:cs="Times New Roman"/>
        </w:rPr>
      </w:pPr>
      <w:r w:rsidRPr="00590526">
        <w:rPr>
          <w:rFonts w:ascii="Times New Roman" w:hAnsi="Times New Roman" w:cs="Times New Roman"/>
        </w:rPr>
        <w:t>Mbeshtetur ne struktur</w:t>
      </w:r>
      <w:r w:rsidR="00216296">
        <w:rPr>
          <w:rFonts w:ascii="Times New Roman" w:hAnsi="Times New Roman" w:cs="Times New Roman"/>
        </w:rPr>
        <w:t>ë</w:t>
      </w:r>
      <w:r w:rsidRPr="00590526">
        <w:rPr>
          <w:rFonts w:ascii="Times New Roman" w:hAnsi="Times New Roman" w:cs="Times New Roman"/>
        </w:rPr>
        <w:t>n organizative t</w:t>
      </w:r>
      <w:r w:rsidR="00216296">
        <w:rPr>
          <w:rFonts w:ascii="Times New Roman" w:hAnsi="Times New Roman" w:cs="Times New Roman"/>
        </w:rPr>
        <w:t>ë</w:t>
      </w:r>
      <w:r w:rsidRPr="00590526">
        <w:rPr>
          <w:rFonts w:ascii="Times New Roman" w:hAnsi="Times New Roman" w:cs="Times New Roman"/>
        </w:rPr>
        <w:t xml:space="preserve"> Autoritetit te Konkurrenc</w:t>
      </w:r>
      <w:r w:rsidR="00216296">
        <w:rPr>
          <w:rFonts w:ascii="Times New Roman" w:hAnsi="Times New Roman" w:cs="Times New Roman"/>
        </w:rPr>
        <w:t>ë</w:t>
      </w:r>
      <w:r w:rsidRPr="00590526">
        <w:rPr>
          <w:rFonts w:ascii="Times New Roman" w:hAnsi="Times New Roman" w:cs="Times New Roman"/>
        </w:rPr>
        <w:t xml:space="preserve">s dhe </w:t>
      </w:r>
      <w:r w:rsidR="008F04A4" w:rsidRPr="00590526">
        <w:rPr>
          <w:rFonts w:ascii="Times New Roman" w:hAnsi="Times New Roman" w:cs="Times New Roman"/>
        </w:rPr>
        <w:t xml:space="preserve"> Rregullores së </w:t>
      </w:r>
      <w:r w:rsidRPr="00590526">
        <w:rPr>
          <w:rFonts w:ascii="Times New Roman" w:hAnsi="Times New Roman" w:cs="Times New Roman"/>
        </w:rPr>
        <w:t>funksionimit</w:t>
      </w:r>
      <w:r w:rsidR="008F04A4" w:rsidRPr="00590526">
        <w:rPr>
          <w:rFonts w:ascii="Times New Roman" w:hAnsi="Times New Roman" w:cs="Times New Roman"/>
        </w:rPr>
        <w:t xml:space="preserve"> parashiko</w:t>
      </w:r>
      <w:r w:rsidRPr="00590526">
        <w:rPr>
          <w:rFonts w:ascii="Times New Roman" w:hAnsi="Times New Roman" w:cs="Times New Roman"/>
        </w:rPr>
        <w:t>het</w:t>
      </w:r>
      <w:r w:rsidR="008F04A4" w:rsidRPr="00590526">
        <w:rPr>
          <w:rFonts w:ascii="Times New Roman" w:hAnsi="Times New Roman" w:cs="Times New Roman"/>
        </w:rPr>
        <w:t xml:space="preserve"> se </w:t>
      </w:r>
      <w:r w:rsidRPr="00590526">
        <w:rPr>
          <w:rFonts w:ascii="Times New Roman" w:hAnsi="Times New Roman" w:cs="Times New Roman"/>
        </w:rPr>
        <w:t>drejtoret e drejtorive</w:t>
      </w:r>
      <w:r w:rsidR="008F04A4" w:rsidRPr="00590526">
        <w:rPr>
          <w:rFonts w:ascii="Times New Roman" w:hAnsi="Times New Roman" w:cs="Times New Roman"/>
        </w:rPr>
        <w:t xml:space="preserve">, </w:t>
      </w:r>
      <w:r w:rsidR="008F04A4" w:rsidRPr="00590526">
        <w:rPr>
          <w:rFonts w:ascii="Times New Roman" w:hAnsi="Times New Roman" w:cs="Times New Roman"/>
          <w:b/>
          <w:bCs/>
        </w:rPr>
        <w:t>punojnë në bashkëpunim të ngushtë dhe në mënyrë të koordinuar</w:t>
      </w:r>
      <w:r w:rsidR="008F04A4" w:rsidRPr="00590526">
        <w:rPr>
          <w:rFonts w:ascii="Times New Roman" w:hAnsi="Times New Roman" w:cs="Times New Roman"/>
        </w:rPr>
        <w:t xml:space="preserve"> për përgatitjen ose zbatimin e vendimeve të Komisionit. </w:t>
      </w:r>
    </w:p>
    <w:p w:rsidR="00B53A01" w:rsidRPr="00590526" w:rsidRDefault="00AA7603" w:rsidP="00674FF7">
      <w:pPr>
        <w:pStyle w:val="BodyText"/>
        <w:numPr>
          <w:ilvl w:val="0"/>
          <w:numId w:val="13"/>
        </w:numPr>
        <w:tabs>
          <w:tab w:val="right" w:pos="450"/>
          <w:tab w:val="left" w:pos="810"/>
        </w:tabs>
        <w:spacing w:after="240"/>
        <w:ind w:hanging="540"/>
        <w:jc w:val="both"/>
        <w:rPr>
          <w:rFonts w:ascii="Times New Roman" w:hAnsi="Times New Roman" w:cs="Times New Roman"/>
        </w:rPr>
      </w:pPr>
      <w:r w:rsidRPr="00590526">
        <w:rPr>
          <w:rFonts w:ascii="Times New Roman" w:hAnsi="Times New Roman" w:cs="Times New Roman"/>
        </w:rPr>
        <w:t xml:space="preserve">Drejtoria e Mbikëqyrjes së Tregjeve Prodhuese ka për detyrë mbikëqyrjen dhe hetimin e kushteve të tregut për rastet e abuzimit me pozitën dominuese, marrëveshjeve të ndaluara dhe përjashtimin nga ndalimi të marrëveshjeve, në tregjet prodhuese, ku bëjnë pjesë por jo vetëm, këto tregje prodhuese: energjia; gazi dhe karburantet; ndërtimi; pyjet; industria nxjerrëse dhe minerale; agrikultura/bujqësia, blegtoria; peshkimi; mallrat kimike; fasoneria; si dhe çdo veprimtari tjetër prodhuese. </w:t>
      </w:r>
      <w:r w:rsidR="00B53A01" w:rsidRPr="00590526">
        <w:rPr>
          <w:rFonts w:ascii="Times New Roman" w:hAnsi="Times New Roman" w:cs="Times New Roman"/>
        </w:rPr>
        <w:t xml:space="preserve"> </w:t>
      </w:r>
      <w:r w:rsidRPr="00590526">
        <w:rPr>
          <w:rFonts w:ascii="Times New Roman" w:hAnsi="Times New Roman" w:cs="Times New Roman"/>
        </w:rPr>
        <w:t xml:space="preserve">Drejtoria në fillim të çdo muaji i paraqet Sekretarit të Përgjithshëm një raport të aktivitetit mujor të drejtorisë si dhe një plan të punëve që do të trajtohen nga drejtoria në muajin në vijim. Drejtoria e Mbikëqyrjes së Tregjeve Prodhuese në përfundim të monitorimit apo inspektimit, përgatit raportin lidhur me tregun përkatës, të cilin ja paraqet Komisionit nëpërmjet Sekretarit të Përgjithshëm. Drejtoria e Mbikëqyrjes së Tregjeve Prodhuese nëpërmjet monitorimeve dhe inspektimeve të autorizuara nga Komisioni, nëse konstaton shkelje të ligjit, propozon për vendosjen e sanksioneve për shkeljet e konstatuara. Drejtoria e Mbikëqyrjes së Tregjeve Prodhuese monitoron zbatimin e vendimeve dhe rekomandimeve të lëna nga Komisioni i Konkurrencës, kur konstatohet mos zbatimi i tyre nga ndërmarrjet apo institucionet shtetërore, Drejtoria propozon për masa përkatëse për zbatimin e tyre. Drejtoria në bashkëpunim me Drejtorinë Juridike bën vlerësime mbi aktet normative të cilat mund të sjellin kufizime të konkurrencës në tregjet prodhuese që ai mbikëqyr. </w:t>
      </w:r>
    </w:p>
    <w:p w:rsidR="00AA7603" w:rsidRPr="00590526" w:rsidRDefault="00AA7603" w:rsidP="00674FF7">
      <w:pPr>
        <w:pStyle w:val="BodyText"/>
        <w:numPr>
          <w:ilvl w:val="0"/>
          <w:numId w:val="13"/>
        </w:numPr>
        <w:tabs>
          <w:tab w:val="right" w:pos="450"/>
          <w:tab w:val="left" w:pos="810"/>
        </w:tabs>
        <w:spacing w:after="240"/>
        <w:ind w:hanging="540"/>
        <w:jc w:val="both"/>
        <w:rPr>
          <w:rFonts w:ascii="Times New Roman" w:hAnsi="Times New Roman" w:cs="Times New Roman"/>
        </w:rPr>
      </w:pPr>
      <w:r w:rsidRPr="00590526">
        <w:rPr>
          <w:rFonts w:ascii="Times New Roman" w:hAnsi="Times New Roman" w:cs="Times New Roman"/>
        </w:rPr>
        <w:t xml:space="preserve">Drejtoria e Mbikëqyrjes së Tregjeve të Shërbimit /Jo-Prodhuese ka për detyrë mbikëqyrjen dhe hetimin e kushteve të tregut për rastet e abuzimit me pozitën dominuese, marrëveshjeve të ndaluara dhe përjashtimin nga ndalimi të marrëveshjeve, në tregjet prodhuese, ku bëjnë pjesë por jo vetëm, këto tregje shërbimesh dhe veprimtari të tjera joprodhuese: tregu i komunikimeve elektronike; teknologjisë së informacionit dhe medias; tregu financiar; shëndetësia; turizmi; transporti, si dhe shërbimet e çdo natyre tjetër. Drejtoria në fillim të çdo muaji i paraqet Sekretarit të Përgjithshëm një raport të aktivitetit mujor të drejtorisë si dhe një plan të punëve që do të trajtohen nga drejtoria në muajin në vijim. Drejtoria në përfundim të monitorimit apo inspektimit, përgatit raportin lidhur me tregun përkatës, të cilin ja paraqet Komisionit nëpërmjet Sekretarit të Përgjithshëm. Drejtoria nëpërmjet monitorimeve dhe inspektimeve të autorizuara nga Komisioni, nëse konstaton shkelje të ligjit, propozon për vendosjen e sanksioneve për shkeljet e konstatuara. Drejtoria monitoron zbatimin e vendimeve dhe rekomandimeve të lëna nga Komisioni i Konkurrencës, kur konstatohet mos zbatimi i tyre nga ndërmarrjet apo institucionet shtetërore, Drejtoria propozon për masa përkatëse për zbatimin e tyre. Drejtoria në bashkëpunim me Drejtorinë Juridike bën vlerësime mbi aktet normative të cilat mund të sjellin kufizime të konkurrencës në tregjet e shërbimeve dhe veprimtarive të tjera jo-prodhuese që ai mbikëqyr. </w:t>
      </w:r>
    </w:p>
    <w:p w:rsidR="00AA7603" w:rsidRPr="00590526" w:rsidRDefault="00AA7603" w:rsidP="00674FF7">
      <w:pPr>
        <w:pStyle w:val="BodyText"/>
        <w:numPr>
          <w:ilvl w:val="0"/>
          <w:numId w:val="13"/>
        </w:numPr>
        <w:tabs>
          <w:tab w:val="right" w:pos="450"/>
          <w:tab w:val="left" w:pos="810"/>
        </w:tabs>
        <w:spacing w:after="240"/>
        <w:ind w:hanging="540"/>
        <w:jc w:val="both"/>
        <w:rPr>
          <w:rFonts w:ascii="Times New Roman" w:hAnsi="Times New Roman" w:cs="Times New Roman"/>
        </w:rPr>
      </w:pPr>
      <w:r w:rsidRPr="00590526">
        <w:rPr>
          <w:rFonts w:ascii="Times New Roman" w:hAnsi="Times New Roman" w:cs="Times New Roman"/>
        </w:rPr>
        <w:lastRenderedPageBreak/>
        <w:t xml:space="preserve">Drejtoria e Analizës dhe Metodologjisë së Tregjeve ka për detyrë të kryej vlerësimin e kushteve të tregjeve, nëpërmjet analizave komplekse ekonomike në rastet e përqendrimeve, studimeve të përgjithshme, monitorimit dhe inspektimit të tregut. Drejtoria në fillim të çdo muaji i paraqet Sekretarit të Përgjithshëm një raport të aktivitetit mujor të drejtorisë si dhe një plan të punëve që do të trajtohen nga drejtoria në muajin në vijim. Drejtoria në përfundim të monitorimit, inspektimit apo vlerësimit të përqendrimit, përgatit raportin lidhur me tregun dhe ndërmarrjet pjesëmarrëse në përqendrim, të cilin ja paraqet Komisionit nëpërmjet Sekretarit të Përgjithshëm. Drejtoria e Analizës dhe Metodologjisë së Tregjeve administron bazat e të dhënave të përgjithshme për tregun dhe veçanërisht për çdo përqendrim të vlerësuar. Për rastet e përqendrimeve të ndërmarrjeve që kanë një ndryshim të qëndrueshëm kontrolli, Drejtoria kryen vlerësime dhe analizat përkatëse në zbatim të neneve 53-64 të ligjit. Në rastet kur përqendrimi shfaq shenja të kufizimit të konkurrencës sipas ligjit, Drejtoria me autorizim të Komisionit, kryen inspektime për të realizuar hetimet e thelluara në lidhje me transaksionet e njoftuara në Autoritet, të cilat mund të autorizohen me kushte dhe detyrime sipas ligjit. Në përfundim të inspektimeve, Drejtoria përgatit raportin për Komisionin, me propozimet e mundshme për masat strukturore që duhet të ndërmerren nga shoqëritë njoftuese dhe impaktin që do të kenë në treg. Drejtoria e Analizës dhe Metodologjisë së Tregjeve, nëpërmjet Sekretarit të Përgjithshëm informon me shkrim Komisionin për datën e saktë të dorëzimit të njoftimit, të dokumenteve bashkëlidhur dhe formës së njoftimit të plotësuar nga palët pjesëmarrëse në përqendrim, në zbatim të Rregullores “Për zbatimin e procedurave të përqendrimit të ndërmarrjeve” si dhe akteve të tjera nënligjore të dala në zbatim të ligjit për kontrollin e përqendrimeve. </w:t>
      </w:r>
    </w:p>
    <w:p w:rsidR="00B53A01" w:rsidRPr="00590526" w:rsidRDefault="00B53A01" w:rsidP="00674FF7">
      <w:pPr>
        <w:pStyle w:val="BodyText"/>
        <w:numPr>
          <w:ilvl w:val="0"/>
          <w:numId w:val="13"/>
        </w:numPr>
        <w:tabs>
          <w:tab w:val="right" w:pos="450"/>
          <w:tab w:val="left" w:pos="810"/>
        </w:tabs>
        <w:spacing w:after="240"/>
        <w:jc w:val="both"/>
        <w:rPr>
          <w:rFonts w:ascii="Times New Roman" w:hAnsi="Times New Roman" w:cs="Times New Roman"/>
        </w:rPr>
      </w:pPr>
      <w:r w:rsidRPr="00590526">
        <w:rPr>
          <w:rFonts w:ascii="Times New Roman" w:hAnsi="Times New Roman" w:cs="Times New Roman"/>
        </w:rPr>
        <w:t xml:space="preserve">Drejtoria Juridike, Integrimit dhe e Çështjeve Gjyqësore </w:t>
      </w:r>
      <w:r w:rsidR="00AA7603" w:rsidRPr="00590526">
        <w:rPr>
          <w:rFonts w:ascii="Times New Roman" w:hAnsi="Times New Roman" w:cs="Times New Roman"/>
        </w:rPr>
        <w:t xml:space="preserve">kryen vlerësime të akteve dhe projekt-akteve ligjore dhe nënligjore lidhur me përputhshmërinë e tyre me ligjin dhe shkallen e kufizimit, ose te pengimit te konkurrencës, me synim përafrimin e legjislacionit vendas me “Acquis Communautaire” dhe mbrojtjen e konkurrencës. Drejtoria në fillim të çdo muaji i paraqet Sekretarit të Përgjithshëm një raport të aktivitetit mujor të drejtorisë si dhe një plan të punëve që do të trajtohen nga drejtoria në muajin në vijim. Drejtoria me autorizim ndjek dhe mbron interesat e Autoritetit në proceset gjyqësore në të gjitha shkallët e gjykimit, nëpërmjet përgatitjes së prapësimeve, ankimeve, rekurseve, përgatitjes dhe hartimit të materialeve për në gjykatë dhe informon Kryetarin dhe Sekretarin e Përgjithshëm për mbarëvajtjen e tyre. Drejtoria asiston drejtoritë e Autoritetit me ndihmë juridike për ankesa, shkresa apo akte të ndryshme, kur është e nevojshme ndihmon edhe në procedurat e inspektimit ndaj ndërmarrjeve nën shqyrtim. Drejtoria harton informacione, shkresa, raporte dhe përgjigjet për bazueshmërinë ligjore të çdo akti juridik që i kërkohet. Drejtoria ka si detyrë të kontribuojë në procesin e integrimit evropian në kuadër të Marrëveshjes së Stabilizim- Asociimit dhe Planit Kombëtar të Integrimit Evropian, zbatimin me korrektësi të përparësive të identifikuara nga BE që lidhen me fushën e veprimit të Autoritetit të Konkurrencës, i cili është lider dhe koordinues i Kapitullit 8 “Politika e Konkurrencës”. Drejtoria bashkërendon punën me strukturat brenda Autoritetit, për angazhimet dhe detyrat që dalin në kuadër të procesit të Stabilizim - Asociimit, përfshirë procesin e përafrimit të legjislacionit vendas me Acquis dhe ngritjen e kapaciteteve administrative brenda AK-së. </w:t>
      </w:r>
      <w:r w:rsidR="00AA7603" w:rsidRPr="00590526">
        <w:rPr>
          <w:rFonts w:ascii="Times New Roman" w:hAnsi="Times New Roman" w:cs="Times New Roman"/>
        </w:rPr>
        <w:lastRenderedPageBreak/>
        <w:t xml:space="preserve">Drejtoria harton raportin mbi veprimtarinë e instituciont, progres-raporteve, takimet e Komitetit të Stabilizim Asociimit, takimet e Nënkomitetit “Tregu i brendshëm dhe konkurrenca”, si dhe përgatit raporte e tabela të përputhshmërisë të projekt-aktit juridik me acquis e BE-së me synim përafrimin për Ministrinë për Evropën dhe Punët e Jashtme lidhur me aktivitetin e Autoritetit. </w:t>
      </w:r>
    </w:p>
    <w:p w:rsidR="008F04A4" w:rsidRPr="00590526" w:rsidRDefault="00B53A01" w:rsidP="00674FF7">
      <w:pPr>
        <w:pStyle w:val="BodyText"/>
        <w:numPr>
          <w:ilvl w:val="0"/>
          <w:numId w:val="13"/>
        </w:numPr>
        <w:tabs>
          <w:tab w:val="right" w:pos="450"/>
          <w:tab w:val="left" w:pos="810"/>
        </w:tabs>
        <w:spacing w:after="240"/>
        <w:jc w:val="both"/>
        <w:rPr>
          <w:rFonts w:ascii="Times New Roman" w:hAnsi="Times New Roman" w:cs="Times New Roman"/>
        </w:rPr>
      </w:pPr>
      <w:r w:rsidRPr="00590526">
        <w:rPr>
          <w:rFonts w:ascii="Times New Roman" w:hAnsi="Times New Roman" w:cs="Times New Roman"/>
        </w:rPr>
        <w:t>Drejtoria e Burimeve Njerëzore, Buxhetit dhe Komunikimit</w:t>
      </w:r>
      <w:r w:rsidR="00AA7603" w:rsidRPr="00590526">
        <w:rPr>
          <w:rFonts w:ascii="Times New Roman" w:hAnsi="Times New Roman" w:cs="Times New Roman"/>
        </w:rPr>
        <w:t xml:space="preserve"> ka për detyrë organizimin dhe krijimin e kushteve të punës nëpërmjet menaxhimit ekonomik, efektiv, efiçent të burimeve financiare në përputhje me ligjin nr. 10296, datë 8.7.2010 “Për menaxhimin financiar dhe kontrollin”, i ndryshuar dhe atyre njerëzore në përputhje me ligjin “Për nëpunësin civil”, duke siguruar që politikat e menaxhimit të burimeve njerëzore të ofrojnë shërbime efiçente që plotësojnë kërkesat e institucionit lidhur me stafin dhe inkurajojnë zhvillimin e personelit</w:t>
      </w:r>
      <w:r w:rsidRPr="00590526">
        <w:rPr>
          <w:rFonts w:ascii="Times New Roman" w:hAnsi="Times New Roman" w:cs="Times New Roman"/>
        </w:rPr>
        <w:t>.</w:t>
      </w:r>
      <w:r w:rsidR="00AA7603" w:rsidRPr="00590526">
        <w:rPr>
          <w:rFonts w:ascii="Times New Roman" w:hAnsi="Times New Roman" w:cs="Times New Roman"/>
        </w:rPr>
        <w:t xml:space="preserve"> Drejtoria e menaxhon fondet buxhetore, siguron zbatimin e rregullave dhe ligjeve të menaxhimit financiar dhe kontrollit, nëpërmjet ofrimit të një informacioni sa më të saktë kontabël, ruajtjes së dokumentacionit financiar dhe korrespondencës brenda dhe jashtë institucionit. Drejtoria krijon, administron, sistemon, përditëson dhe ruan të dhënat e dosjeve të personelit, të çdo nëpunësi të institucionit (dosjen individuale), mbikëqyr plotësimin e nevojave në Autoritet lidhur me burimet njerëzore, për aftësimin profesional të punonjësve dhe kontrollon zbatimin e ligjit “Për nëpunësin civil” dhe rregullave të funksionimit të brendshëm të Autoritetit. përgatit programimin, planifikimin, garantimin e cilësisë së dokumentit përfundimtar të buxhetit dhe bashkërendimin e punës gjatë procesit të përgatitjes së buxhetit të AK-së dhe siguron zbatimin e buxhetit të miratuar. Drejtoria kryen të gjitha veprimeve financiare, harton dhe zbaton buxhetin e shtetit dhe vendimeve financiare, administron dokumentacionin financiar, mirëmban, kontrollon dhe analizon treguesit e përdorimit të buxhetit të shtetit dhe deri tek mbyllja e miratimi i bilancit kontabël vjetor të institucionit. Drejtoria mban kontabilitetin nëpërmjet regjistrimit kronologjik të të gjitha veprimeve në përputhje me ligjin për kontabilitetin, dokumentacionin e bankës si urdhër – pagesat, librin e shpenzimeve dhe ditari i bankës ku regjistrohen në mënyrë kronologjike të gjitha veprimet kontabële dhe bëhet situacioni mujor dhe progresiv i rakorduar me degën e thesarit. Drejtoria protokollon korrespondencën e institucionit dhe çdo dokument tjetër zyrtar, indekson dhe përditëson inventarët e dokumenteve, mban dhe nxjerr dokumente sipas kërkesave, menaxhon arkivën dhe mban marrëdhënie me Arkivin Qëndror. </w:t>
      </w:r>
      <w:r w:rsidRPr="00590526">
        <w:rPr>
          <w:rFonts w:ascii="Times New Roman" w:hAnsi="Times New Roman" w:cs="Times New Roman"/>
        </w:rPr>
        <w:t xml:space="preserve">Drejtoria përgatit dokumentacionin e nevojshëm për pjesëmarrje në konferenca, </w:t>
      </w:r>
      <w:r w:rsidR="00216296">
        <w:rPr>
          <w:rFonts w:ascii="Times New Roman" w:hAnsi="Times New Roman" w:cs="Times New Roman"/>
        </w:rPr>
        <w:t>ë</w:t>
      </w:r>
      <w:r w:rsidRPr="00590526">
        <w:rPr>
          <w:rFonts w:ascii="Times New Roman" w:hAnsi="Times New Roman" w:cs="Times New Roman"/>
        </w:rPr>
        <w:t xml:space="preserve">orkshope, seminare, apo takime ndërkombëtare të titullarit, si dhe realizon lidhjet me organizatorët dhe institucionet në vendin pritës. Drejtoria përgatit informacione dhe raporte për eprorët përpara dhe pas organizimeve/pjesëmarrjeve lidhur me përfaqësime të AK-së në veprimtarinë kombëtare dhe ndërkombëtare. Drejtoria e Integrimit dhe Komunikimit ndjek dhe asiston në zhvillimin e negociatave për nënshkrimin e memorandumeve dhe marrëveshjeve të bashkëpunimit me autoritetet vendase dhe të huaja, koordinon lidhjen dhe bashkëpunimin me institucionet e huaja si (ICN), (OECD), (UNCTAD), etj. dhe Autoritetit të Konkurrencës, duke siguruar pikat e kontakteve me zyrat homologe përkatëse si dhe përditësimin e këtij informacioni. </w:t>
      </w:r>
    </w:p>
    <w:p w:rsidR="008F04A4" w:rsidRPr="00590526" w:rsidRDefault="008F04A4" w:rsidP="008F04A4">
      <w:pPr>
        <w:pStyle w:val="BodyText"/>
        <w:tabs>
          <w:tab w:val="right" w:pos="450"/>
        </w:tabs>
        <w:spacing w:after="240"/>
        <w:ind w:left="540" w:firstLine="0"/>
        <w:jc w:val="both"/>
        <w:rPr>
          <w:rFonts w:ascii="Times New Roman" w:hAnsi="Times New Roman" w:cs="Times New Roman"/>
        </w:rPr>
      </w:pPr>
      <w:r w:rsidRPr="00590526">
        <w:rPr>
          <w:rFonts w:ascii="Times New Roman" w:hAnsi="Times New Roman" w:cs="Times New Roman"/>
        </w:rPr>
        <w:t xml:space="preserve">“Departamentet që nuk janë informuar dhe që e konsiderojnë veten gjithashtu si përgjegjëse kryesore për produktet, shërbimet ose fushat e politikave në fjalë, mund të informohen në çdo </w:t>
      </w:r>
      <w:r w:rsidRPr="00590526">
        <w:rPr>
          <w:rFonts w:ascii="Times New Roman" w:hAnsi="Times New Roman" w:cs="Times New Roman"/>
        </w:rPr>
        <w:lastRenderedPageBreak/>
        <w:t>kohë për një çështje të caktuar, pas bërjes së një kërkese të arsyetuar.”</w:t>
      </w:r>
    </w:p>
    <w:p w:rsidR="008F04A4" w:rsidRPr="00590526" w:rsidRDefault="008F04A4" w:rsidP="007F1456">
      <w:pPr>
        <w:pStyle w:val="Heading5"/>
        <w:tabs>
          <w:tab w:val="right" w:pos="450"/>
          <w:tab w:val="left" w:pos="820"/>
        </w:tabs>
        <w:spacing w:after="240"/>
        <w:jc w:val="both"/>
        <w:rPr>
          <w:rFonts w:ascii="Times New Roman" w:eastAsia="Garamond" w:hAnsi="Times New Roman" w:cs="Times New Roman"/>
        </w:rPr>
      </w:pPr>
    </w:p>
    <w:p w:rsidR="008F04A4" w:rsidRPr="00590526" w:rsidRDefault="008F04A4" w:rsidP="008F04A4">
      <w:pPr>
        <w:pStyle w:val="Heading5"/>
        <w:tabs>
          <w:tab w:val="right" w:pos="450"/>
          <w:tab w:val="left" w:pos="820"/>
        </w:tabs>
        <w:spacing w:after="240"/>
        <w:ind w:left="540" w:hanging="540"/>
        <w:jc w:val="both"/>
        <w:rPr>
          <w:rFonts w:ascii="Times New Roman" w:eastAsia="Garamond" w:hAnsi="Times New Roman" w:cs="Times New Roman"/>
          <w:b w:val="0"/>
          <w:bCs w:val="0"/>
        </w:rPr>
      </w:pPr>
      <w:r w:rsidRPr="00590526">
        <w:rPr>
          <w:rFonts w:ascii="Times New Roman" w:hAnsi="Times New Roman" w:cs="Times New Roman"/>
        </w:rPr>
        <w:t>(3)</w:t>
      </w:r>
      <w:r w:rsidR="007F1456" w:rsidRPr="00590526">
        <w:rPr>
          <w:rFonts w:ascii="Times New Roman" w:hAnsi="Times New Roman" w:cs="Times New Roman"/>
        </w:rPr>
        <w:tab/>
      </w:r>
      <w:r w:rsidRPr="00590526">
        <w:rPr>
          <w:rFonts w:ascii="Times New Roman" w:hAnsi="Times New Roman" w:cs="Times New Roman"/>
        </w:rPr>
        <w:tab/>
        <w:t>Masat për të cilat informimi është i detyrueshëm</w:t>
      </w:r>
    </w:p>
    <w:p w:rsidR="008F04A4" w:rsidRPr="00590526" w:rsidRDefault="008F04A4" w:rsidP="00674FF7">
      <w:pPr>
        <w:pStyle w:val="BodyText"/>
        <w:numPr>
          <w:ilvl w:val="0"/>
          <w:numId w:val="6"/>
        </w:numPr>
        <w:tabs>
          <w:tab w:val="right" w:pos="450"/>
          <w:tab w:val="left" w:pos="810"/>
        </w:tabs>
        <w:spacing w:after="240"/>
        <w:ind w:hanging="540"/>
        <w:jc w:val="both"/>
        <w:rPr>
          <w:rFonts w:ascii="Times New Roman" w:hAnsi="Times New Roman" w:cs="Times New Roman"/>
        </w:rPr>
      </w:pPr>
      <w:r w:rsidRPr="00590526">
        <w:rPr>
          <w:rFonts w:ascii="Times New Roman" w:hAnsi="Times New Roman" w:cs="Times New Roman"/>
        </w:rPr>
        <w:t>Masat për të cilat informimi është i detyrueshëm janë:</w:t>
      </w:r>
    </w:p>
    <w:p w:rsidR="008F04A4" w:rsidRPr="00216296" w:rsidRDefault="008F04A4" w:rsidP="00674FF7">
      <w:pPr>
        <w:pStyle w:val="BodyText"/>
        <w:numPr>
          <w:ilvl w:val="1"/>
          <w:numId w:val="6"/>
        </w:numPr>
        <w:tabs>
          <w:tab w:val="right" w:pos="450"/>
          <w:tab w:val="left" w:pos="1460"/>
        </w:tabs>
        <w:spacing w:after="240"/>
        <w:ind w:left="1462" w:hanging="540"/>
        <w:jc w:val="both"/>
        <w:rPr>
          <w:rFonts w:ascii="Times New Roman" w:hAnsi="Times New Roman" w:cs="Times New Roman"/>
        </w:rPr>
      </w:pPr>
      <w:r w:rsidRPr="00216296">
        <w:rPr>
          <w:rFonts w:ascii="Times New Roman" w:hAnsi="Times New Roman" w:cs="Times New Roman"/>
          <w:b/>
          <w:bCs/>
        </w:rPr>
        <w:t>Vlerësimi paraprak</w:t>
      </w:r>
      <w:r w:rsidRPr="00216296">
        <w:rPr>
          <w:rFonts w:ascii="Times New Roman" w:hAnsi="Times New Roman" w:cs="Times New Roman"/>
        </w:rPr>
        <w:t xml:space="preserve"> në procedurën për miratimin e një vendimi që i bën të detyrueshme angazhimet (</w:t>
      </w:r>
      <w:r w:rsidR="007F1456" w:rsidRPr="00216296">
        <w:rPr>
          <w:rFonts w:ascii="Times New Roman" w:hAnsi="Times New Roman" w:cs="Times New Roman"/>
        </w:rPr>
        <w:t>rregullorja per angazhimet</w:t>
      </w:r>
      <w:r w:rsidRPr="00216296">
        <w:rPr>
          <w:rFonts w:ascii="Times New Roman" w:hAnsi="Times New Roman" w:cs="Times New Roman"/>
        </w:rPr>
        <w:t>).</w:t>
      </w:r>
    </w:p>
    <w:p w:rsidR="008F04A4" w:rsidRPr="00216296" w:rsidRDefault="008F04A4" w:rsidP="00674FF7">
      <w:pPr>
        <w:pStyle w:val="BodyText"/>
        <w:numPr>
          <w:ilvl w:val="1"/>
          <w:numId w:val="6"/>
        </w:numPr>
        <w:tabs>
          <w:tab w:val="right" w:pos="450"/>
          <w:tab w:val="left" w:pos="1460"/>
        </w:tabs>
        <w:spacing w:after="240"/>
        <w:ind w:left="1462" w:hanging="540"/>
        <w:jc w:val="both"/>
        <w:rPr>
          <w:rFonts w:ascii="Times New Roman" w:hAnsi="Times New Roman" w:cs="Times New Roman"/>
        </w:rPr>
      </w:pPr>
      <w:r w:rsidRPr="00216296">
        <w:rPr>
          <w:rFonts w:ascii="Times New Roman" w:hAnsi="Times New Roman" w:cs="Times New Roman"/>
        </w:rPr>
        <w:t xml:space="preserve">Vendimi i Komisionit për </w:t>
      </w:r>
      <w:r w:rsidRPr="00216296">
        <w:rPr>
          <w:rFonts w:ascii="Times New Roman" w:hAnsi="Times New Roman" w:cs="Times New Roman"/>
          <w:b/>
          <w:bCs/>
        </w:rPr>
        <w:t>hapjen e procedurave</w:t>
      </w:r>
      <w:r w:rsidRPr="00216296">
        <w:rPr>
          <w:rFonts w:ascii="Times New Roman" w:hAnsi="Times New Roman" w:cs="Times New Roman"/>
        </w:rPr>
        <w:t xml:space="preserve"> pas një vendimi për bërjen të detyrueshme të angazhimeve (Neni </w:t>
      </w:r>
      <w:r w:rsidR="007F1456" w:rsidRPr="00216296">
        <w:rPr>
          <w:rFonts w:ascii="Times New Roman" w:hAnsi="Times New Roman" w:cs="Times New Roman"/>
        </w:rPr>
        <w:t>45 dhe 61 t</w:t>
      </w:r>
      <w:r w:rsidR="00216296" w:rsidRPr="00216296">
        <w:rPr>
          <w:rFonts w:ascii="Times New Roman" w:hAnsi="Times New Roman" w:cs="Times New Roman"/>
        </w:rPr>
        <w:t>ë</w:t>
      </w:r>
      <w:r w:rsidR="007F1456" w:rsidRPr="00216296">
        <w:rPr>
          <w:rFonts w:ascii="Times New Roman" w:hAnsi="Times New Roman" w:cs="Times New Roman"/>
        </w:rPr>
        <w:t xml:space="preserve"> ligjit</w:t>
      </w:r>
      <w:r w:rsidRPr="00216296">
        <w:rPr>
          <w:rFonts w:ascii="Times New Roman" w:hAnsi="Times New Roman" w:cs="Times New Roman"/>
        </w:rPr>
        <w:t>).</w:t>
      </w:r>
    </w:p>
    <w:p w:rsidR="008F04A4" w:rsidRPr="00216296" w:rsidRDefault="008F04A4" w:rsidP="00674FF7">
      <w:pPr>
        <w:pStyle w:val="BodyText"/>
        <w:numPr>
          <w:ilvl w:val="1"/>
          <w:numId w:val="6"/>
        </w:numPr>
        <w:tabs>
          <w:tab w:val="right" w:pos="450"/>
          <w:tab w:val="left" w:pos="1460"/>
        </w:tabs>
        <w:spacing w:after="240"/>
        <w:ind w:left="1462" w:hanging="540"/>
        <w:jc w:val="both"/>
        <w:rPr>
          <w:rFonts w:ascii="Times New Roman" w:hAnsi="Times New Roman" w:cs="Times New Roman"/>
        </w:rPr>
      </w:pPr>
      <w:r w:rsidRPr="00216296">
        <w:rPr>
          <w:rFonts w:ascii="Times New Roman" w:hAnsi="Times New Roman" w:cs="Times New Roman"/>
        </w:rPr>
        <w:t>Vendimi i Komisionit për vendosjen e</w:t>
      </w:r>
      <w:r w:rsidRPr="00216296">
        <w:rPr>
          <w:rFonts w:ascii="Times New Roman" w:hAnsi="Times New Roman" w:cs="Times New Roman"/>
          <w:b/>
          <w:bCs/>
        </w:rPr>
        <w:t xml:space="preserve"> sanksioneve financiare </w:t>
      </w:r>
      <w:r w:rsidRPr="00216296">
        <w:rPr>
          <w:rFonts w:ascii="Times New Roman" w:hAnsi="Times New Roman" w:cs="Times New Roman"/>
        </w:rPr>
        <w:t xml:space="preserve">për shkelje të rregullave thelbësore </w:t>
      </w:r>
    </w:p>
    <w:p w:rsidR="008F04A4" w:rsidRPr="00216296" w:rsidRDefault="008F04A4" w:rsidP="00674FF7">
      <w:pPr>
        <w:numPr>
          <w:ilvl w:val="1"/>
          <w:numId w:val="6"/>
        </w:numPr>
        <w:tabs>
          <w:tab w:val="right" w:pos="450"/>
          <w:tab w:val="left" w:pos="1460"/>
        </w:tabs>
        <w:spacing w:after="240"/>
        <w:ind w:left="1462" w:hanging="540"/>
        <w:jc w:val="both"/>
        <w:rPr>
          <w:rFonts w:ascii="Times New Roman" w:eastAsia="Garamond" w:hAnsi="Times New Roman" w:cs="Times New Roman"/>
          <w:sz w:val="24"/>
          <w:szCs w:val="24"/>
        </w:rPr>
      </w:pPr>
      <w:r w:rsidRPr="00216296">
        <w:rPr>
          <w:rFonts w:ascii="Times New Roman" w:hAnsi="Times New Roman" w:cs="Times New Roman"/>
          <w:b/>
          <w:bCs/>
          <w:sz w:val="24"/>
          <w:szCs w:val="24"/>
        </w:rPr>
        <w:t xml:space="preserve">Refuzimi i ankesës </w:t>
      </w:r>
      <w:r w:rsidRPr="00216296">
        <w:rPr>
          <w:rFonts w:ascii="Times New Roman" w:hAnsi="Times New Roman" w:cs="Times New Roman"/>
          <w:sz w:val="24"/>
          <w:szCs w:val="24"/>
        </w:rPr>
        <w:t>me vendim të Komisionit për</w:t>
      </w:r>
      <w:r w:rsidRPr="00216296">
        <w:rPr>
          <w:rFonts w:ascii="Times New Roman" w:hAnsi="Times New Roman" w:cs="Times New Roman"/>
          <w:b/>
          <w:bCs/>
          <w:sz w:val="24"/>
          <w:szCs w:val="24"/>
        </w:rPr>
        <w:t xml:space="preserve"> arsye të pamjaftueshme për veprim përmes një hetimi të mëtejshëm </w:t>
      </w:r>
    </w:p>
    <w:p w:rsidR="008F04A4" w:rsidRPr="00590526" w:rsidRDefault="008F04A4" w:rsidP="00674FF7">
      <w:pPr>
        <w:numPr>
          <w:ilvl w:val="3"/>
          <w:numId w:val="7"/>
        </w:numPr>
        <w:tabs>
          <w:tab w:val="right" w:pos="450"/>
          <w:tab w:val="left" w:pos="1971"/>
        </w:tabs>
        <w:spacing w:after="240"/>
        <w:ind w:left="1972" w:hanging="540"/>
        <w:jc w:val="both"/>
        <w:rPr>
          <w:rFonts w:ascii="Times New Roman" w:eastAsia="Verdana" w:hAnsi="Times New Roman" w:cs="Times New Roman"/>
          <w:sz w:val="24"/>
          <w:szCs w:val="24"/>
        </w:rPr>
      </w:pPr>
      <w:r w:rsidRPr="00590526">
        <w:rPr>
          <w:rFonts w:ascii="Times New Roman" w:hAnsi="Times New Roman" w:cs="Times New Roman"/>
          <w:i/>
          <w:sz w:val="24"/>
          <w:szCs w:val="24"/>
        </w:rPr>
        <w:t>Aktet për të cilat nuk nevojitet informimi paraprak i shërbimeve të tjera</w:t>
      </w:r>
    </w:p>
    <w:p w:rsidR="008F04A4" w:rsidRPr="00590526" w:rsidRDefault="008F04A4" w:rsidP="00674FF7">
      <w:pPr>
        <w:pStyle w:val="BodyText"/>
        <w:numPr>
          <w:ilvl w:val="0"/>
          <w:numId w:val="6"/>
        </w:numPr>
        <w:tabs>
          <w:tab w:val="right" w:pos="450"/>
          <w:tab w:val="left" w:pos="810"/>
        </w:tabs>
        <w:spacing w:after="240"/>
        <w:ind w:hanging="540"/>
        <w:jc w:val="both"/>
        <w:rPr>
          <w:rFonts w:ascii="Times New Roman" w:hAnsi="Times New Roman" w:cs="Times New Roman"/>
        </w:rPr>
      </w:pPr>
      <w:r w:rsidRPr="00590526">
        <w:rPr>
          <w:rFonts w:ascii="Times New Roman" w:hAnsi="Times New Roman" w:cs="Times New Roman"/>
        </w:rPr>
        <w:t xml:space="preserve">Një sërë masash që duhet të miratohen përmes delegimit ose nëndelegimit të kompetencave nuk parashikojnë </w:t>
      </w:r>
      <w:r w:rsidRPr="00590526">
        <w:rPr>
          <w:rFonts w:ascii="Times New Roman" w:hAnsi="Times New Roman" w:cs="Times New Roman"/>
          <w:b/>
          <w:bCs/>
        </w:rPr>
        <w:t>informimin paraprak të shërbimeve të tjera</w:t>
      </w:r>
      <w:r w:rsidRPr="00590526">
        <w:rPr>
          <w:rFonts w:ascii="Times New Roman" w:hAnsi="Times New Roman" w:cs="Times New Roman"/>
        </w:rPr>
        <w:t>.</w:t>
      </w:r>
    </w:p>
    <w:p w:rsidR="008F04A4" w:rsidRPr="00590526" w:rsidRDefault="008F04A4" w:rsidP="00674FF7">
      <w:pPr>
        <w:pStyle w:val="BodyText"/>
        <w:numPr>
          <w:ilvl w:val="0"/>
          <w:numId w:val="6"/>
        </w:numPr>
        <w:tabs>
          <w:tab w:val="right" w:pos="450"/>
          <w:tab w:val="left" w:pos="810"/>
        </w:tabs>
        <w:spacing w:after="240"/>
        <w:ind w:hanging="540"/>
        <w:jc w:val="both"/>
        <w:rPr>
          <w:rFonts w:ascii="Times New Roman" w:hAnsi="Times New Roman" w:cs="Times New Roman"/>
        </w:rPr>
      </w:pPr>
      <w:r w:rsidRPr="00590526">
        <w:rPr>
          <w:rFonts w:ascii="Times New Roman" w:hAnsi="Times New Roman" w:cs="Times New Roman"/>
        </w:rPr>
        <w:t>I tillë është rasti kur (a) është i nevojshëm konfidencialiteti i plotë, si për shembull në rastin e inspektimeve të papritura të urdhëruara me vendim ose lidhur me trajtimin e aplikimeve për lehtësim nga gjobat</w:t>
      </w:r>
      <w:r w:rsidR="005B6E9B" w:rsidRPr="00590526">
        <w:rPr>
          <w:rFonts w:ascii="Times New Roman" w:hAnsi="Times New Roman" w:cs="Times New Roman"/>
        </w:rPr>
        <w:t xml:space="preserve"> </w:t>
      </w:r>
      <w:r w:rsidRPr="00590526">
        <w:rPr>
          <w:rFonts w:ascii="Times New Roman" w:hAnsi="Times New Roman" w:cs="Times New Roman"/>
        </w:rPr>
        <w:t>ose (b) masa lidhet me administrimin teknik të çështjes për kryerjen e procedurave ose për seancën dëgjimore, ose me publikimin e akteve të Komisionit në Gazetën Zyrtare ose aksesin në dosje.</w:t>
      </w:r>
    </w:p>
    <w:p w:rsidR="008F04A4" w:rsidRPr="00590526" w:rsidRDefault="008F04A4" w:rsidP="00674FF7">
      <w:pPr>
        <w:pStyle w:val="BodyText"/>
        <w:numPr>
          <w:ilvl w:val="0"/>
          <w:numId w:val="6"/>
        </w:numPr>
        <w:tabs>
          <w:tab w:val="right" w:pos="450"/>
          <w:tab w:val="left" w:pos="810"/>
        </w:tabs>
        <w:spacing w:after="240"/>
        <w:ind w:hanging="540"/>
        <w:jc w:val="both"/>
        <w:rPr>
          <w:rFonts w:ascii="Times New Roman" w:hAnsi="Times New Roman" w:cs="Times New Roman"/>
        </w:rPr>
      </w:pPr>
      <w:r w:rsidRPr="00590526">
        <w:rPr>
          <w:rFonts w:ascii="Times New Roman" w:hAnsi="Times New Roman" w:cs="Times New Roman"/>
        </w:rPr>
        <w:t>Regjimi i mosinformimit zbatohet për masat e mëposhtme:</w:t>
      </w:r>
    </w:p>
    <w:p w:rsidR="008F04A4" w:rsidRPr="00590526" w:rsidRDefault="008F04A4" w:rsidP="00674FF7">
      <w:pPr>
        <w:numPr>
          <w:ilvl w:val="1"/>
          <w:numId w:val="6"/>
        </w:numPr>
        <w:tabs>
          <w:tab w:val="right" w:pos="450"/>
          <w:tab w:val="left" w:pos="1460"/>
        </w:tabs>
        <w:spacing w:after="240"/>
        <w:ind w:left="1462" w:hanging="540"/>
        <w:jc w:val="both"/>
        <w:rPr>
          <w:rFonts w:ascii="Times New Roman" w:eastAsia="Garamond" w:hAnsi="Times New Roman" w:cs="Times New Roman"/>
          <w:sz w:val="24"/>
          <w:szCs w:val="24"/>
        </w:rPr>
      </w:pPr>
      <w:r w:rsidRPr="00590526">
        <w:rPr>
          <w:rFonts w:ascii="Times New Roman" w:hAnsi="Times New Roman" w:cs="Times New Roman"/>
          <w:sz w:val="24"/>
          <w:szCs w:val="24"/>
        </w:rPr>
        <w:t xml:space="preserve">refuzimi nga Komisioni për të </w:t>
      </w:r>
      <w:r w:rsidRPr="00590526">
        <w:rPr>
          <w:rFonts w:ascii="Times New Roman" w:hAnsi="Times New Roman" w:cs="Times New Roman"/>
          <w:b/>
          <w:bCs/>
          <w:sz w:val="24"/>
          <w:szCs w:val="24"/>
        </w:rPr>
        <w:t>transmetuar informacion konfidencial</w:t>
      </w:r>
      <w:r w:rsidRPr="00590526">
        <w:rPr>
          <w:rFonts w:ascii="Times New Roman" w:hAnsi="Times New Roman" w:cs="Times New Roman"/>
          <w:sz w:val="24"/>
          <w:szCs w:val="24"/>
        </w:rPr>
        <w:t xml:space="preserve"> (Neni </w:t>
      </w:r>
      <w:r w:rsidR="005B6E9B" w:rsidRPr="00590526">
        <w:rPr>
          <w:rFonts w:ascii="Times New Roman" w:hAnsi="Times New Roman" w:cs="Times New Roman"/>
          <w:sz w:val="24"/>
          <w:szCs w:val="24"/>
        </w:rPr>
        <w:t>30 i ligjit)</w:t>
      </w:r>
    </w:p>
    <w:p w:rsidR="008F04A4" w:rsidRPr="00590526" w:rsidRDefault="005B6E9B" w:rsidP="00674FF7">
      <w:pPr>
        <w:numPr>
          <w:ilvl w:val="1"/>
          <w:numId w:val="6"/>
        </w:numPr>
        <w:tabs>
          <w:tab w:val="right" w:pos="450"/>
          <w:tab w:val="left" w:pos="1460"/>
        </w:tabs>
        <w:spacing w:after="240"/>
        <w:ind w:left="1462" w:hanging="540"/>
        <w:jc w:val="both"/>
        <w:rPr>
          <w:rFonts w:ascii="Times New Roman" w:eastAsia="Garamond" w:hAnsi="Times New Roman" w:cs="Times New Roman"/>
          <w:sz w:val="24"/>
          <w:szCs w:val="24"/>
        </w:rPr>
      </w:pPr>
      <w:r w:rsidRPr="00590526">
        <w:rPr>
          <w:rFonts w:ascii="Times New Roman" w:hAnsi="Times New Roman" w:cs="Times New Roman"/>
          <w:bCs/>
          <w:sz w:val="24"/>
          <w:szCs w:val="24"/>
        </w:rPr>
        <w:t>Korenspondenca</w:t>
      </w:r>
      <w:r w:rsidR="008F04A4" w:rsidRPr="00590526">
        <w:rPr>
          <w:rFonts w:ascii="Times New Roman" w:hAnsi="Times New Roman" w:cs="Times New Roman"/>
          <w:sz w:val="24"/>
          <w:szCs w:val="24"/>
        </w:rPr>
        <w:t xml:space="preserve"> </w:t>
      </w:r>
      <w:r w:rsidR="008F04A4" w:rsidRPr="00590526">
        <w:rPr>
          <w:rFonts w:ascii="Times New Roman" w:hAnsi="Times New Roman" w:cs="Times New Roman"/>
          <w:b/>
          <w:bCs/>
          <w:sz w:val="24"/>
          <w:szCs w:val="24"/>
        </w:rPr>
        <w:t>për</w:t>
      </w:r>
      <w:r w:rsidR="008F04A4" w:rsidRPr="00590526">
        <w:rPr>
          <w:rFonts w:ascii="Times New Roman" w:hAnsi="Times New Roman" w:cs="Times New Roman"/>
          <w:sz w:val="24"/>
          <w:szCs w:val="24"/>
        </w:rPr>
        <w:t xml:space="preserve"> </w:t>
      </w:r>
      <w:r w:rsidR="008F04A4" w:rsidRPr="00590526">
        <w:rPr>
          <w:rFonts w:ascii="Times New Roman" w:hAnsi="Times New Roman" w:cs="Times New Roman"/>
          <w:b/>
          <w:bCs/>
          <w:sz w:val="24"/>
          <w:szCs w:val="24"/>
        </w:rPr>
        <w:t>kërkimin e informacionit</w:t>
      </w:r>
      <w:r w:rsidR="008F04A4" w:rsidRPr="00590526">
        <w:rPr>
          <w:rFonts w:ascii="Times New Roman" w:hAnsi="Times New Roman" w:cs="Times New Roman"/>
          <w:sz w:val="24"/>
          <w:szCs w:val="24"/>
        </w:rPr>
        <w:t xml:space="preserve"> nga ndërmarrjet dhe shoqatat e ndërmarrjeve (Neni </w:t>
      </w:r>
      <w:r w:rsidRPr="00590526">
        <w:rPr>
          <w:rFonts w:ascii="Times New Roman" w:hAnsi="Times New Roman" w:cs="Times New Roman"/>
          <w:sz w:val="24"/>
          <w:szCs w:val="24"/>
        </w:rPr>
        <w:t>33;34 dhe 55 e ligjit</w:t>
      </w:r>
      <w:r w:rsidR="008F04A4" w:rsidRPr="00590526">
        <w:rPr>
          <w:rFonts w:ascii="Times New Roman" w:hAnsi="Times New Roman" w:cs="Times New Roman"/>
          <w:sz w:val="24"/>
          <w:szCs w:val="24"/>
        </w:rPr>
        <w:t>);</w:t>
      </w:r>
    </w:p>
    <w:p w:rsidR="008F04A4" w:rsidRPr="00590526" w:rsidRDefault="005B6E9B" w:rsidP="00674FF7">
      <w:pPr>
        <w:numPr>
          <w:ilvl w:val="1"/>
          <w:numId w:val="6"/>
        </w:numPr>
        <w:tabs>
          <w:tab w:val="right" w:pos="450"/>
          <w:tab w:val="left" w:pos="1460"/>
        </w:tabs>
        <w:spacing w:after="240"/>
        <w:ind w:left="1462" w:hanging="540"/>
        <w:jc w:val="both"/>
        <w:rPr>
          <w:rFonts w:ascii="Times New Roman" w:eastAsia="Garamond" w:hAnsi="Times New Roman" w:cs="Times New Roman"/>
          <w:sz w:val="24"/>
          <w:szCs w:val="24"/>
        </w:rPr>
      </w:pPr>
      <w:r w:rsidRPr="00590526">
        <w:rPr>
          <w:rFonts w:ascii="Times New Roman" w:hAnsi="Times New Roman" w:cs="Times New Roman"/>
          <w:b/>
          <w:bCs/>
          <w:sz w:val="24"/>
          <w:szCs w:val="24"/>
        </w:rPr>
        <w:t>Autorizimi</w:t>
      </w:r>
      <w:r w:rsidR="008F04A4" w:rsidRPr="00590526">
        <w:rPr>
          <w:rFonts w:ascii="Times New Roman" w:hAnsi="Times New Roman" w:cs="Times New Roman"/>
          <w:b/>
          <w:bCs/>
          <w:sz w:val="24"/>
          <w:szCs w:val="24"/>
        </w:rPr>
        <w:t xml:space="preserve"> </w:t>
      </w:r>
      <w:r w:rsidR="008F04A4" w:rsidRPr="00590526">
        <w:rPr>
          <w:rFonts w:ascii="Times New Roman" w:hAnsi="Times New Roman" w:cs="Times New Roman"/>
          <w:sz w:val="24"/>
          <w:szCs w:val="24"/>
        </w:rPr>
        <w:t>i Komisionit që</w:t>
      </w:r>
      <w:r w:rsidR="008F04A4" w:rsidRPr="00590526">
        <w:rPr>
          <w:rFonts w:ascii="Times New Roman" w:hAnsi="Times New Roman" w:cs="Times New Roman"/>
          <w:b/>
          <w:bCs/>
          <w:sz w:val="24"/>
          <w:szCs w:val="24"/>
        </w:rPr>
        <w:t xml:space="preserve"> urdhëron inspektimin</w:t>
      </w:r>
      <w:r w:rsidR="008F04A4" w:rsidRPr="00590526">
        <w:rPr>
          <w:rFonts w:ascii="Times New Roman" w:hAnsi="Times New Roman" w:cs="Times New Roman"/>
          <w:sz w:val="24"/>
          <w:szCs w:val="24"/>
        </w:rPr>
        <w:t xml:space="preserve"> e ndërmarrjeve dhe shoqa</w:t>
      </w:r>
      <w:r w:rsidRPr="00590526">
        <w:rPr>
          <w:rFonts w:ascii="Times New Roman" w:hAnsi="Times New Roman" w:cs="Times New Roman"/>
          <w:sz w:val="24"/>
          <w:szCs w:val="24"/>
        </w:rPr>
        <w:t>tave të ndërmarrjeve</w:t>
      </w:r>
      <w:r w:rsidR="008F04A4" w:rsidRPr="00590526">
        <w:rPr>
          <w:rFonts w:ascii="Times New Roman" w:hAnsi="Times New Roman" w:cs="Times New Roman"/>
          <w:sz w:val="24"/>
          <w:szCs w:val="24"/>
        </w:rPr>
        <w:t>;</w:t>
      </w:r>
    </w:p>
    <w:p w:rsidR="008F04A4" w:rsidRPr="00590526" w:rsidRDefault="008F04A4" w:rsidP="00674FF7">
      <w:pPr>
        <w:numPr>
          <w:ilvl w:val="1"/>
          <w:numId w:val="8"/>
        </w:numPr>
        <w:tabs>
          <w:tab w:val="right" w:pos="450"/>
          <w:tab w:val="left" w:pos="1460"/>
        </w:tabs>
        <w:spacing w:after="240"/>
        <w:ind w:left="1462" w:hanging="540"/>
        <w:jc w:val="both"/>
        <w:rPr>
          <w:rFonts w:ascii="Times New Roman" w:eastAsia="Garamond" w:hAnsi="Times New Roman" w:cs="Times New Roman"/>
          <w:sz w:val="24"/>
          <w:szCs w:val="24"/>
        </w:rPr>
      </w:pPr>
      <w:r w:rsidRPr="00590526">
        <w:rPr>
          <w:rFonts w:ascii="Times New Roman" w:hAnsi="Times New Roman" w:cs="Times New Roman"/>
          <w:b/>
          <w:bCs/>
          <w:sz w:val="24"/>
          <w:szCs w:val="24"/>
        </w:rPr>
        <w:t>angazhimi</w:t>
      </w:r>
      <w:r w:rsidRPr="00590526">
        <w:rPr>
          <w:rFonts w:ascii="Times New Roman" w:hAnsi="Times New Roman" w:cs="Times New Roman"/>
          <w:sz w:val="24"/>
          <w:szCs w:val="24"/>
        </w:rPr>
        <w:t xml:space="preserve"> i shkruar </w:t>
      </w:r>
      <w:r w:rsidRPr="00590526">
        <w:rPr>
          <w:rFonts w:ascii="Times New Roman" w:hAnsi="Times New Roman" w:cs="Times New Roman"/>
          <w:b/>
          <w:bCs/>
          <w:sz w:val="24"/>
          <w:szCs w:val="24"/>
        </w:rPr>
        <w:t>nga Komisioni për mospërdorim të informacioneve të caktuara</w:t>
      </w:r>
      <w:r w:rsidRPr="00590526">
        <w:rPr>
          <w:rFonts w:ascii="Times New Roman" w:hAnsi="Times New Roman" w:cs="Times New Roman"/>
          <w:sz w:val="24"/>
          <w:szCs w:val="24"/>
        </w:rPr>
        <w:t xml:space="preserve"> të shkëmbyera në Rrjetin Evropian të Konkurrencës (ECN</w:t>
      </w:r>
      <w:r w:rsidR="005B6E9B" w:rsidRPr="00590526">
        <w:rPr>
          <w:rFonts w:ascii="Times New Roman" w:hAnsi="Times New Roman" w:cs="Times New Roman"/>
          <w:sz w:val="24"/>
          <w:szCs w:val="24"/>
        </w:rPr>
        <w:t>+</w:t>
      </w:r>
      <w:r w:rsidRPr="00590526">
        <w:rPr>
          <w:rFonts w:ascii="Times New Roman" w:hAnsi="Times New Roman" w:cs="Times New Roman"/>
          <w:sz w:val="24"/>
          <w:szCs w:val="24"/>
        </w:rPr>
        <w:t>) për vendosjen e sanksioneve mbi një aplikim për lehtësim të gjobave ose mbi disa persona të caktuar;</w:t>
      </w:r>
    </w:p>
    <w:p w:rsidR="008F04A4" w:rsidRPr="00590526" w:rsidRDefault="008F04A4" w:rsidP="00674FF7">
      <w:pPr>
        <w:pStyle w:val="BodyText"/>
        <w:numPr>
          <w:ilvl w:val="1"/>
          <w:numId w:val="8"/>
        </w:numPr>
        <w:tabs>
          <w:tab w:val="right" w:pos="450"/>
          <w:tab w:val="left" w:pos="1460"/>
        </w:tabs>
        <w:spacing w:after="240"/>
        <w:ind w:left="1462" w:hanging="540"/>
        <w:jc w:val="both"/>
        <w:rPr>
          <w:rFonts w:ascii="Times New Roman" w:hAnsi="Times New Roman" w:cs="Times New Roman"/>
        </w:rPr>
      </w:pPr>
      <w:r w:rsidRPr="00590526">
        <w:rPr>
          <w:rFonts w:ascii="Times New Roman" w:hAnsi="Times New Roman" w:cs="Times New Roman"/>
          <w:b/>
          <w:bCs/>
        </w:rPr>
        <w:lastRenderedPageBreak/>
        <w:t>Refuzimi</w:t>
      </w:r>
      <w:r w:rsidRPr="00590526">
        <w:rPr>
          <w:rFonts w:ascii="Times New Roman" w:hAnsi="Times New Roman" w:cs="Times New Roman"/>
        </w:rPr>
        <w:t xml:space="preserve"> i Komisionit për të lejuar ankuesin që të shprehë pikëpamjet e veta në seancën dëgjimore;</w:t>
      </w:r>
    </w:p>
    <w:p w:rsidR="008F04A4" w:rsidRPr="00590526" w:rsidRDefault="008F04A4" w:rsidP="00674FF7">
      <w:pPr>
        <w:pStyle w:val="BodyText"/>
        <w:numPr>
          <w:ilvl w:val="1"/>
          <w:numId w:val="8"/>
        </w:numPr>
        <w:tabs>
          <w:tab w:val="right" w:pos="450"/>
          <w:tab w:val="left" w:pos="1460"/>
        </w:tabs>
        <w:spacing w:after="240"/>
        <w:ind w:left="1462" w:hanging="540"/>
        <w:jc w:val="both"/>
        <w:rPr>
          <w:rFonts w:ascii="Times New Roman" w:hAnsi="Times New Roman" w:cs="Times New Roman"/>
        </w:rPr>
      </w:pPr>
      <w:r w:rsidRPr="00590526">
        <w:rPr>
          <w:rFonts w:ascii="Times New Roman" w:hAnsi="Times New Roman" w:cs="Times New Roman"/>
          <w:b/>
          <w:bCs/>
        </w:rPr>
        <w:t>refuzimi</w:t>
      </w:r>
      <w:r w:rsidRPr="00590526">
        <w:rPr>
          <w:rFonts w:ascii="Times New Roman" w:hAnsi="Times New Roman" w:cs="Times New Roman"/>
        </w:rPr>
        <w:t xml:space="preserve"> i Komisionit </w:t>
      </w:r>
      <w:r w:rsidRPr="00590526">
        <w:rPr>
          <w:rFonts w:ascii="Times New Roman" w:hAnsi="Times New Roman" w:cs="Times New Roman"/>
          <w:b/>
          <w:bCs/>
        </w:rPr>
        <w:t xml:space="preserve">për të dëgjuar palë të treta </w:t>
      </w:r>
      <w:r w:rsidRPr="00590526">
        <w:rPr>
          <w:rFonts w:ascii="Times New Roman" w:hAnsi="Times New Roman" w:cs="Times New Roman"/>
        </w:rPr>
        <w:t xml:space="preserve">(të ndryshme nga marrësit e deklaratës së kundërshtimeve ose ankuesit) për pamjaftueshmëri interesi </w:t>
      </w:r>
      <w:r w:rsidR="005B6E9B" w:rsidRPr="00590526">
        <w:rPr>
          <w:rFonts w:ascii="Times New Roman" w:hAnsi="Times New Roman" w:cs="Times New Roman"/>
        </w:rPr>
        <w:t>;</w:t>
      </w:r>
    </w:p>
    <w:p w:rsidR="008F04A4" w:rsidRPr="00590526" w:rsidRDefault="008F04A4" w:rsidP="00674FF7">
      <w:pPr>
        <w:pStyle w:val="BodyText"/>
        <w:numPr>
          <w:ilvl w:val="1"/>
          <w:numId w:val="8"/>
        </w:numPr>
        <w:tabs>
          <w:tab w:val="right" w:pos="450"/>
          <w:tab w:val="left" w:pos="1460"/>
        </w:tabs>
        <w:spacing w:after="240"/>
        <w:ind w:left="1462" w:hanging="540"/>
        <w:jc w:val="both"/>
        <w:rPr>
          <w:rFonts w:ascii="Times New Roman" w:hAnsi="Times New Roman" w:cs="Times New Roman"/>
        </w:rPr>
      </w:pPr>
      <w:r w:rsidRPr="00590526">
        <w:rPr>
          <w:rFonts w:ascii="Times New Roman" w:hAnsi="Times New Roman" w:cs="Times New Roman"/>
          <w:b/>
          <w:bCs/>
        </w:rPr>
        <w:t>refuzimi</w:t>
      </w:r>
      <w:r w:rsidRPr="00590526">
        <w:rPr>
          <w:rFonts w:ascii="Times New Roman" w:hAnsi="Times New Roman" w:cs="Times New Roman"/>
        </w:rPr>
        <w:t xml:space="preserve"> i Komisionit </w:t>
      </w:r>
      <w:r w:rsidRPr="00590526">
        <w:rPr>
          <w:rFonts w:ascii="Times New Roman" w:hAnsi="Times New Roman" w:cs="Times New Roman"/>
          <w:b/>
          <w:bCs/>
        </w:rPr>
        <w:t xml:space="preserve">për të ftuar palë të treta </w:t>
      </w:r>
      <w:r w:rsidRPr="00590526">
        <w:rPr>
          <w:rFonts w:ascii="Times New Roman" w:hAnsi="Times New Roman" w:cs="Times New Roman"/>
        </w:rPr>
        <w:t xml:space="preserve">(të ndryshme nga marrësit e deklaratës së kundërshtimeve ose ankuesit) për të shpalosur argumentet e tyre në seancën dëgjimore </w:t>
      </w:r>
      <w:r w:rsidR="005B6E9B" w:rsidRPr="00590526">
        <w:rPr>
          <w:rFonts w:ascii="Times New Roman" w:hAnsi="Times New Roman" w:cs="Times New Roman"/>
        </w:rPr>
        <w:t>;</w:t>
      </w:r>
    </w:p>
    <w:p w:rsidR="005B6E9B" w:rsidRPr="00590526" w:rsidRDefault="008F04A4" w:rsidP="00674FF7">
      <w:pPr>
        <w:pStyle w:val="BodyText"/>
        <w:numPr>
          <w:ilvl w:val="0"/>
          <w:numId w:val="6"/>
        </w:numPr>
        <w:tabs>
          <w:tab w:val="right" w:pos="450"/>
          <w:tab w:val="left" w:pos="810"/>
        </w:tabs>
        <w:spacing w:after="240"/>
        <w:ind w:hanging="540"/>
        <w:jc w:val="both"/>
        <w:rPr>
          <w:rFonts w:ascii="Times New Roman" w:hAnsi="Times New Roman" w:cs="Times New Roman"/>
        </w:rPr>
      </w:pPr>
      <w:r w:rsidRPr="00590526">
        <w:rPr>
          <w:rFonts w:ascii="Times New Roman" w:hAnsi="Times New Roman" w:cs="Times New Roman"/>
        </w:rPr>
        <w:t xml:space="preserve">Regjimi i “mosinformimit” zbatohet edhe në lidhje me aplikimin e delegimit të kompetencës për </w:t>
      </w:r>
      <w:r w:rsidRPr="00590526">
        <w:rPr>
          <w:rFonts w:ascii="Times New Roman" w:hAnsi="Times New Roman" w:cs="Times New Roman"/>
          <w:b/>
          <w:bCs/>
        </w:rPr>
        <w:t>zbatimin e Njoftimeve për Lehtësim nga Gjobat të viteve 2002 dhe 2007.</w:t>
      </w:r>
      <w:r w:rsidRPr="00590526">
        <w:rPr>
          <w:rFonts w:ascii="Times New Roman" w:hAnsi="Times New Roman" w:cs="Times New Roman"/>
        </w:rPr>
        <w:t xml:space="preserve"> Vendimet për dhënien (ose mosdhënien) e imunitetit të kushtëzuar ose aktet që informojnë aplikantët mbi synimin e Komisionit për të ofruar (ose për të refuzuar) reduktimin e gjobave, rrjedhimisht mund të miratohen pa informuar paraprakisht Shërbimet e tjera</w:t>
      </w:r>
      <w:r w:rsidR="005B6E9B" w:rsidRPr="00590526">
        <w:rPr>
          <w:rFonts w:ascii="Times New Roman" w:hAnsi="Times New Roman" w:cs="Times New Roman"/>
        </w:rPr>
        <w:t>.</w:t>
      </w:r>
      <w:r w:rsidRPr="00590526">
        <w:rPr>
          <w:rFonts w:ascii="Times New Roman" w:hAnsi="Times New Roman" w:cs="Times New Roman"/>
        </w:rPr>
        <w:t xml:space="preserve"> </w:t>
      </w:r>
    </w:p>
    <w:p w:rsidR="008F04A4" w:rsidRPr="00590526" w:rsidRDefault="008F04A4" w:rsidP="00674FF7">
      <w:pPr>
        <w:numPr>
          <w:ilvl w:val="3"/>
          <w:numId w:val="7"/>
        </w:numPr>
        <w:tabs>
          <w:tab w:val="right" w:pos="450"/>
          <w:tab w:val="left" w:pos="1971"/>
        </w:tabs>
        <w:spacing w:after="240"/>
        <w:ind w:left="1944" w:hanging="540"/>
        <w:jc w:val="both"/>
        <w:rPr>
          <w:rFonts w:ascii="Times New Roman" w:eastAsia="Verdana" w:hAnsi="Times New Roman" w:cs="Times New Roman"/>
          <w:sz w:val="24"/>
          <w:szCs w:val="24"/>
        </w:rPr>
      </w:pPr>
      <w:r w:rsidRPr="00590526">
        <w:rPr>
          <w:rFonts w:ascii="Times New Roman" w:hAnsi="Times New Roman" w:cs="Times New Roman"/>
          <w:i/>
          <w:sz w:val="24"/>
          <w:szCs w:val="24"/>
        </w:rPr>
        <w:t>Rasti i veçantë i refuzimit të ankesave për arsye thelbësore</w:t>
      </w:r>
    </w:p>
    <w:p w:rsidR="008F04A4" w:rsidRPr="00590526" w:rsidRDefault="008F04A4" w:rsidP="00674FF7">
      <w:pPr>
        <w:pStyle w:val="BodyText"/>
        <w:numPr>
          <w:ilvl w:val="0"/>
          <w:numId w:val="6"/>
        </w:numPr>
        <w:tabs>
          <w:tab w:val="right" w:pos="450"/>
          <w:tab w:val="left" w:pos="810"/>
        </w:tabs>
        <w:spacing w:after="240"/>
        <w:ind w:hanging="540"/>
        <w:jc w:val="both"/>
        <w:rPr>
          <w:rFonts w:ascii="Times New Roman" w:hAnsi="Times New Roman" w:cs="Times New Roman"/>
        </w:rPr>
      </w:pPr>
      <w:r w:rsidRPr="00590526">
        <w:rPr>
          <w:rFonts w:ascii="Times New Roman" w:hAnsi="Times New Roman" w:cs="Times New Roman"/>
        </w:rPr>
        <w:t xml:space="preserve">Refuzimet e ankesave </w:t>
      </w:r>
      <w:r w:rsidRPr="00590526">
        <w:rPr>
          <w:rFonts w:ascii="Times New Roman" w:hAnsi="Times New Roman" w:cs="Times New Roman"/>
          <w:b/>
          <w:bCs/>
        </w:rPr>
        <w:t>për arsye thelbësore</w:t>
      </w:r>
      <w:r w:rsidRPr="00590526">
        <w:rPr>
          <w:rFonts w:ascii="Times New Roman" w:hAnsi="Times New Roman" w:cs="Times New Roman"/>
        </w:rPr>
        <w:t xml:space="preserve"> janë refuzime ankesash përmes së cilave Komisioni konstaton, pas një vlerësimi të fakteve të dëshmuara, se sjellja e ankimuar nuk cenon nenet </w:t>
      </w:r>
      <w:r w:rsidR="005B6E9B" w:rsidRPr="00590526">
        <w:rPr>
          <w:rFonts w:ascii="Times New Roman" w:hAnsi="Times New Roman" w:cs="Times New Roman"/>
        </w:rPr>
        <w:t>4</w:t>
      </w:r>
      <w:r w:rsidRPr="00590526">
        <w:rPr>
          <w:rFonts w:ascii="Times New Roman" w:hAnsi="Times New Roman" w:cs="Times New Roman"/>
        </w:rPr>
        <w:t xml:space="preserve"> ose </w:t>
      </w:r>
      <w:r w:rsidR="005B6E9B" w:rsidRPr="00590526">
        <w:rPr>
          <w:rFonts w:ascii="Times New Roman" w:hAnsi="Times New Roman" w:cs="Times New Roman"/>
        </w:rPr>
        <w:t>9</w:t>
      </w:r>
      <w:r w:rsidRPr="00590526">
        <w:rPr>
          <w:rFonts w:ascii="Times New Roman" w:hAnsi="Times New Roman" w:cs="Times New Roman"/>
        </w:rPr>
        <w:t xml:space="preserve"> të </w:t>
      </w:r>
      <w:r w:rsidR="005B6E9B" w:rsidRPr="00590526">
        <w:rPr>
          <w:rFonts w:ascii="Times New Roman" w:hAnsi="Times New Roman" w:cs="Times New Roman"/>
        </w:rPr>
        <w:t>Ligjit</w:t>
      </w:r>
      <w:r w:rsidRPr="00590526">
        <w:rPr>
          <w:rFonts w:ascii="Times New Roman" w:hAnsi="Times New Roman" w:cs="Times New Roman"/>
        </w:rPr>
        <w:t xml:space="preserve">. Këtu duhet bërë një dallim me refuzimet e ankesave për arsye të tjera, ku përfshihen refuzimet e ankesave për pamjaftueshmëri interesi nga </w:t>
      </w:r>
      <w:r w:rsidR="005B6E9B" w:rsidRPr="00590526">
        <w:rPr>
          <w:rFonts w:ascii="Times New Roman" w:hAnsi="Times New Roman" w:cs="Times New Roman"/>
        </w:rPr>
        <w:t>AK</w:t>
      </w:r>
      <w:r w:rsidRPr="00590526">
        <w:rPr>
          <w:rFonts w:ascii="Times New Roman" w:hAnsi="Times New Roman" w:cs="Times New Roman"/>
        </w:rPr>
        <w:t>, për arsye procedurale ose për pamjaftueshmëri provash nga ankuesi lidhur me akuzat e ngritura.</w:t>
      </w:r>
    </w:p>
    <w:p w:rsidR="008F04A4" w:rsidRPr="00590526" w:rsidRDefault="008F04A4" w:rsidP="00674FF7">
      <w:pPr>
        <w:pStyle w:val="BodyText"/>
        <w:numPr>
          <w:ilvl w:val="0"/>
          <w:numId w:val="6"/>
        </w:numPr>
        <w:tabs>
          <w:tab w:val="right" w:pos="450"/>
          <w:tab w:val="left" w:pos="810"/>
        </w:tabs>
        <w:spacing w:after="240"/>
        <w:ind w:hanging="540"/>
        <w:jc w:val="both"/>
        <w:rPr>
          <w:rFonts w:ascii="Times New Roman" w:hAnsi="Times New Roman" w:cs="Times New Roman"/>
        </w:rPr>
      </w:pPr>
      <w:r w:rsidRPr="00590526">
        <w:rPr>
          <w:rFonts w:ascii="Times New Roman" w:hAnsi="Times New Roman" w:cs="Times New Roman"/>
        </w:rPr>
        <w:t>Kjo rezulton në përdorimin e regjimit të komplikuar për refuzimin e ankesave, si më poshtë:</w:t>
      </w:r>
    </w:p>
    <w:p w:rsidR="008F04A4" w:rsidRPr="00590526" w:rsidRDefault="008F04A4" w:rsidP="00674FF7">
      <w:pPr>
        <w:pStyle w:val="BodyText"/>
        <w:numPr>
          <w:ilvl w:val="1"/>
          <w:numId w:val="6"/>
        </w:numPr>
        <w:tabs>
          <w:tab w:val="right" w:pos="450"/>
          <w:tab w:val="left" w:pos="1460"/>
        </w:tabs>
        <w:spacing w:after="240"/>
        <w:ind w:left="1462" w:hanging="540"/>
        <w:jc w:val="both"/>
        <w:rPr>
          <w:rFonts w:ascii="Times New Roman" w:hAnsi="Times New Roman" w:cs="Times New Roman"/>
        </w:rPr>
      </w:pPr>
      <w:r w:rsidRPr="00590526">
        <w:rPr>
          <w:rFonts w:ascii="Times New Roman" w:hAnsi="Times New Roman" w:cs="Times New Roman"/>
        </w:rPr>
        <w:t>për refuzime të ankesave për arsye thelbësore;</w:t>
      </w:r>
    </w:p>
    <w:p w:rsidR="008F04A4" w:rsidRPr="00590526" w:rsidRDefault="008F04A4" w:rsidP="00674FF7">
      <w:pPr>
        <w:pStyle w:val="BodyText"/>
        <w:numPr>
          <w:ilvl w:val="1"/>
          <w:numId w:val="6"/>
        </w:numPr>
        <w:tabs>
          <w:tab w:val="right" w:pos="450"/>
          <w:tab w:val="left" w:pos="1460"/>
        </w:tabs>
        <w:spacing w:after="240"/>
        <w:ind w:left="1462" w:hanging="540"/>
        <w:jc w:val="both"/>
        <w:rPr>
          <w:rFonts w:ascii="Times New Roman" w:hAnsi="Times New Roman" w:cs="Times New Roman"/>
        </w:rPr>
      </w:pPr>
      <w:r w:rsidRPr="00590526">
        <w:rPr>
          <w:rFonts w:ascii="Times New Roman" w:hAnsi="Times New Roman" w:cs="Times New Roman"/>
        </w:rPr>
        <w:t xml:space="preserve">për refuzimet e ankesave për arsye të pamjaftueshme për veprim përmes një hetimi të mëtejshëm (“mungesë interesi nga </w:t>
      </w:r>
      <w:r w:rsidR="005B6E9B" w:rsidRPr="00590526">
        <w:rPr>
          <w:rFonts w:ascii="Times New Roman" w:hAnsi="Times New Roman" w:cs="Times New Roman"/>
        </w:rPr>
        <w:t>AK</w:t>
      </w:r>
      <w:r w:rsidRPr="00590526">
        <w:rPr>
          <w:rFonts w:ascii="Times New Roman" w:hAnsi="Times New Roman" w:cs="Times New Roman"/>
        </w:rPr>
        <w:t>-ja”), departamentet që kanë përgjegjësinë kryesore duhet të informohen.</w:t>
      </w:r>
    </w:p>
    <w:p w:rsidR="008F04A4" w:rsidRPr="00590526" w:rsidRDefault="008F04A4" w:rsidP="00674FF7">
      <w:pPr>
        <w:pStyle w:val="BodyText"/>
        <w:numPr>
          <w:ilvl w:val="1"/>
          <w:numId w:val="6"/>
        </w:numPr>
        <w:tabs>
          <w:tab w:val="right" w:pos="450"/>
          <w:tab w:val="left" w:pos="1460"/>
        </w:tabs>
        <w:spacing w:after="240"/>
        <w:ind w:left="1462" w:hanging="540"/>
        <w:jc w:val="both"/>
        <w:rPr>
          <w:rFonts w:ascii="Times New Roman" w:hAnsi="Times New Roman" w:cs="Times New Roman"/>
        </w:rPr>
      </w:pPr>
      <w:r w:rsidRPr="00590526">
        <w:rPr>
          <w:rFonts w:ascii="Times New Roman" w:hAnsi="Times New Roman" w:cs="Times New Roman"/>
        </w:rPr>
        <w:t>nuk kërkohet informim paraprak për refuzime</w:t>
      </w:r>
      <w:r w:rsidR="005B6E9B" w:rsidRPr="00590526">
        <w:rPr>
          <w:rFonts w:ascii="Times New Roman" w:hAnsi="Times New Roman" w:cs="Times New Roman"/>
        </w:rPr>
        <w:t>t e ankesave për arsye të tjera;</w:t>
      </w:r>
    </w:p>
    <w:p w:rsidR="008F04A4" w:rsidRPr="00590526" w:rsidRDefault="008F04A4" w:rsidP="008F04A4">
      <w:pPr>
        <w:tabs>
          <w:tab w:val="right" w:pos="450"/>
        </w:tabs>
        <w:spacing w:after="240"/>
        <w:ind w:left="540" w:hanging="540"/>
        <w:jc w:val="both"/>
        <w:rPr>
          <w:rFonts w:ascii="Times New Roman" w:eastAsia="Garamond" w:hAnsi="Times New Roman" w:cs="Times New Roman"/>
        </w:rPr>
      </w:pPr>
    </w:p>
    <w:p w:rsidR="008F04A4" w:rsidRPr="00590526" w:rsidRDefault="008F04A4" w:rsidP="00674FF7">
      <w:pPr>
        <w:pStyle w:val="Heading2"/>
        <w:numPr>
          <w:ilvl w:val="0"/>
          <w:numId w:val="5"/>
        </w:numPr>
        <w:tabs>
          <w:tab w:val="right" w:pos="450"/>
          <w:tab w:val="left" w:pos="810"/>
        </w:tabs>
        <w:spacing w:after="240"/>
        <w:ind w:hanging="540"/>
        <w:jc w:val="both"/>
        <w:rPr>
          <w:rFonts w:ascii="Times New Roman" w:hAnsi="Times New Roman" w:cs="Times New Roman"/>
          <w:b w:val="0"/>
          <w:bCs w:val="0"/>
        </w:rPr>
      </w:pPr>
      <w:bookmarkStart w:id="3" w:name="02._Relations-HO-module"/>
      <w:bookmarkEnd w:id="3"/>
      <w:r w:rsidRPr="00590526">
        <w:rPr>
          <w:rFonts w:ascii="Times New Roman" w:hAnsi="Times New Roman" w:cs="Times New Roman"/>
          <w:color w:val="3365FF"/>
        </w:rPr>
        <w:t>S</w:t>
      </w:r>
      <w:r w:rsidR="00F10B5B" w:rsidRPr="00590526">
        <w:rPr>
          <w:rFonts w:ascii="Times New Roman" w:hAnsi="Times New Roman" w:cs="Times New Roman"/>
          <w:color w:val="3365FF"/>
        </w:rPr>
        <w:t>eanca degjimore</w:t>
      </w:r>
    </w:p>
    <w:p w:rsidR="008F04A4" w:rsidRPr="00590526" w:rsidRDefault="00F10B5B" w:rsidP="00674FF7">
      <w:pPr>
        <w:pStyle w:val="BodyText"/>
        <w:numPr>
          <w:ilvl w:val="0"/>
          <w:numId w:val="4"/>
        </w:numPr>
        <w:tabs>
          <w:tab w:val="right" w:pos="450"/>
          <w:tab w:val="left" w:pos="810"/>
        </w:tabs>
        <w:spacing w:after="240"/>
        <w:ind w:hanging="540"/>
        <w:jc w:val="both"/>
        <w:rPr>
          <w:rFonts w:ascii="Times New Roman" w:hAnsi="Times New Roman" w:cs="Times New Roman"/>
        </w:rPr>
      </w:pPr>
      <w:r w:rsidRPr="00590526">
        <w:rPr>
          <w:rFonts w:ascii="Times New Roman" w:hAnsi="Times New Roman" w:cs="Times New Roman"/>
        </w:rPr>
        <w:t>N</w:t>
      </w:r>
      <w:r w:rsidR="00216296">
        <w:rPr>
          <w:rFonts w:ascii="Times New Roman" w:hAnsi="Times New Roman" w:cs="Times New Roman"/>
        </w:rPr>
        <w:t>ë</w:t>
      </w:r>
      <w:r w:rsidRPr="00590526">
        <w:rPr>
          <w:rFonts w:ascii="Times New Roman" w:hAnsi="Times New Roman" w:cs="Times New Roman"/>
        </w:rPr>
        <w:t xml:space="preserve"> zbatim t</w:t>
      </w:r>
      <w:r w:rsidR="00216296">
        <w:rPr>
          <w:rFonts w:ascii="Times New Roman" w:hAnsi="Times New Roman" w:cs="Times New Roman"/>
        </w:rPr>
        <w:t>ë</w:t>
      </w:r>
      <w:r w:rsidRPr="00590526">
        <w:rPr>
          <w:rFonts w:ascii="Times New Roman" w:hAnsi="Times New Roman" w:cs="Times New Roman"/>
        </w:rPr>
        <w:t xml:space="preserve"> nenit 39 t</w:t>
      </w:r>
      <w:r w:rsidR="00216296">
        <w:rPr>
          <w:rFonts w:ascii="Times New Roman" w:hAnsi="Times New Roman" w:cs="Times New Roman"/>
        </w:rPr>
        <w:t>ë</w:t>
      </w:r>
      <w:r w:rsidRPr="00590526">
        <w:rPr>
          <w:rFonts w:ascii="Times New Roman" w:hAnsi="Times New Roman" w:cs="Times New Roman"/>
        </w:rPr>
        <w:t xml:space="preserve"> ligjit “E drjeta e pal</w:t>
      </w:r>
      <w:r w:rsidR="00216296">
        <w:rPr>
          <w:rFonts w:ascii="Times New Roman" w:hAnsi="Times New Roman" w:cs="Times New Roman"/>
        </w:rPr>
        <w:t>ë</w:t>
      </w:r>
      <w:r w:rsidRPr="00590526">
        <w:rPr>
          <w:rFonts w:ascii="Times New Roman" w:hAnsi="Times New Roman" w:cs="Times New Roman"/>
        </w:rPr>
        <w:t>ve p</w:t>
      </w:r>
      <w:r w:rsidR="00216296">
        <w:rPr>
          <w:rFonts w:ascii="Times New Roman" w:hAnsi="Times New Roman" w:cs="Times New Roman"/>
        </w:rPr>
        <w:t>ë</w:t>
      </w:r>
      <w:r w:rsidRPr="00590526">
        <w:rPr>
          <w:rFonts w:ascii="Times New Roman" w:hAnsi="Times New Roman" w:cs="Times New Roman"/>
        </w:rPr>
        <w:t>r tu dëgjuar”, Komisioni mund të zhvillojë përpara marrjes së vendimit përfundimtar, seanca dëgjimore, ku palëve në proces, atyre të interesuara, si dhe institucione shtetërore që kanë lidhje me çështjen u jepet mundësia për t’u shprehur me shkrim dhe/ose me gojë.</w:t>
      </w:r>
    </w:p>
    <w:p w:rsidR="008F04A4" w:rsidRPr="00590526" w:rsidRDefault="00CE498C" w:rsidP="00674FF7">
      <w:pPr>
        <w:pStyle w:val="BodyText"/>
        <w:numPr>
          <w:ilvl w:val="0"/>
          <w:numId w:val="4"/>
        </w:numPr>
        <w:tabs>
          <w:tab w:val="right" w:pos="450"/>
          <w:tab w:val="left" w:pos="810"/>
        </w:tabs>
        <w:spacing w:after="240"/>
        <w:ind w:hanging="540"/>
        <w:jc w:val="both"/>
        <w:rPr>
          <w:rFonts w:ascii="Times New Roman" w:hAnsi="Times New Roman" w:cs="Times New Roman"/>
        </w:rPr>
      </w:pPr>
      <w:r w:rsidRPr="00590526">
        <w:rPr>
          <w:rFonts w:ascii="Times New Roman" w:hAnsi="Times New Roman" w:cs="Times New Roman"/>
        </w:rPr>
        <w:t>Komisioni gjat</w:t>
      </w:r>
      <w:r w:rsidR="00216296">
        <w:rPr>
          <w:rFonts w:ascii="Times New Roman" w:hAnsi="Times New Roman" w:cs="Times New Roman"/>
        </w:rPr>
        <w:t>ë</w:t>
      </w:r>
      <w:r w:rsidRPr="00590526">
        <w:rPr>
          <w:rFonts w:ascii="Times New Roman" w:hAnsi="Times New Roman" w:cs="Times New Roman"/>
        </w:rPr>
        <w:t xml:space="preserve"> </w:t>
      </w:r>
      <w:r w:rsidR="008F04A4" w:rsidRPr="00590526">
        <w:rPr>
          <w:rFonts w:ascii="Times New Roman" w:hAnsi="Times New Roman" w:cs="Times New Roman"/>
        </w:rPr>
        <w:t xml:space="preserve">seancave dëgjimore asistohen nga </w:t>
      </w:r>
      <w:r w:rsidRPr="00590526">
        <w:rPr>
          <w:rFonts w:ascii="Times New Roman" w:hAnsi="Times New Roman" w:cs="Times New Roman"/>
        </w:rPr>
        <w:t>Kabineti</w:t>
      </w:r>
      <w:r w:rsidR="008F04A4" w:rsidRPr="00590526">
        <w:rPr>
          <w:rFonts w:ascii="Times New Roman" w:hAnsi="Times New Roman" w:cs="Times New Roman"/>
        </w:rPr>
        <w:t xml:space="preserve">. </w:t>
      </w:r>
      <w:r w:rsidRPr="00590526">
        <w:rPr>
          <w:rFonts w:ascii="Times New Roman" w:hAnsi="Times New Roman" w:cs="Times New Roman"/>
        </w:rPr>
        <w:t>Sekretariati</w:t>
      </w:r>
      <w:r w:rsidR="008F04A4" w:rsidRPr="00590526">
        <w:rPr>
          <w:rFonts w:ascii="Times New Roman" w:hAnsi="Times New Roman" w:cs="Times New Roman"/>
        </w:rPr>
        <w:t xml:space="preserve"> duhet të bashkëpunojnë plotësisht me ta. </w:t>
      </w:r>
      <w:r w:rsidRPr="00590526">
        <w:rPr>
          <w:rFonts w:ascii="Times New Roman" w:hAnsi="Times New Roman" w:cs="Times New Roman"/>
        </w:rPr>
        <w:t>Gjat</w:t>
      </w:r>
      <w:r w:rsidR="00216296">
        <w:rPr>
          <w:rFonts w:ascii="Times New Roman" w:hAnsi="Times New Roman" w:cs="Times New Roman"/>
        </w:rPr>
        <w:t>ë</w:t>
      </w:r>
      <w:r w:rsidR="008F04A4" w:rsidRPr="00590526">
        <w:rPr>
          <w:rFonts w:ascii="Times New Roman" w:hAnsi="Times New Roman" w:cs="Times New Roman"/>
        </w:rPr>
        <w:t xml:space="preserve"> seancave dëgjimore </w:t>
      </w:r>
      <w:r w:rsidRPr="00590526">
        <w:rPr>
          <w:rFonts w:ascii="Times New Roman" w:hAnsi="Times New Roman" w:cs="Times New Roman"/>
        </w:rPr>
        <w:t xml:space="preserve">Komsioneret </w:t>
      </w:r>
      <w:r w:rsidR="008F04A4" w:rsidRPr="00590526">
        <w:rPr>
          <w:rFonts w:ascii="Times New Roman" w:hAnsi="Times New Roman" w:cs="Times New Roman"/>
        </w:rPr>
        <w:t xml:space="preserve">duhet të marrin </w:t>
      </w:r>
      <w:r w:rsidR="008F04A4" w:rsidRPr="00590526">
        <w:rPr>
          <w:rFonts w:ascii="Times New Roman" w:hAnsi="Times New Roman" w:cs="Times New Roman"/>
        </w:rPr>
        <w:lastRenderedPageBreak/>
        <w:t>kopje të të gjitha dokumenteve të vlefshme për përmbushjen e funksioneve të tyre. Ata gjithashtu kanë akses tek të gjitha dosjet që lidhen me procedurat e konkurrencës.</w:t>
      </w:r>
    </w:p>
    <w:p w:rsidR="008F04A4" w:rsidRPr="00590526" w:rsidRDefault="00CE498C" w:rsidP="00674FF7">
      <w:pPr>
        <w:pStyle w:val="BodyText"/>
        <w:numPr>
          <w:ilvl w:val="0"/>
          <w:numId w:val="4"/>
        </w:numPr>
        <w:tabs>
          <w:tab w:val="right" w:pos="450"/>
          <w:tab w:val="left" w:pos="810"/>
        </w:tabs>
        <w:spacing w:after="240"/>
        <w:ind w:hanging="540"/>
        <w:jc w:val="both"/>
        <w:rPr>
          <w:rFonts w:ascii="Times New Roman" w:hAnsi="Times New Roman" w:cs="Times New Roman"/>
        </w:rPr>
      </w:pPr>
      <w:r w:rsidRPr="00590526">
        <w:rPr>
          <w:rFonts w:ascii="Times New Roman" w:hAnsi="Times New Roman" w:cs="Times New Roman"/>
        </w:rPr>
        <w:t>Komisionioner</w:t>
      </w:r>
      <w:r w:rsidR="00216296">
        <w:rPr>
          <w:rFonts w:ascii="Times New Roman" w:hAnsi="Times New Roman" w:cs="Times New Roman"/>
        </w:rPr>
        <w:t>ë</w:t>
      </w:r>
      <w:r w:rsidRPr="00590526">
        <w:rPr>
          <w:rFonts w:ascii="Times New Roman" w:hAnsi="Times New Roman" w:cs="Times New Roman"/>
        </w:rPr>
        <w:t>t gjat</w:t>
      </w:r>
      <w:r w:rsidR="00216296">
        <w:rPr>
          <w:rFonts w:ascii="Times New Roman" w:hAnsi="Times New Roman" w:cs="Times New Roman"/>
        </w:rPr>
        <w:t>ë</w:t>
      </w:r>
      <w:r w:rsidR="008F04A4" w:rsidRPr="00590526">
        <w:rPr>
          <w:rFonts w:ascii="Times New Roman" w:hAnsi="Times New Roman" w:cs="Times New Roman"/>
        </w:rPr>
        <w:t xml:space="preserve"> seancave dëgjimore janë përgjegjës për të garantuar respektimin e ushtrimit efektiv të të drejtave procedurale. Ata kanë funksione dhe kompetenca të ndryshme. Së pari, ata kanë kompetenca vendimmarrëse në lidhje me disa çështje të caktuara procedurale. Kryetarët e seancave dëgjimore duhet të mbahen të informuar për zhvillimet e procedurave për çështjet e lidhura me antitrustin, kartelet dhe bashkimet deri në momentin dorëzimit të një projektvendimi final pranë K</w:t>
      </w:r>
      <w:r w:rsidRPr="00590526">
        <w:rPr>
          <w:rFonts w:ascii="Times New Roman" w:hAnsi="Times New Roman" w:cs="Times New Roman"/>
        </w:rPr>
        <w:t>omisionit</w:t>
      </w:r>
      <w:r w:rsidR="008F04A4" w:rsidRPr="00590526">
        <w:rPr>
          <w:rFonts w:ascii="Times New Roman" w:hAnsi="Times New Roman" w:cs="Times New Roman"/>
        </w:rPr>
        <w:t>. Kjo zbatohet që nga momenti i nisjes së procedurave në çështjet e antitrustit dhe bashkimeve.</w:t>
      </w:r>
    </w:p>
    <w:p w:rsidR="008F04A4" w:rsidRPr="00590526" w:rsidRDefault="008F04A4" w:rsidP="00674FF7">
      <w:pPr>
        <w:pStyle w:val="BodyText"/>
        <w:numPr>
          <w:ilvl w:val="0"/>
          <w:numId w:val="4"/>
        </w:numPr>
        <w:tabs>
          <w:tab w:val="right" w:pos="450"/>
          <w:tab w:val="left" w:pos="810"/>
        </w:tabs>
        <w:spacing w:after="240"/>
        <w:ind w:hanging="540"/>
        <w:jc w:val="both"/>
        <w:rPr>
          <w:rFonts w:ascii="Times New Roman" w:hAnsi="Times New Roman" w:cs="Times New Roman"/>
        </w:rPr>
      </w:pPr>
      <w:r w:rsidRPr="00590526">
        <w:rPr>
          <w:rFonts w:ascii="Times New Roman" w:hAnsi="Times New Roman" w:cs="Times New Roman"/>
        </w:rPr>
        <w:t>Këtu përfshihen:</w:t>
      </w:r>
    </w:p>
    <w:p w:rsidR="008F04A4" w:rsidRPr="00590526" w:rsidRDefault="008F04A4" w:rsidP="00674FF7">
      <w:pPr>
        <w:pStyle w:val="BodyText"/>
        <w:numPr>
          <w:ilvl w:val="1"/>
          <w:numId w:val="4"/>
        </w:numPr>
        <w:tabs>
          <w:tab w:val="right" w:pos="450"/>
          <w:tab w:val="left" w:pos="821"/>
        </w:tabs>
        <w:spacing w:after="240"/>
        <w:ind w:left="866" w:hanging="540"/>
        <w:jc w:val="both"/>
        <w:rPr>
          <w:rFonts w:ascii="Times New Roman" w:hAnsi="Times New Roman" w:cs="Times New Roman"/>
        </w:rPr>
      </w:pPr>
      <w:r w:rsidRPr="00590526">
        <w:rPr>
          <w:rFonts w:ascii="Times New Roman" w:hAnsi="Times New Roman" w:cs="Times New Roman"/>
        </w:rPr>
        <w:t xml:space="preserve">Të gjitha </w:t>
      </w:r>
      <w:r w:rsidR="00CE498C" w:rsidRPr="00590526">
        <w:rPr>
          <w:rFonts w:ascii="Times New Roman" w:hAnsi="Times New Roman" w:cs="Times New Roman"/>
        </w:rPr>
        <w:t>raportet e p</w:t>
      </w:r>
      <w:r w:rsidR="00216296">
        <w:rPr>
          <w:rFonts w:ascii="Times New Roman" w:hAnsi="Times New Roman" w:cs="Times New Roman"/>
        </w:rPr>
        <w:t>ë</w:t>
      </w:r>
      <w:r w:rsidR="00CE498C" w:rsidRPr="00590526">
        <w:rPr>
          <w:rFonts w:ascii="Times New Roman" w:hAnsi="Times New Roman" w:cs="Times New Roman"/>
        </w:rPr>
        <w:t>rgatitura nga Sekretari i P</w:t>
      </w:r>
      <w:r w:rsidR="00216296">
        <w:rPr>
          <w:rFonts w:ascii="Times New Roman" w:hAnsi="Times New Roman" w:cs="Times New Roman"/>
        </w:rPr>
        <w:t>ë</w:t>
      </w:r>
      <w:r w:rsidR="00CE498C" w:rsidRPr="00590526">
        <w:rPr>
          <w:rFonts w:ascii="Times New Roman" w:hAnsi="Times New Roman" w:cs="Times New Roman"/>
        </w:rPr>
        <w:t>rgjigth</w:t>
      </w:r>
      <w:r w:rsidR="00216296">
        <w:rPr>
          <w:rFonts w:ascii="Times New Roman" w:hAnsi="Times New Roman" w:cs="Times New Roman"/>
        </w:rPr>
        <w:t>ë</w:t>
      </w:r>
      <w:r w:rsidR="00CE498C" w:rsidRPr="00590526">
        <w:rPr>
          <w:rFonts w:ascii="Times New Roman" w:hAnsi="Times New Roman" w:cs="Times New Roman"/>
        </w:rPr>
        <w:t>m,</w:t>
      </w:r>
      <w:r w:rsidRPr="00590526">
        <w:rPr>
          <w:rFonts w:ascii="Times New Roman" w:hAnsi="Times New Roman" w:cs="Times New Roman"/>
        </w:rPr>
        <w:t xml:space="preserve"> duhet të përcillen edhe te kryetarët e seancave dëgjimore.</w:t>
      </w:r>
    </w:p>
    <w:p w:rsidR="008F04A4" w:rsidRPr="00590526" w:rsidRDefault="008F04A4" w:rsidP="00674FF7">
      <w:pPr>
        <w:pStyle w:val="BodyText"/>
        <w:numPr>
          <w:ilvl w:val="1"/>
          <w:numId w:val="4"/>
        </w:numPr>
        <w:tabs>
          <w:tab w:val="right" w:pos="450"/>
          <w:tab w:val="left" w:pos="821"/>
        </w:tabs>
        <w:spacing w:after="240"/>
        <w:ind w:left="866" w:hanging="540"/>
        <w:jc w:val="both"/>
        <w:rPr>
          <w:rFonts w:ascii="Times New Roman" w:hAnsi="Times New Roman" w:cs="Times New Roman"/>
        </w:rPr>
      </w:pPr>
      <w:r w:rsidRPr="00590526">
        <w:rPr>
          <w:rFonts w:ascii="Times New Roman" w:hAnsi="Times New Roman" w:cs="Times New Roman"/>
        </w:rPr>
        <w:t xml:space="preserve">Në rastet e angazhimeve </w:t>
      </w:r>
      <w:r w:rsidR="00CE498C" w:rsidRPr="00590526">
        <w:rPr>
          <w:rFonts w:ascii="Times New Roman" w:hAnsi="Times New Roman" w:cs="Times New Roman"/>
        </w:rPr>
        <w:t>,</w:t>
      </w:r>
      <w:r w:rsidRPr="00590526">
        <w:rPr>
          <w:rFonts w:ascii="Times New Roman" w:hAnsi="Times New Roman" w:cs="Times New Roman"/>
        </w:rPr>
        <w:t xml:space="preserve"> duhet të përcillen kopjet e vlerësimeve paraprake, si dhe informacioni i dhënë për të gjitha hapat e rëndësishëm gjatë procedurës, që rezultojnë në një projektvendim sipas nenit </w:t>
      </w:r>
      <w:r w:rsidR="00CE498C" w:rsidRPr="00590526">
        <w:rPr>
          <w:rFonts w:ascii="Times New Roman" w:hAnsi="Times New Roman" w:cs="Times New Roman"/>
        </w:rPr>
        <w:t>45 dhe 61 t</w:t>
      </w:r>
      <w:r w:rsidR="00216296">
        <w:rPr>
          <w:rFonts w:ascii="Times New Roman" w:hAnsi="Times New Roman" w:cs="Times New Roman"/>
        </w:rPr>
        <w:t>ë</w:t>
      </w:r>
      <w:r w:rsidR="00CE498C" w:rsidRPr="00590526">
        <w:rPr>
          <w:rFonts w:ascii="Times New Roman" w:hAnsi="Times New Roman" w:cs="Times New Roman"/>
        </w:rPr>
        <w:t xml:space="preserve"> Ligjit</w:t>
      </w:r>
      <w:r w:rsidRPr="00590526">
        <w:rPr>
          <w:rFonts w:ascii="Times New Roman" w:hAnsi="Times New Roman" w:cs="Times New Roman"/>
        </w:rPr>
        <w:t xml:space="preserve"> (Angazhimet).</w:t>
      </w:r>
    </w:p>
    <w:p w:rsidR="008F04A4" w:rsidRPr="00590526" w:rsidRDefault="00CE498C" w:rsidP="00674FF7">
      <w:pPr>
        <w:pStyle w:val="BodyText"/>
        <w:numPr>
          <w:ilvl w:val="1"/>
          <w:numId w:val="4"/>
        </w:numPr>
        <w:spacing w:after="240"/>
        <w:ind w:left="866" w:hanging="540"/>
        <w:jc w:val="both"/>
        <w:rPr>
          <w:rFonts w:ascii="Times New Roman" w:hAnsi="Times New Roman" w:cs="Times New Roman"/>
        </w:rPr>
      </w:pPr>
      <w:r w:rsidRPr="00590526">
        <w:rPr>
          <w:rFonts w:ascii="Times New Roman" w:hAnsi="Times New Roman" w:cs="Times New Roman"/>
        </w:rPr>
        <w:t>Komisioner</w:t>
      </w:r>
      <w:r w:rsidR="00216296">
        <w:rPr>
          <w:rFonts w:ascii="Times New Roman" w:hAnsi="Times New Roman" w:cs="Times New Roman"/>
        </w:rPr>
        <w:t>ë</w:t>
      </w:r>
      <w:r w:rsidRPr="00590526">
        <w:rPr>
          <w:rFonts w:ascii="Times New Roman" w:hAnsi="Times New Roman" w:cs="Times New Roman"/>
        </w:rPr>
        <w:t>t</w:t>
      </w:r>
      <w:r w:rsidR="008F04A4" w:rsidRPr="00590526">
        <w:rPr>
          <w:rFonts w:ascii="Times New Roman" w:hAnsi="Times New Roman" w:cs="Times New Roman"/>
        </w:rPr>
        <w:t xml:space="preserve"> duhet të jenë plotësisht të informuar për çështjet që mund të kenë ndikim në procedurë. Letrat e fakteve dhe/ose deklaratat plotësuese të kundërshtimeve, për shembull, kanë rëndësi të ashtu siç kanë edhe proceset e riorientimit të çështjeve.</w:t>
      </w:r>
    </w:p>
    <w:p w:rsidR="00F10B5B" w:rsidRPr="00216296" w:rsidRDefault="008F04A4" w:rsidP="00F10B5B">
      <w:pPr>
        <w:rPr>
          <w:rFonts w:ascii="Times New Roman" w:hAnsi="Times New Roman" w:cs="Times New Roman"/>
          <w:b/>
          <w:bCs/>
          <w:sz w:val="24"/>
          <w:szCs w:val="24"/>
        </w:rPr>
      </w:pPr>
      <w:bookmarkStart w:id="4" w:name="03._Cooperation-with-ECN-module"/>
      <w:bookmarkEnd w:id="4"/>
      <w:r w:rsidRPr="00590526">
        <w:rPr>
          <w:rFonts w:ascii="Times New Roman" w:hAnsi="Times New Roman" w:cs="Times New Roman"/>
          <w:color w:val="3365FF"/>
          <w:sz w:val="44"/>
          <w:szCs w:val="44"/>
        </w:rPr>
        <w:t>3</w:t>
      </w:r>
      <w:r w:rsidRPr="00590526">
        <w:rPr>
          <w:rFonts w:ascii="Times New Roman" w:hAnsi="Times New Roman" w:cs="Times New Roman"/>
          <w:color w:val="3365FF"/>
          <w:sz w:val="44"/>
          <w:szCs w:val="44"/>
        </w:rPr>
        <w:tab/>
      </w:r>
      <w:r w:rsidR="00F10B5B" w:rsidRPr="00216296">
        <w:rPr>
          <w:rFonts w:ascii="Times New Roman" w:hAnsi="Times New Roman" w:cs="Times New Roman"/>
          <w:b/>
          <w:bCs/>
          <w:sz w:val="24"/>
          <w:szCs w:val="24"/>
        </w:rPr>
        <w:t>3</w:t>
      </w:r>
      <w:r w:rsidR="00F10B5B" w:rsidRPr="00216296">
        <w:rPr>
          <w:rFonts w:ascii="Times New Roman" w:hAnsi="Times New Roman" w:cs="Times New Roman"/>
          <w:b/>
          <w:bCs/>
          <w:sz w:val="24"/>
          <w:szCs w:val="24"/>
        </w:rPr>
        <w:tab/>
        <w:t xml:space="preserve">Bashkëpunimi me Autoritetet Kombëtare të Konkurrencës në BE dhe shkëmbimi i informacionit </w:t>
      </w:r>
    </w:p>
    <w:p w:rsidR="00216296" w:rsidRPr="00216296" w:rsidRDefault="00216296" w:rsidP="00F10B5B">
      <w:pPr>
        <w:rPr>
          <w:rFonts w:ascii="Times New Roman" w:hAnsi="Times New Roman" w:cs="Times New Roman"/>
          <w:b/>
          <w:bCs/>
          <w:sz w:val="24"/>
          <w:szCs w:val="24"/>
        </w:rPr>
      </w:pPr>
    </w:p>
    <w:p w:rsidR="00F10B5B" w:rsidRPr="00216296" w:rsidRDefault="00F10B5B" w:rsidP="00674FF7">
      <w:pPr>
        <w:widowControl/>
        <w:numPr>
          <w:ilvl w:val="0"/>
          <w:numId w:val="3"/>
        </w:numPr>
        <w:spacing w:after="160" w:line="259" w:lineRule="auto"/>
        <w:jc w:val="both"/>
        <w:rPr>
          <w:rFonts w:ascii="Times New Roman" w:hAnsi="Times New Roman" w:cs="Times New Roman"/>
          <w:sz w:val="24"/>
          <w:szCs w:val="24"/>
        </w:rPr>
      </w:pPr>
      <w:r w:rsidRPr="00216296">
        <w:rPr>
          <w:rFonts w:ascii="Times New Roman" w:hAnsi="Times New Roman" w:cs="Times New Roman"/>
          <w:sz w:val="24"/>
          <w:szCs w:val="24"/>
        </w:rPr>
        <w:t>Autoriteti i Konkurrencës bazuar në nenin 71, të ligjit nr. 9121/2003  “Këmbimi i të dhënave me autoritetet simotra”:</w:t>
      </w:r>
    </w:p>
    <w:p w:rsidR="00F10B5B" w:rsidRPr="00216296" w:rsidRDefault="00F10B5B" w:rsidP="00F10B5B">
      <w:pPr>
        <w:ind w:left="720"/>
        <w:jc w:val="both"/>
        <w:rPr>
          <w:rFonts w:ascii="Times New Roman" w:hAnsi="Times New Roman" w:cs="Times New Roman"/>
          <w:sz w:val="24"/>
          <w:szCs w:val="24"/>
        </w:rPr>
      </w:pPr>
      <w:r w:rsidRPr="00216296">
        <w:rPr>
          <w:rFonts w:ascii="Times New Roman" w:hAnsi="Times New Roman" w:cs="Times New Roman"/>
          <w:sz w:val="24"/>
          <w:szCs w:val="24"/>
        </w:rPr>
        <w:t xml:space="preserve"> 1. Autoriteti, brenda përgjegjësive të veta, në bazë të një marrëveshjeje dypalëshe ose shumëpalëshe, si dhe në bazë të një kërkese, mund t'i japë të dhëna ose dokumente që zotëron a siguron strukturës përkatëse në Komisionin Europian ose autoriteteve të huaja simotra, në përputhje me legjislacionin shqiptar, duke ruajtur reciprocitetin dhe me kusht që këto autoritete të respektojnë rregullat e sekretit tregtar me të njëjtat garanci si në Shqipëri. </w:t>
      </w:r>
    </w:p>
    <w:p w:rsidR="00F10B5B" w:rsidRPr="00216296" w:rsidRDefault="00F10B5B" w:rsidP="00F10B5B">
      <w:pPr>
        <w:ind w:left="720"/>
        <w:jc w:val="both"/>
        <w:rPr>
          <w:rFonts w:ascii="Times New Roman" w:hAnsi="Times New Roman" w:cs="Times New Roman"/>
          <w:sz w:val="24"/>
          <w:szCs w:val="24"/>
        </w:rPr>
      </w:pPr>
      <w:r w:rsidRPr="00216296">
        <w:rPr>
          <w:rFonts w:ascii="Times New Roman" w:hAnsi="Times New Roman" w:cs="Times New Roman"/>
          <w:sz w:val="24"/>
          <w:szCs w:val="24"/>
        </w:rPr>
        <w:t xml:space="preserve">2. Autoriteti mund të kryejë hetime, me kërkesë të autoriteteve të huaja simotra, me kusht ruajtjen e reciprocitetit. </w:t>
      </w:r>
    </w:p>
    <w:p w:rsidR="00F10B5B" w:rsidRPr="00216296" w:rsidRDefault="00F10B5B" w:rsidP="00F10B5B">
      <w:pPr>
        <w:ind w:left="720"/>
        <w:jc w:val="both"/>
        <w:rPr>
          <w:rFonts w:ascii="Times New Roman" w:hAnsi="Times New Roman" w:cs="Times New Roman"/>
          <w:sz w:val="24"/>
          <w:szCs w:val="24"/>
        </w:rPr>
      </w:pPr>
      <w:r w:rsidRPr="00216296">
        <w:rPr>
          <w:rFonts w:ascii="Times New Roman" w:hAnsi="Times New Roman" w:cs="Times New Roman"/>
          <w:sz w:val="24"/>
          <w:szCs w:val="24"/>
        </w:rPr>
        <w:t>3. Nëse kërkesa e autoriteteve të huaja simotra për ndihmë në kryerjen e hetimeve ose transferimin e të dhënave të zotëruara ose të siguruara nga Autoriteti, rrezikon pavarësinë, sigurinë, interesat themelorë ekonomikë ose rendin publik të Republikës së Shqipërisë, pranimi i saj do të refuzohet.</w:t>
      </w:r>
    </w:p>
    <w:p w:rsidR="00F10B5B" w:rsidRPr="00216296" w:rsidRDefault="00F10B5B" w:rsidP="00674FF7">
      <w:pPr>
        <w:widowControl/>
        <w:numPr>
          <w:ilvl w:val="0"/>
          <w:numId w:val="3"/>
        </w:numPr>
        <w:spacing w:after="160" w:line="259" w:lineRule="auto"/>
        <w:jc w:val="both"/>
        <w:rPr>
          <w:rFonts w:ascii="Times New Roman" w:hAnsi="Times New Roman" w:cs="Times New Roman"/>
          <w:sz w:val="24"/>
          <w:szCs w:val="24"/>
        </w:rPr>
      </w:pPr>
      <w:r w:rsidRPr="00216296">
        <w:rPr>
          <w:rFonts w:ascii="Times New Roman" w:hAnsi="Times New Roman" w:cs="Times New Roman"/>
          <w:sz w:val="24"/>
          <w:szCs w:val="24"/>
        </w:rPr>
        <w:t>Gjithashtu në bazë të nenit  72 të ligjit nr. 9121/2003 “Pezullimi ose mbyllja e procedurave”:</w:t>
      </w:r>
    </w:p>
    <w:p w:rsidR="00F10B5B" w:rsidRPr="00216296" w:rsidRDefault="00F10B5B" w:rsidP="00F10B5B">
      <w:pPr>
        <w:ind w:left="720"/>
        <w:jc w:val="both"/>
        <w:rPr>
          <w:rFonts w:ascii="Times New Roman" w:hAnsi="Times New Roman" w:cs="Times New Roman"/>
          <w:sz w:val="24"/>
          <w:szCs w:val="24"/>
        </w:rPr>
      </w:pPr>
      <w:r w:rsidRPr="00216296">
        <w:rPr>
          <w:rFonts w:ascii="Times New Roman" w:hAnsi="Times New Roman" w:cs="Times New Roman"/>
          <w:sz w:val="24"/>
          <w:szCs w:val="24"/>
        </w:rPr>
        <w:t xml:space="preserve"> Kur Autoriteti dhe autoritetet e huaja simotra, të cilat kanë lidhur marrëveshje dypalëshe ose </w:t>
      </w:r>
      <w:r w:rsidRPr="00216296">
        <w:rPr>
          <w:rFonts w:ascii="Times New Roman" w:hAnsi="Times New Roman" w:cs="Times New Roman"/>
          <w:sz w:val="24"/>
          <w:szCs w:val="24"/>
        </w:rPr>
        <w:lastRenderedPageBreak/>
        <w:t>shumëpalëshe ndërmjet tyre, kanë pranuar një ankesë ose kanë vepruar me nismën e tyre, në mbështetje të ligjeve përkatëse të konkurrencës për të njëjtën shkelje, fakti që një nga autoritetet është marrë me çështjen, mund të shërbejë si bazë e mjaftueshme për të tjerët, për pezullimin e procesit ose për refuzimin e ankesës.</w:t>
      </w:r>
    </w:p>
    <w:p w:rsidR="00F10B5B" w:rsidRPr="00216296" w:rsidRDefault="00F10B5B" w:rsidP="00674FF7">
      <w:pPr>
        <w:widowControl/>
        <w:numPr>
          <w:ilvl w:val="0"/>
          <w:numId w:val="3"/>
        </w:numPr>
        <w:spacing w:after="160" w:line="259" w:lineRule="auto"/>
        <w:jc w:val="both"/>
        <w:rPr>
          <w:rFonts w:ascii="Times New Roman" w:hAnsi="Times New Roman" w:cs="Times New Roman"/>
          <w:sz w:val="24"/>
          <w:szCs w:val="24"/>
        </w:rPr>
      </w:pPr>
      <w:r w:rsidRPr="00216296">
        <w:rPr>
          <w:rFonts w:ascii="Times New Roman" w:hAnsi="Times New Roman" w:cs="Times New Roman"/>
          <w:sz w:val="24"/>
          <w:szCs w:val="24"/>
        </w:rPr>
        <w:t>Autoriteti i konkurrencës I jep një rendësi të vecantë edhe marrëdhënieve ndërkombetare. AK cdo vit ka synuar forcimin e marrëdhënieve ndërkombëtare me institucionet homologe, forumet dhe qendrat e trajnimeve të konkurrencës në rajon e më gjerë. AK bashkëpunon me rrjetet ndërkombëtare te konkurrencës si OECD, International Competition net</w:t>
      </w:r>
      <w:r w:rsidR="00216296" w:rsidRPr="00216296">
        <w:rPr>
          <w:rFonts w:ascii="Times New Roman" w:hAnsi="Times New Roman" w:cs="Times New Roman"/>
          <w:sz w:val="24"/>
          <w:szCs w:val="24"/>
        </w:rPr>
        <w:t>ë</w:t>
      </w:r>
      <w:r w:rsidRPr="00216296">
        <w:rPr>
          <w:rFonts w:ascii="Times New Roman" w:hAnsi="Times New Roman" w:cs="Times New Roman"/>
          <w:sz w:val="24"/>
          <w:szCs w:val="24"/>
        </w:rPr>
        <w:t>ork, OECD-GVH/RCC, UNCTAD si dhe ka memorandume bashkëpunimi me autoritetet homologe.</w:t>
      </w:r>
    </w:p>
    <w:p w:rsidR="00F10B5B" w:rsidRPr="00216296" w:rsidRDefault="00F10B5B" w:rsidP="00674FF7">
      <w:pPr>
        <w:widowControl/>
        <w:numPr>
          <w:ilvl w:val="0"/>
          <w:numId w:val="3"/>
        </w:numPr>
        <w:spacing w:after="160" w:line="259" w:lineRule="auto"/>
        <w:jc w:val="both"/>
        <w:rPr>
          <w:rFonts w:ascii="Times New Roman" w:hAnsi="Times New Roman" w:cs="Times New Roman"/>
          <w:sz w:val="24"/>
          <w:szCs w:val="24"/>
        </w:rPr>
      </w:pPr>
      <w:r w:rsidRPr="00216296">
        <w:rPr>
          <w:rFonts w:ascii="Times New Roman" w:hAnsi="Times New Roman" w:cs="Times New Roman"/>
          <w:b/>
          <w:bCs/>
          <w:sz w:val="24"/>
          <w:szCs w:val="24"/>
        </w:rPr>
        <w:t>OECD:</w:t>
      </w:r>
      <w:r w:rsidRPr="00216296">
        <w:rPr>
          <w:rFonts w:ascii="Times New Roman" w:hAnsi="Times New Roman" w:cs="Times New Roman"/>
          <w:sz w:val="24"/>
          <w:szCs w:val="24"/>
        </w:rPr>
        <w:t xml:space="preserve"> AK merr pjese në forumin global të konkurrences në kuadër të OECD ku paraqet kontributin e AK në raste të caktuara, si dhe përdor praktikat me të mira , metodologjite dhe rekomandimet e OECD. </w:t>
      </w:r>
    </w:p>
    <w:p w:rsidR="00F10B5B" w:rsidRPr="00216296" w:rsidRDefault="00F10B5B" w:rsidP="00674FF7">
      <w:pPr>
        <w:widowControl/>
        <w:numPr>
          <w:ilvl w:val="0"/>
          <w:numId w:val="3"/>
        </w:numPr>
        <w:spacing w:after="160" w:line="259" w:lineRule="auto"/>
        <w:jc w:val="both"/>
        <w:rPr>
          <w:rFonts w:ascii="Times New Roman" w:hAnsi="Times New Roman" w:cs="Times New Roman"/>
          <w:sz w:val="24"/>
          <w:szCs w:val="24"/>
        </w:rPr>
      </w:pPr>
      <w:r w:rsidRPr="00216296">
        <w:rPr>
          <w:rFonts w:ascii="Times New Roman" w:hAnsi="Times New Roman" w:cs="Times New Roman"/>
          <w:b/>
          <w:bCs/>
          <w:sz w:val="24"/>
          <w:szCs w:val="24"/>
        </w:rPr>
        <w:t>OECD-GVH/RCC</w:t>
      </w:r>
      <w:r w:rsidRPr="00216296">
        <w:rPr>
          <w:rFonts w:ascii="Times New Roman" w:hAnsi="Times New Roman" w:cs="Times New Roman"/>
          <w:sz w:val="24"/>
          <w:szCs w:val="24"/>
        </w:rPr>
        <w:t xml:space="preserve"> në Budapest si një nga forumet më të rëndësishme ku: Çështjet e konkurrencës diskutohen ndërkombëtarisht nga vendet pjesëmarrëse; Prezantimi dhe diskutimi i qasjeve teorike adekuate më të fundit, rasteve/praktikat më të mira hipotetike dhe konkrete; Mundësi e AK për të shkëmbyer eksperiencat shqiptare për rastet, në seminare dhe për të mësuar nga autoritetet e tjera të konkurrencës. Publikimi i rasteve shqiptare në Buletinin e RCC-së dy herë në vit. Perdorimi i instrumentit të RFI (request for information) për raste dhe problematika të ndryshme, i cili është një instrument sh efektiv në punën e e AK.</w:t>
      </w:r>
    </w:p>
    <w:p w:rsidR="00F10B5B" w:rsidRPr="00216296" w:rsidRDefault="00F10B5B" w:rsidP="00674FF7">
      <w:pPr>
        <w:widowControl/>
        <w:numPr>
          <w:ilvl w:val="0"/>
          <w:numId w:val="3"/>
        </w:numPr>
        <w:spacing w:after="160" w:line="259" w:lineRule="auto"/>
        <w:jc w:val="both"/>
        <w:rPr>
          <w:rFonts w:ascii="Times New Roman" w:hAnsi="Times New Roman" w:cs="Times New Roman"/>
          <w:sz w:val="24"/>
          <w:szCs w:val="24"/>
        </w:rPr>
      </w:pPr>
      <w:r w:rsidRPr="00216296">
        <w:rPr>
          <w:rFonts w:ascii="Times New Roman" w:hAnsi="Times New Roman" w:cs="Times New Roman"/>
          <w:b/>
          <w:bCs/>
          <w:sz w:val="24"/>
          <w:szCs w:val="24"/>
        </w:rPr>
        <w:t xml:space="preserve">UNCTAD: </w:t>
      </w:r>
      <w:r w:rsidRPr="00216296">
        <w:rPr>
          <w:rFonts w:ascii="Times New Roman" w:hAnsi="Times New Roman" w:cs="Times New Roman"/>
          <w:sz w:val="24"/>
          <w:szCs w:val="24"/>
        </w:rPr>
        <w:t>AK ka kërkuar vullnetarisht një “Peer Revie</w:t>
      </w:r>
      <w:r w:rsidR="00216296" w:rsidRPr="00216296">
        <w:rPr>
          <w:rFonts w:ascii="Times New Roman" w:hAnsi="Times New Roman" w:cs="Times New Roman"/>
          <w:sz w:val="24"/>
          <w:szCs w:val="24"/>
        </w:rPr>
        <w:t>ë</w:t>
      </w:r>
      <w:r w:rsidRPr="00216296">
        <w:rPr>
          <w:rFonts w:ascii="Times New Roman" w:hAnsi="Times New Roman" w:cs="Times New Roman"/>
          <w:sz w:val="24"/>
          <w:szCs w:val="24"/>
        </w:rPr>
        <w:t>” të UNCTAD-it për zbatimin e Ligjit dhe Politikës së Konkurrencës në Shqipëri. Gjatë punimeve të Konferencës së 7-të të UNCTAD-it (Gjenevë, 7 korrik 2015), u mbajt një seancë e posaçme për vlerësimin e politikës dhe ligjit të konkurrencës në Shqipëri. Në kuadër të UNCTAD-it u organizuan një sërë kursesh trajnimi me gjyqtarë, me qëllim shkëmbimin e njohurive mbi parimet dhe rregullat e Ligjit të Konkurrencës, të cilat ishin si më poshtë: Prill dhe Qershor 2016, Tiranë, trajnim me gjyqtarë nga Gjykata Administrative, Gjykata e Rrethit dhe e Apelit, si dhe nga Gjykata Civile; Seminare me komunitetin e biznesit dhe qarqet akademike dhe komunitetin e studentëve për promovimin e kulturës së konkurrencës veçanërisht në tregjet dixhitale.</w:t>
      </w:r>
    </w:p>
    <w:p w:rsidR="00F10B5B" w:rsidRPr="00216296" w:rsidRDefault="00F10B5B" w:rsidP="00674FF7">
      <w:pPr>
        <w:widowControl/>
        <w:numPr>
          <w:ilvl w:val="0"/>
          <w:numId w:val="3"/>
        </w:numPr>
        <w:spacing w:after="160" w:line="259" w:lineRule="auto"/>
        <w:jc w:val="both"/>
        <w:rPr>
          <w:rFonts w:ascii="Times New Roman" w:hAnsi="Times New Roman" w:cs="Times New Roman"/>
          <w:sz w:val="24"/>
          <w:szCs w:val="24"/>
        </w:rPr>
      </w:pPr>
      <w:r w:rsidRPr="00216296">
        <w:rPr>
          <w:rFonts w:ascii="Times New Roman" w:hAnsi="Times New Roman" w:cs="Times New Roman"/>
          <w:b/>
          <w:bCs/>
          <w:sz w:val="24"/>
          <w:szCs w:val="24"/>
        </w:rPr>
        <w:t>International Competition Net</w:t>
      </w:r>
      <w:r w:rsidR="00216296" w:rsidRPr="00216296">
        <w:rPr>
          <w:rFonts w:ascii="Times New Roman" w:hAnsi="Times New Roman" w:cs="Times New Roman"/>
          <w:b/>
          <w:bCs/>
          <w:sz w:val="24"/>
          <w:szCs w:val="24"/>
        </w:rPr>
        <w:t>ë</w:t>
      </w:r>
      <w:r w:rsidRPr="00216296">
        <w:rPr>
          <w:rFonts w:ascii="Times New Roman" w:hAnsi="Times New Roman" w:cs="Times New Roman"/>
          <w:b/>
          <w:bCs/>
          <w:sz w:val="24"/>
          <w:szCs w:val="24"/>
        </w:rPr>
        <w:t xml:space="preserve">ork: </w:t>
      </w:r>
      <w:r w:rsidRPr="00216296">
        <w:rPr>
          <w:rFonts w:ascii="Times New Roman" w:hAnsi="Times New Roman" w:cs="Times New Roman"/>
          <w:sz w:val="24"/>
          <w:szCs w:val="24"/>
        </w:rPr>
        <w:t>ACA është pjesë e Rrjetit Ndërkombëtar të Konkurrencës, Pjesëmarrja në seminare, onferenca, call conferences, dërgimi i pyetësorëve dhe shkëmbimi i përvojës së tij me Autoritetet Ndërkombëtare të Konkurrencës; ACA përdor Manualet dhe Metodologjitë e ICN-së për të çuar më tej njohuritë dhe ekspertizën e stafit në rastet e konkurrencës.</w:t>
      </w:r>
    </w:p>
    <w:p w:rsidR="00F10B5B" w:rsidRPr="00216296" w:rsidRDefault="00F10B5B" w:rsidP="00674FF7">
      <w:pPr>
        <w:widowControl/>
        <w:numPr>
          <w:ilvl w:val="0"/>
          <w:numId w:val="3"/>
        </w:numPr>
        <w:spacing w:line="259" w:lineRule="auto"/>
        <w:jc w:val="both"/>
        <w:rPr>
          <w:rFonts w:ascii="Times New Roman" w:hAnsi="Times New Roman" w:cs="Times New Roman"/>
          <w:sz w:val="24"/>
          <w:szCs w:val="24"/>
        </w:rPr>
      </w:pPr>
      <w:r w:rsidRPr="00216296">
        <w:rPr>
          <w:rFonts w:ascii="Times New Roman" w:hAnsi="Times New Roman" w:cs="Times New Roman"/>
          <w:sz w:val="24"/>
          <w:szCs w:val="24"/>
        </w:rPr>
        <w:t>AK ndër vite ka nënshkruar memorandume bashkëpunimi me AK si me poshtë:</w:t>
      </w:r>
    </w:p>
    <w:p w:rsidR="00F10B5B" w:rsidRPr="00216296" w:rsidRDefault="00F10B5B" w:rsidP="00674FF7">
      <w:pPr>
        <w:pStyle w:val="ListParagraph"/>
        <w:widowControl/>
        <w:numPr>
          <w:ilvl w:val="0"/>
          <w:numId w:val="17"/>
        </w:numPr>
        <w:spacing w:line="259" w:lineRule="auto"/>
        <w:contextualSpacing/>
        <w:jc w:val="both"/>
        <w:rPr>
          <w:rFonts w:ascii="Times New Roman" w:hAnsi="Times New Roman" w:cs="Times New Roman"/>
          <w:sz w:val="24"/>
          <w:szCs w:val="24"/>
        </w:rPr>
      </w:pPr>
      <w:r w:rsidRPr="00216296">
        <w:rPr>
          <w:rFonts w:ascii="Times New Roman" w:hAnsi="Times New Roman" w:cs="Times New Roman"/>
          <w:sz w:val="24"/>
          <w:szCs w:val="24"/>
        </w:rPr>
        <w:t>Autoriteti i  Konkurrencës së Maqedonisë (2007)</w:t>
      </w:r>
    </w:p>
    <w:p w:rsidR="00F10B5B" w:rsidRPr="00216296" w:rsidRDefault="00F10B5B" w:rsidP="00674FF7">
      <w:pPr>
        <w:pStyle w:val="ListParagraph"/>
        <w:widowControl/>
        <w:numPr>
          <w:ilvl w:val="0"/>
          <w:numId w:val="17"/>
        </w:numPr>
        <w:spacing w:line="259" w:lineRule="auto"/>
        <w:contextualSpacing/>
        <w:jc w:val="both"/>
        <w:rPr>
          <w:rFonts w:ascii="Times New Roman" w:hAnsi="Times New Roman" w:cs="Times New Roman"/>
          <w:sz w:val="24"/>
          <w:szCs w:val="24"/>
        </w:rPr>
      </w:pPr>
      <w:r w:rsidRPr="00216296">
        <w:rPr>
          <w:rFonts w:ascii="Times New Roman" w:hAnsi="Times New Roman" w:cs="Times New Roman"/>
          <w:sz w:val="24"/>
          <w:szCs w:val="24"/>
        </w:rPr>
        <w:t>Autoriteti Hungarez i Konkurrencës (2009)</w:t>
      </w:r>
    </w:p>
    <w:p w:rsidR="00F10B5B" w:rsidRPr="00216296" w:rsidRDefault="00F10B5B" w:rsidP="00674FF7">
      <w:pPr>
        <w:pStyle w:val="ListParagraph"/>
        <w:widowControl/>
        <w:numPr>
          <w:ilvl w:val="0"/>
          <w:numId w:val="17"/>
        </w:numPr>
        <w:spacing w:line="259" w:lineRule="auto"/>
        <w:contextualSpacing/>
        <w:jc w:val="both"/>
        <w:rPr>
          <w:rFonts w:ascii="Times New Roman" w:hAnsi="Times New Roman" w:cs="Times New Roman"/>
          <w:sz w:val="24"/>
          <w:szCs w:val="24"/>
        </w:rPr>
      </w:pPr>
      <w:r w:rsidRPr="00216296">
        <w:rPr>
          <w:rFonts w:ascii="Times New Roman" w:hAnsi="Times New Roman" w:cs="Times New Roman"/>
          <w:sz w:val="24"/>
          <w:szCs w:val="24"/>
        </w:rPr>
        <w:t>Autoriteti Kosovar  i Konkurrencës (2009)</w:t>
      </w:r>
    </w:p>
    <w:p w:rsidR="00F10B5B" w:rsidRPr="00216296" w:rsidRDefault="00F10B5B" w:rsidP="00674FF7">
      <w:pPr>
        <w:pStyle w:val="ListParagraph"/>
        <w:widowControl/>
        <w:numPr>
          <w:ilvl w:val="0"/>
          <w:numId w:val="17"/>
        </w:numPr>
        <w:spacing w:after="160" w:line="259" w:lineRule="auto"/>
        <w:contextualSpacing/>
        <w:jc w:val="both"/>
        <w:rPr>
          <w:rFonts w:ascii="Times New Roman" w:hAnsi="Times New Roman" w:cs="Times New Roman"/>
          <w:sz w:val="24"/>
          <w:szCs w:val="24"/>
        </w:rPr>
      </w:pPr>
      <w:r w:rsidRPr="00216296">
        <w:rPr>
          <w:rFonts w:ascii="Times New Roman" w:hAnsi="Times New Roman" w:cs="Times New Roman"/>
          <w:sz w:val="24"/>
          <w:szCs w:val="24"/>
        </w:rPr>
        <w:t>Autoriteti Turk i Konkurrencës (2010)- Shqipëri, Bosnia-Hercegovinë, Bullgari, Kroaci, Maqedoni, Greqi and Turqi</w:t>
      </w:r>
    </w:p>
    <w:p w:rsidR="00F10B5B" w:rsidRPr="00216296" w:rsidRDefault="00F10B5B" w:rsidP="00674FF7">
      <w:pPr>
        <w:pStyle w:val="ListParagraph"/>
        <w:widowControl/>
        <w:numPr>
          <w:ilvl w:val="0"/>
          <w:numId w:val="17"/>
        </w:numPr>
        <w:spacing w:after="160" w:line="259" w:lineRule="auto"/>
        <w:contextualSpacing/>
        <w:jc w:val="both"/>
        <w:rPr>
          <w:rFonts w:ascii="Times New Roman" w:hAnsi="Times New Roman" w:cs="Times New Roman"/>
          <w:sz w:val="24"/>
          <w:szCs w:val="24"/>
        </w:rPr>
      </w:pPr>
      <w:r w:rsidRPr="00216296">
        <w:rPr>
          <w:rFonts w:ascii="Times New Roman" w:hAnsi="Times New Roman" w:cs="Times New Roman"/>
          <w:sz w:val="24"/>
          <w:szCs w:val="24"/>
        </w:rPr>
        <w:lastRenderedPageBreak/>
        <w:t>Autoriteti Bullgar i Konkurrencës (2012)- Shqipëri, Bosnia-Hercegovinë, Bullgari, Kroaci, Kosovë, Maqedon, Mal i Zi and Serbi</w:t>
      </w:r>
    </w:p>
    <w:p w:rsidR="00F10B5B" w:rsidRPr="00216296" w:rsidRDefault="00F10B5B" w:rsidP="00674FF7">
      <w:pPr>
        <w:pStyle w:val="ListParagraph"/>
        <w:widowControl/>
        <w:numPr>
          <w:ilvl w:val="0"/>
          <w:numId w:val="17"/>
        </w:numPr>
        <w:spacing w:line="259" w:lineRule="auto"/>
        <w:contextualSpacing/>
        <w:jc w:val="both"/>
        <w:rPr>
          <w:rFonts w:ascii="Times New Roman" w:hAnsi="Times New Roman" w:cs="Times New Roman"/>
          <w:sz w:val="24"/>
          <w:szCs w:val="24"/>
        </w:rPr>
      </w:pPr>
      <w:r w:rsidRPr="00216296">
        <w:rPr>
          <w:rFonts w:ascii="Times New Roman" w:hAnsi="Times New Roman" w:cs="Times New Roman"/>
          <w:sz w:val="24"/>
          <w:szCs w:val="24"/>
        </w:rPr>
        <w:t>Autoriteti Italian (2013)</w:t>
      </w:r>
    </w:p>
    <w:p w:rsidR="00F10B5B" w:rsidRPr="00216296" w:rsidRDefault="00F10B5B" w:rsidP="00674FF7">
      <w:pPr>
        <w:pStyle w:val="ListParagraph"/>
        <w:widowControl/>
        <w:numPr>
          <w:ilvl w:val="0"/>
          <w:numId w:val="17"/>
        </w:numPr>
        <w:spacing w:line="259" w:lineRule="auto"/>
        <w:contextualSpacing/>
        <w:jc w:val="both"/>
        <w:rPr>
          <w:rFonts w:ascii="Times New Roman" w:hAnsi="Times New Roman" w:cs="Times New Roman"/>
          <w:sz w:val="24"/>
          <w:szCs w:val="24"/>
        </w:rPr>
      </w:pPr>
      <w:r w:rsidRPr="00216296">
        <w:rPr>
          <w:rFonts w:ascii="Times New Roman" w:hAnsi="Times New Roman" w:cs="Times New Roman"/>
          <w:sz w:val="24"/>
          <w:szCs w:val="24"/>
        </w:rPr>
        <w:t>Autoriteti Austriak i Konkurrencës (2014)</w:t>
      </w:r>
    </w:p>
    <w:p w:rsidR="00F10B5B" w:rsidRPr="00216296" w:rsidRDefault="00F10B5B" w:rsidP="00674FF7">
      <w:pPr>
        <w:pStyle w:val="ListParagraph"/>
        <w:widowControl/>
        <w:numPr>
          <w:ilvl w:val="0"/>
          <w:numId w:val="17"/>
        </w:numPr>
        <w:spacing w:line="259" w:lineRule="auto"/>
        <w:contextualSpacing/>
        <w:jc w:val="both"/>
        <w:rPr>
          <w:rFonts w:ascii="Times New Roman" w:hAnsi="Times New Roman" w:cs="Times New Roman"/>
          <w:sz w:val="24"/>
          <w:szCs w:val="24"/>
        </w:rPr>
      </w:pPr>
      <w:r w:rsidRPr="00216296">
        <w:rPr>
          <w:rFonts w:ascii="Times New Roman" w:hAnsi="Times New Roman" w:cs="Times New Roman"/>
          <w:sz w:val="24"/>
          <w:szCs w:val="24"/>
        </w:rPr>
        <w:t>Autoriteti Turk i Konkurrencës (2018)</w:t>
      </w:r>
    </w:p>
    <w:p w:rsidR="00F10B5B" w:rsidRPr="00216296" w:rsidRDefault="00F10B5B" w:rsidP="00674FF7">
      <w:pPr>
        <w:pStyle w:val="ListParagraph"/>
        <w:widowControl/>
        <w:numPr>
          <w:ilvl w:val="0"/>
          <w:numId w:val="17"/>
        </w:numPr>
        <w:spacing w:line="259" w:lineRule="auto"/>
        <w:contextualSpacing/>
        <w:jc w:val="both"/>
        <w:rPr>
          <w:rFonts w:ascii="Times New Roman" w:hAnsi="Times New Roman" w:cs="Times New Roman"/>
          <w:sz w:val="24"/>
          <w:szCs w:val="24"/>
        </w:rPr>
      </w:pPr>
      <w:r w:rsidRPr="00216296">
        <w:rPr>
          <w:rFonts w:ascii="Times New Roman" w:hAnsi="Times New Roman" w:cs="Times New Roman"/>
          <w:sz w:val="24"/>
          <w:szCs w:val="24"/>
        </w:rPr>
        <w:t>Autoriteti Maltez i Konkurrencës (2019)</w:t>
      </w:r>
    </w:p>
    <w:p w:rsidR="00F10B5B" w:rsidRPr="00216296" w:rsidRDefault="00F10B5B" w:rsidP="00674FF7">
      <w:pPr>
        <w:pStyle w:val="ListParagraph"/>
        <w:widowControl/>
        <w:numPr>
          <w:ilvl w:val="0"/>
          <w:numId w:val="17"/>
        </w:numPr>
        <w:spacing w:line="259" w:lineRule="auto"/>
        <w:contextualSpacing/>
        <w:jc w:val="both"/>
        <w:rPr>
          <w:rFonts w:ascii="Times New Roman" w:hAnsi="Times New Roman" w:cs="Times New Roman"/>
          <w:sz w:val="24"/>
          <w:szCs w:val="24"/>
        </w:rPr>
      </w:pPr>
      <w:r w:rsidRPr="00216296">
        <w:rPr>
          <w:rFonts w:ascii="Times New Roman" w:hAnsi="Times New Roman" w:cs="Times New Roman"/>
          <w:sz w:val="24"/>
          <w:szCs w:val="24"/>
        </w:rPr>
        <w:t>Autoriteti Kroat i Konkurrencës (2019)</w:t>
      </w:r>
    </w:p>
    <w:p w:rsidR="00F10B5B" w:rsidRPr="00216296" w:rsidRDefault="00F10B5B" w:rsidP="00674FF7">
      <w:pPr>
        <w:pStyle w:val="ListParagraph"/>
        <w:widowControl/>
        <w:numPr>
          <w:ilvl w:val="0"/>
          <w:numId w:val="17"/>
        </w:numPr>
        <w:spacing w:line="259" w:lineRule="auto"/>
        <w:contextualSpacing/>
        <w:jc w:val="both"/>
        <w:rPr>
          <w:rFonts w:ascii="Times New Roman" w:hAnsi="Times New Roman" w:cs="Times New Roman"/>
          <w:sz w:val="24"/>
          <w:szCs w:val="24"/>
        </w:rPr>
      </w:pPr>
      <w:r w:rsidRPr="00216296">
        <w:rPr>
          <w:rFonts w:ascii="Times New Roman" w:hAnsi="Times New Roman" w:cs="Times New Roman"/>
          <w:sz w:val="24"/>
          <w:szCs w:val="24"/>
        </w:rPr>
        <w:t>Autoriteti Spanjoll i Konkurrencës (2020)</w:t>
      </w:r>
    </w:p>
    <w:p w:rsidR="00F10B5B" w:rsidRPr="00216296" w:rsidRDefault="00F10B5B" w:rsidP="00674FF7">
      <w:pPr>
        <w:pStyle w:val="ListParagraph"/>
        <w:widowControl/>
        <w:numPr>
          <w:ilvl w:val="0"/>
          <w:numId w:val="17"/>
        </w:numPr>
        <w:spacing w:line="259" w:lineRule="auto"/>
        <w:contextualSpacing/>
        <w:jc w:val="both"/>
        <w:rPr>
          <w:rFonts w:ascii="Times New Roman" w:hAnsi="Times New Roman" w:cs="Times New Roman"/>
          <w:sz w:val="24"/>
          <w:szCs w:val="24"/>
        </w:rPr>
      </w:pPr>
      <w:r w:rsidRPr="00216296">
        <w:rPr>
          <w:rFonts w:ascii="Times New Roman" w:hAnsi="Times New Roman" w:cs="Times New Roman"/>
          <w:sz w:val="24"/>
          <w:szCs w:val="24"/>
        </w:rPr>
        <w:t>Autoriteti Gjeorgian i Konkurrencës (2022)</w:t>
      </w:r>
    </w:p>
    <w:p w:rsidR="00F10B5B" w:rsidRPr="00216296" w:rsidRDefault="00F10B5B" w:rsidP="00674FF7">
      <w:pPr>
        <w:pStyle w:val="ListParagraph"/>
        <w:widowControl/>
        <w:numPr>
          <w:ilvl w:val="0"/>
          <w:numId w:val="17"/>
        </w:numPr>
        <w:spacing w:line="259" w:lineRule="auto"/>
        <w:contextualSpacing/>
        <w:jc w:val="both"/>
        <w:rPr>
          <w:rFonts w:ascii="Times New Roman" w:hAnsi="Times New Roman" w:cs="Times New Roman"/>
          <w:sz w:val="24"/>
          <w:szCs w:val="24"/>
        </w:rPr>
      </w:pPr>
      <w:r w:rsidRPr="00216296">
        <w:rPr>
          <w:rFonts w:ascii="Times New Roman" w:hAnsi="Times New Roman" w:cs="Times New Roman"/>
          <w:sz w:val="24"/>
          <w:szCs w:val="24"/>
        </w:rPr>
        <w:t>Autoriteti Armen i Konkurrencës(2023)</w:t>
      </w:r>
    </w:p>
    <w:p w:rsidR="00F10B5B" w:rsidRPr="00216296" w:rsidRDefault="00F10B5B" w:rsidP="00F10B5B">
      <w:pPr>
        <w:jc w:val="both"/>
        <w:rPr>
          <w:rFonts w:ascii="Times New Roman" w:hAnsi="Times New Roman" w:cs="Times New Roman"/>
          <w:sz w:val="24"/>
          <w:szCs w:val="24"/>
        </w:rPr>
      </w:pPr>
    </w:p>
    <w:p w:rsidR="00F10B5B" w:rsidRPr="00216296" w:rsidRDefault="00F10B5B" w:rsidP="00674FF7">
      <w:pPr>
        <w:widowControl/>
        <w:numPr>
          <w:ilvl w:val="0"/>
          <w:numId w:val="3"/>
        </w:numPr>
        <w:spacing w:after="160" w:line="259" w:lineRule="auto"/>
        <w:jc w:val="both"/>
        <w:rPr>
          <w:rFonts w:ascii="Times New Roman" w:hAnsi="Times New Roman" w:cs="Times New Roman"/>
          <w:sz w:val="24"/>
          <w:szCs w:val="24"/>
        </w:rPr>
      </w:pPr>
      <w:r w:rsidRPr="00216296">
        <w:rPr>
          <w:rFonts w:ascii="Times New Roman" w:hAnsi="Times New Roman" w:cs="Times New Roman"/>
          <w:sz w:val="24"/>
          <w:szCs w:val="24"/>
        </w:rPr>
        <w:t>Gjatë vitit 2020, Komisioni i Konkurrencës në zbatim të PKIE (2020-2022), si dhe në funksion të përmbushjes së qëllimit të ligjit nr.9121/2003 ka realizuar transpozimin e direktivave të BE në legjislacionin kombëtar të konkurrencës, ku konkretisht u miratua: Udhëzuesi “Për fuqizimin e Autoritetit të Konkurrencës për të qenë sa më i efektshëm në zbatueshmërinë e ligjit nr. 9121/2003 dhe për të siguruar funksionimin e duhur të tregut”, miratuar me VKK nr. 697, datë 30.06.2020 sipas  Direktives ECN+</w:t>
      </w:r>
      <w:r w:rsidRPr="00216296">
        <w:rPr>
          <w:rStyle w:val="FootnoteReference"/>
          <w:rFonts w:ascii="Times New Roman" w:hAnsi="Times New Roman" w:cs="Times New Roman"/>
          <w:sz w:val="24"/>
          <w:szCs w:val="24"/>
        </w:rPr>
        <w:footnoteReference w:id="1"/>
      </w:r>
      <w:r w:rsidRPr="00216296">
        <w:rPr>
          <w:rFonts w:ascii="Times New Roman" w:hAnsi="Times New Roman" w:cs="Times New Roman"/>
          <w:sz w:val="24"/>
          <w:szCs w:val="24"/>
        </w:rPr>
        <w:t>.</w:t>
      </w:r>
    </w:p>
    <w:p w:rsidR="00F10B5B" w:rsidRPr="00216296" w:rsidRDefault="00F10B5B" w:rsidP="00F10B5B">
      <w:pPr>
        <w:jc w:val="both"/>
        <w:rPr>
          <w:rFonts w:ascii="Times New Roman" w:hAnsi="Times New Roman" w:cs="Times New Roman"/>
          <w:sz w:val="24"/>
          <w:szCs w:val="24"/>
        </w:rPr>
      </w:pPr>
      <w:r w:rsidRPr="00216296">
        <w:rPr>
          <w:rFonts w:ascii="Times New Roman" w:hAnsi="Times New Roman" w:cs="Times New Roman"/>
          <w:sz w:val="24"/>
          <w:szCs w:val="24"/>
        </w:rPr>
        <w:t>Udhëzuesi parashikon sa më poshtë:</w:t>
      </w:r>
    </w:p>
    <w:p w:rsidR="00F10B5B" w:rsidRPr="00590526" w:rsidRDefault="00F10B5B" w:rsidP="00F10B5B">
      <w:pPr>
        <w:jc w:val="center"/>
        <w:rPr>
          <w:rFonts w:ascii="Times New Roman" w:hAnsi="Times New Roman" w:cs="Times New Roman"/>
          <w:b/>
          <w:bCs/>
        </w:rPr>
      </w:pPr>
    </w:p>
    <w:p w:rsidR="00F10B5B" w:rsidRPr="00590526" w:rsidRDefault="00F10B5B" w:rsidP="00F10B5B">
      <w:pPr>
        <w:jc w:val="center"/>
        <w:rPr>
          <w:rFonts w:ascii="Times New Roman" w:hAnsi="Times New Roman" w:cs="Times New Roman"/>
          <w:b/>
          <w:bCs/>
        </w:rPr>
      </w:pPr>
    </w:p>
    <w:p w:rsidR="00F10B5B" w:rsidRPr="00590526" w:rsidRDefault="00F10B5B" w:rsidP="00F10B5B">
      <w:pPr>
        <w:jc w:val="center"/>
        <w:rPr>
          <w:rFonts w:ascii="Times New Roman" w:hAnsi="Times New Roman" w:cs="Times New Roman"/>
          <w:b/>
          <w:bCs/>
        </w:rPr>
      </w:pPr>
    </w:p>
    <w:p w:rsidR="00F10B5B" w:rsidRPr="00590526" w:rsidRDefault="00F10B5B" w:rsidP="00F10B5B">
      <w:pPr>
        <w:jc w:val="center"/>
        <w:rPr>
          <w:rFonts w:ascii="Times New Roman" w:hAnsi="Times New Roman" w:cs="Times New Roman"/>
          <w:b/>
          <w:bCs/>
        </w:rPr>
      </w:pPr>
      <w:r w:rsidRPr="00590526">
        <w:rPr>
          <w:rFonts w:ascii="Times New Roman" w:hAnsi="Times New Roman" w:cs="Times New Roman"/>
          <w:b/>
          <w:bCs/>
        </w:rPr>
        <w:t>UDHËZUES</w:t>
      </w:r>
    </w:p>
    <w:p w:rsidR="00F10B5B" w:rsidRPr="00590526" w:rsidRDefault="00F10B5B" w:rsidP="00F10B5B">
      <w:pPr>
        <w:spacing w:before="204" w:line="271" w:lineRule="auto"/>
        <w:ind w:left="218" w:right="219" w:firstLine="63"/>
        <w:jc w:val="center"/>
        <w:rPr>
          <w:rFonts w:ascii="Times New Roman" w:hAnsi="Times New Roman" w:cs="Times New Roman"/>
          <w:b/>
          <w:sz w:val="16"/>
        </w:rPr>
      </w:pPr>
      <w:r w:rsidRPr="00590526">
        <w:rPr>
          <w:rFonts w:ascii="Times New Roman" w:hAnsi="Times New Roman" w:cs="Times New Roman"/>
          <w:b/>
          <w:sz w:val="24"/>
        </w:rPr>
        <w:t>“Për fuqizimin e Autoritetit të Konkurrencës për të qenë sa më i efektshëm në zbatueshmërinë</w:t>
      </w:r>
      <w:r w:rsidRPr="00590526">
        <w:rPr>
          <w:rFonts w:ascii="Times New Roman" w:hAnsi="Times New Roman" w:cs="Times New Roman"/>
          <w:b/>
          <w:spacing w:val="-4"/>
          <w:sz w:val="24"/>
        </w:rPr>
        <w:t xml:space="preserve"> </w:t>
      </w:r>
      <w:r w:rsidRPr="00590526">
        <w:rPr>
          <w:rFonts w:ascii="Times New Roman" w:hAnsi="Times New Roman" w:cs="Times New Roman"/>
          <w:b/>
          <w:sz w:val="24"/>
        </w:rPr>
        <w:t>e</w:t>
      </w:r>
      <w:r w:rsidRPr="00590526">
        <w:rPr>
          <w:rFonts w:ascii="Times New Roman" w:hAnsi="Times New Roman" w:cs="Times New Roman"/>
          <w:b/>
          <w:spacing w:val="-4"/>
          <w:sz w:val="24"/>
        </w:rPr>
        <w:t xml:space="preserve"> </w:t>
      </w:r>
      <w:r w:rsidRPr="00590526">
        <w:rPr>
          <w:rFonts w:ascii="Times New Roman" w:hAnsi="Times New Roman" w:cs="Times New Roman"/>
          <w:b/>
          <w:sz w:val="24"/>
        </w:rPr>
        <w:t>Ligjit</w:t>
      </w:r>
      <w:r w:rsidRPr="00590526">
        <w:rPr>
          <w:rFonts w:ascii="Times New Roman" w:hAnsi="Times New Roman" w:cs="Times New Roman"/>
          <w:b/>
          <w:spacing w:val="-3"/>
          <w:sz w:val="24"/>
        </w:rPr>
        <w:t xml:space="preserve"> </w:t>
      </w:r>
      <w:r w:rsidRPr="00590526">
        <w:rPr>
          <w:rFonts w:ascii="Times New Roman" w:hAnsi="Times New Roman" w:cs="Times New Roman"/>
          <w:b/>
          <w:sz w:val="24"/>
        </w:rPr>
        <w:t>9121/2003</w:t>
      </w:r>
      <w:r w:rsidRPr="00590526">
        <w:rPr>
          <w:rFonts w:ascii="Times New Roman" w:hAnsi="Times New Roman" w:cs="Times New Roman"/>
          <w:b/>
          <w:spacing w:val="-4"/>
          <w:sz w:val="24"/>
        </w:rPr>
        <w:t xml:space="preserve"> </w:t>
      </w:r>
      <w:r w:rsidRPr="00590526">
        <w:rPr>
          <w:rFonts w:ascii="Times New Roman" w:hAnsi="Times New Roman" w:cs="Times New Roman"/>
          <w:b/>
          <w:sz w:val="24"/>
        </w:rPr>
        <w:t>“Për</w:t>
      </w:r>
      <w:r w:rsidRPr="00590526">
        <w:rPr>
          <w:rFonts w:ascii="Times New Roman" w:hAnsi="Times New Roman" w:cs="Times New Roman"/>
          <w:b/>
          <w:spacing w:val="-4"/>
          <w:sz w:val="24"/>
        </w:rPr>
        <w:t xml:space="preserve"> </w:t>
      </w:r>
      <w:r w:rsidRPr="00590526">
        <w:rPr>
          <w:rFonts w:ascii="Times New Roman" w:hAnsi="Times New Roman" w:cs="Times New Roman"/>
          <w:b/>
          <w:sz w:val="24"/>
        </w:rPr>
        <w:t>Mbrojtjen</w:t>
      </w:r>
      <w:r w:rsidRPr="00590526">
        <w:rPr>
          <w:rFonts w:ascii="Times New Roman" w:hAnsi="Times New Roman" w:cs="Times New Roman"/>
          <w:b/>
          <w:spacing w:val="-4"/>
          <w:sz w:val="24"/>
        </w:rPr>
        <w:t xml:space="preserve"> </w:t>
      </w:r>
      <w:r w:rsidRPr="00590526">
        <w:rPr>
          <w:rFonts w:ascii="Times New Roman" w:hAnsi="Times New Roman" w:cs="Times New Roman"/>
          <w:b/>
          <w:sz w:val="24"/>
        </w:rPr>
        <w:t>e</w:t>
      </w:r>
      <w:r w:rsidRPr="00590526">
        <w:rPr>
          <w:rFonts w:ascii="Times New Roman" w:hAnsi="Times New Roman" w:cs="Times New Roman"/>
          <w:b/>
          <w:spacing w:val="-4"/>
          <w:sz w:val="24"/>
        </w:rPr>
        <w:t xml:space="preserve"> </w:t>
      </w:r>
      <w:r w:rsidRPr="00590526">
        <w:rPr>
          <w:rFonts w:ascii="Times New Roman" w:hAnsi="Times New Roman" w:cs="Times New Roman"/>
          <w:b/>
          <w:sz w:val="24"/>
        </w:rPr>
        <w:t>Konkurrencës”,</w:t>
      </w:r>
      <w:r w:rsidRPr="00590526">
        <w:rPr>
          <w:rFonts w:ascii="Times New Roman" w:hAnsi="Times New Roman" w:cs="Times New Roman"/>
          <w:b/>
          <w:spacing w:val="-4"/>
          <w:sz w:val="24"/>
        </w:rPr>
        <w:t xml:space="preserve"> </w:t>
      </w:r>
      <w:r w:rsidRPr="00590526">
        <w:rPr>
          <w:rFonts w:ascii="Times New Roman" w:hAnsi="Times New Roman" w:cs="Times New Roman"/>
          <w:b/>
          <w:sz w:val="24"/>
        </w:rPr>
        <w:t>i</w:t>
      </w:r>
      <w:r w:rsidRPr="00590526">
        <w:rPr>
          <w:rFonts w:ascii="Times New Roman" w:hAnsi="Times New Roman" w:cs="Times New Roman"/>
          <w:b/>
          <w:spacing w:val="-2"/>
          <w:sz w:val="24"/>
        </w:rPr>
        <w:t xml:space="preserve"> </w:t>
      </w:r>
      <w:r w:rsidRPr="00590526">
        <w:rPr>
          <w:rFonts w:ascii="Times New Roman" w:hAnsi="Times New Roman" w:cs="Times New Roman"/>
          <w:b/>
          <w:sz w:val="24"/>
        </w:rPr>
        <w:t>ndryshuar</w:t>
      </w:r>
      <w:r w:rsidRPr="00590526">
        <w:rPr>
          <w:rFonts w:ascii="Times New Roman" w:hAnsi="Times New Roman" w:cs="Times New Roman"/>
          <w:b/>
          <w:spacing w:val="-4"/>
          <w:sz w:val="24"/>
        </w:rPr>
        <w:t xml:space="preserve"> </w:t>
      </w:r>
      <w:r w:rsidRPr="00590526">
        <w:rPr>
          <w:rFonts w:ascii="Times New Roman" w:hAnsi="Times New Roman" w:cs="Times New Roman"/>
          <w:b/>
          <w:sz w:val="24"/>
        </w:rPr>
        <w:t>dhe</w:t>
      </w:r>
      <w:r w:rsidRPr="00590526">
        <w:rPr>
          <w:rFonts w:ascii="Times New Roman" w:hAnsi="Times New Roman" w:cs="Times New Roman"/>
          <w:b/>
          <w:spacing w:val="-4"/>
          <w:sz w:val="24"/>
        </w:rPr>
        <w:t xml:space="preserve"> </w:t>
      </w:r>
      <w:r w:rsidRPr="00590526">
        <w:rPr>
          <w:rFonts w:ascii="Times New Roman" w:hAnsi="Times New Roman" w:cs="Times New Roman"/>
          <w:b/>
          <w:sz w:val="24"/>
        </w:rPr>
        <w:t>për të siguruar funksionimin e duhur të tregut”</w:t>
      </w:r>
      <w:r w:rsidRPr="00590526">
        <w:rPr>
          <w:rStyle w:val="FootnoteReference"/>
          <w:rFonts w:ascii="Times New Roman" w:hAnsi="Times New Roman" w:cs="Times New Roman"/>
        </w:rPr>
        <w:footnoteReference w:id="2"/>
      </w:r>
      <w:r w:rsidRPr="00590526">
        <w:rPr>
          <w:rFonts w:ascii="Times New Roman" w:hAnsi="Times New Roman" w:cs="Times New Roman"/>
          <w:b/>
          <w:sz w:val="16"/>
        </w:rPr>
        <w:t xml:space="preserve"> </w:t>
      </w:r>
    </w:p>
    <w:p w:rsidR="00F10B5B" w:rsidRPr="00590526" w:rsidRDefault="00F10B5B" w:rsidP="00F10B5B">
      <w:pPr>
        <w:pStyle w:val="BodyText"/>
        <w:rPr>
          <w:rFonts w:ascii="Times New Roman" w:hAnsi="Times New Roman" w:cs="Times New Roman"/>
          <w:b/>
        </w:rPr>
      </w:pPr>
    </w:p>
    <w:p w:rsidR="00F10B5B" w:rsidRPr="00590526" w:rsidRDefault="00F10B5B" w:rsidP="00674FF7">
      <w:pPr>
        <w:pStyle w:val="ListParagraph"/>
        <w:numPr>
          <w:ilvl w:val="0"/>
          <w:numId w:val="47"/>
        </w:numPr>
        <w:tabs>
          <w:tab w:val="left" w:pos="839"/>
        </w:tabs>
        <w:autoSpaceDE w:val="0"/>
        <w:autoSpaceDN w:val="0"/>
        <w:spacing w:line="276" w:lineRule="auto"/>
        <w:ind w:left="839" w:right="117"/>
        <w:jc w:val="both"/>
        <w:rPr>
          <w:rFonts w:ascii="Times New Roman" w:hAnsi="Times New Roman" w:cs="Times New Roman"/>
          <w:sz w:val="24"/>
        </w:rPr>
      </w:pPr>
      <w:r w:rsidRPr="00590526">
        <w:rPr>
          <w:rFonts w:ascii="Times New Roman" w:hAnsi="Times New Roman" w:cs="Times New Roman"/>
          <w:sz w:val="24"/>
        </w:rPr>
        <w:t>Nenet</w:t>
      </w:r>
      <w:r w:rsidRPr="00590526">
        <w:rPr>
          <w:rFonts w:ascii="Times New Roman" w:hAnsi="Times New Roman" w:cs="Times New Roman"/>
          <w:spacing w:val="-3"/>
          <w:sz w:val="24"/>
        </w:rPr>
        <w:t xml:space="preserve"> </w:t>
      </w:r>
      <w:r w:rsidRPr="00590526">
        <w:rPr>
          <w:rFonts w:ascii="Times New Roman" w:hAnsi="Times New Roman" w:cs="Times New Roman"/>
          <w:sz w:val="24"/>
        </w:rPr>
        <w:t>4</w:t>
      </w:r>
      <w:r w:rsidRPr="00590526">
        <w:rPr>
          <w:rFonts w:ascii="Times New Roman" w:hAnsi="Times New Roman" w:cs="Times New Roman"/>
          <w:spacing w:val="-1"/>
          <w:sz w:val="24"/>
        </w:rPr>
        <w:t xml:space="preserve"> </w:t>
      </w:r>
      <w:r w:rsidRPr="00590526">
        <w:rPr>
          <w:rFonts w:ascii="Times New Roman" w:hAnsi="Times New Roman" w:cs="Times New Roman"/>
          <w:sz w:val="24"/>
        </w:rPr>
        <w:t>dhe</w:t>
      </w:r>
      <w:r w:rsidRPr="00590526">
        <w:rPr>
          <w:rFonts w:ascii="Times New Roman" w:hAnsi="Times New Roman" w:cs="Times New Roman"/>
          <w:spacing w:val="-2"/>
          <w:sz w:val="24"/>
        </w:rPr>
        <w:t xml:space="preserve"> </w:t>
      </w:r>
      <w:r w:rsidRPr="00590526">
        <w:rPr>
          <w:rFonts w:ascii="Times New Roman" w:hAnsi="Times New Roman" w:cs="Times New Roman"/>
          <w:sz w:val="24"/>
        </w:rPr>
        <w:t>9</w:t>
      </w:r>
      <w:r w:rsidRPr="00590526">
        <w:rPr>
          <w:rFonts w:ascii="Times New Roman" w:hAnsi="Times New Roman" w:cs="Times New Roman"/>
          <w:spacing w:val="-3"/>
          <w:sz w:val="24"/>
        </w:rPr>
        <w:t xml:space="preserve"> </w:t>
      </w:r>
      <w:r w:rsidRPr="00590526">
        <w:rPr>
          <w:rFonts w:ascii="Times New Roman" w:hAnsi="Times New Roman" w:cs="Times New Roman"/>
          <w:sz w:val="24"/>
        </w:rPr>
        <w:t>të Ligjit</w:t>
      </w:r>
      <w:r w:rsidRPr="00590526">
        <w:rPr>
          <w:rFonts w:ascii="Times New Roman" w:hAnsi="Times New Roman" w:cs="Times New Roman"/>
          <w:spacing w:val="-3"/>
          <w:sz w:val="24"/>
        </w:rPr>
        <w:t xml:space="preserve"> </w:t>
      </w:r>
      <w:r w:rsidRPr="00590526">
        <w:rPr>
          <w:rFonts w:ascii="Times New Roman" w:hAnsi="Times New Roman" w:cs="Times New Roman"/>
          <w:sz w:val="24"/>
        </w:rPr>
        <w:t>nr.9121/2003</w:t>
      </w:r>
      <w:r w:rsidRPr="00590526">
        <w:rPr>
          <w:rFonts w:ascii="Times New Roman" w:hAnsi="Times New Roman" w:cs="Times New Roman"/>
          <w:spacing w:val="-3"/>
          <w:sz w:val="24"/>
        </w:rPr>
        <w:t xml:space="preserve"> </w:t>
      </w:r>
      <w:r w:rsidRPr="00590526">
        <w:rPr>
          <w:rFonts w:ascii="Times New Roman" w:hAnsi="Times New Roman" w:cs="Times New Roman"/>
          <w:sz w:val="24"/>
        </w:rPr>
        <w:t>“Për</w:t>
      </w:r>
      <w:r w:rsidRPr="00590526">
        <w:rPr>
          <w:rFonts w:ascii="Times New Roman" w:hAnsi="Times New Roman" w:cs="Times New Roman"/>
          <w:spacing w:val="-4"/>
          <w:sz w:val="24"/>
        </w:rPr>
        <w:t xml:space="preserve"> </w:t>
      </w:r>
      <w:r w:rsidRPr="00590526">
        <w:rPr>
          <w:rFonts w:ascii="Times New Roman" w:hAnsi="Times New Roman" w:cs="Times New Roman"/>
          <w:sz w:val="24"/>
        </w:rPr>
        <w:t>Mbrojtjen</w:t>
      </w:r>
      <w:r w:rsidRPr="00590526">
        <w:rPr>
          <w:rFonts w:ascii="Times New Roman" w:hAnsi="Times New Roman" w:cs="Times New Roman"/>
          <w:spacing w:val="-3"/>
          <w:sz w:val="24"/>
        </w:rPr>
        <w:t xml:space="preserve"> </w:t>
      </w:r>
      <w:r w:rsidRPr="00590526">
        <w:rPr>
          <w:rFonts w:ascii="Times New Roman" w:hAnsi="Times New Roman" w:cs="Times New Roman"/>
          <w:sz w:val="24"/>
        </w:rPr>
        <w:t>e</w:t>
      </w:r>
      <w:r w:rsidRPr="00590526">
        <w:rPr>
          <w:rFonts w:ascii="Times New Roman" w:hAnsi="Times New Roman" w:cs="Times New Roman"/>
          <w:spacing w:val="-2"/>
          <w:sz w:val="24"/>
        </w:rPr>
        <w:t xml:space="preserve"> </w:t>
      </w:r>
      <w:r w:rsidRPr="00590526">
        <w:rPr>
          <w:rFonts w:ascii="Times New Roman" w:hAnsi="Times New Roman" w:cs="Times New Roman"/>
          <w:sz w:val="24"/>
        </w:rPr>
        <w:t>Konkurrencës”,</w:t>
      </w:r>
      <w:r w:rsidRPr="00590526">
        <w:rPr>
          <w:rFonts w:ascii="Times New Roman" w:hAnsi="Times New Roman" w:cs="Times New Roman"/>
          <w:spacing w:val="-1"/>
          <w:sz w:val="24"/>
        </w:rPr>
        <w:t xml:space="preserve"> </w:t>
      </w:r>
      <w:r w:rsidRPr="00590526">
        <w:rPr>
          <w:rFonts w:ascii="Times New Roman" w:hAnsi="Times New Roman" w:cs="Times New Roman"/>
          <w:sz w:val="24"/>
        </w:rPr>
        <w:t>i</w:t>
      </w:r>
      <w:r w:rsidRPr="00590526">
        <w:rPr>
          <w:rFonts w:ascii="Times New Roman" w:hAnsi="Times New Roman" w:cs="Times New Roman"/>
          <w:spacing w:val="-3"/>
          <w:sz w:val="24"/>
        </w:rPr>
        <w:t xml:space="preserve"> </w:t>
      </w:r>
      <w:r w:rsidRPr="00590526">
        <w:rPr>
          <w:rFonts w:ascii="Times New Roman" w:hAnsi="Times New Roman" w:cs="Times New Roman"/>
          <w:sz w:val="24"/>
        </w:rPr>
        <w:t>ndryshuar</w:t>
      </w:r>
      <w:r w:rsidRPr="00590526">
        <w:rPr>
          <w:rFonts w:ascii="Times New Roman" w:hAnsi="Times New Roman" w:cs="Times New Roman"/>
          <w:spacing w:val="-2"/>
          <w:sz w:val="24"/>
        </w:rPr>
        <w:t xml:space="preserve"> </w:t>
      </w:r>
      <w:r w:rsidRPr="00590526">
        <w:rPr>
          <w:rFonts w:ascii="Times New Roman" w:hAnsi="Times New Roman" w:cs="Times New Roman"/>
          <w:sz w:val="24"/>
        </w:rPr>
        <w:t>(këtu</w:t>
      </w:r>
      <w:r w:rsidRPr="00590526">
        <w:rPr>
          <w:rFonts w:ascii="Times New Roman" w:hAnsi="Times New Roman" w:cs="Times New Roman"/>
          <w:spacing w:val="-1"/>
          <w:sz w:val="24"/>
        </w:rPr>
        <w:t xml:space="preserve"> </w:t>
      </w:r>
      <w:r w:rsidRPr="00590526">
        <w:rPr>
          <w:rFonts w:ascii="Times New Roman" w:hAnsi="Times New Roman" w:cs="Times New Roman"/>
          <w:sz w:val="24"/>
        </w:rPr>
        <w:t>e më poshtë ligji nr.9121/2003) duhet të zbatohen në mënyrë efektive për të siguruar që konkurrenca në treg të mos kufizohet, shtrembërohet apo deformohet. Zbatimi efektiv i neneve</w:t>
      </w:r>
      <w:r w:rsidRPr="00590526">
        <w:rPr>
          <w:rFonts w:ascii="Times New Roman" w:hAnsi="Times New Roman" w:cs="Times New Roman"/>
          <w:spacing w:val="-6"/>
          <w:sz w:val="24"/>
        </w:rPr>
        <w:t xml:space="preserve"> </w:t>
      </w:r>
      <w:r w:rsidRPr="00590526">
        <w:rPr>
          <w:rFonts w:ascii="Times New Roman" w:hAnsi="Times New Roman" w:cs="Times New Roman"/>
          <w:sz w:val="24"/>
        </w:rPr>
        <w:t>4</w:t>
      </w:r>
      <w:r w:rsidRPr="00590526">
        <w:rPr>
          <w:rFonts w:ascii="Times New Roman" w:hAnsi="Times New Roman" w:cs="Times New Roman"/>
          <w:spacing w:val="-5"/>
          <w:sz w:val="24"/>
        </w:rPr>
        <w:t xml:space="preserve"> </w:t>
      </w:r>
      <w:r w:rsidRPr="00590526">
        <w:rPr>
          <w:rFonts w:ascii="Times New Roman" w:hAnsi="Times New Roman" w:cs="Times New Roman"/>
          <w:sz w:val="24"/>
        </w:rPr>
        <w:t>dhe</w:t>
      </w:r>
      <w:r w:rsidRPr="00590526">
        <w:rPr>
          <w:rFonts w:ascii="Times New Roman" w:hAnsi="Times New Roman" w:cs="Times New Roman"/>
          <w:spacing w:val="-6"/>
          <w:sz w:val="24"/>
        </w:rPr>
        <w:t xml:space="preserve"> </w:t>
      </w:r>
      <w:r w:rsidRPr="00590526">
        <w:rPr>
          <w:rFonts w:ascii="Times New Roman" w:hAnsi="Times New Roman" w:cs="Times New Roman"/>
          <w:sz w:val="24"/>
        </w:rPr>
        <w:t>9</w:t>
      </w:r>
      <w:r w:rsidRPr="00590526">
        <w:rPr>
          <w:rFonts w:ascii="Times New Roman" w:hAnsi="Times New Roman" w:cs="Times New Roman"/>
          <w:spacing w:val="40"/>
          <w:sz w:val="24"/>
        </w:rPr>
        <w:t xml:space="preserve"> </w:t>
      </w:r>
      <w:r w:rsidRPr="00590526">
        <w:rPr>
          <w:rFonts w:ascii="Times New Roman" w:hAnsi="Times New Roman" w:cs="Times New Roman"/>
          <w:sz w:val="24"/>
        </w:rPr>
        <w:t>është</w:t>
      </w:r>
      <w:r w:rsidRPr="00590526">
        <w:rPr>
          <w:rFonts w:ascii="Times New Roman" w:hAnsi="Times New Roman" w:cs="Times New Roman"/>
          <w:spacing w:val="-6"/>
          <w:sz w:val="24"/>
        </w:rPr>
        <w:t xml:space="preserve"> </w:t>
      </w:r>
      <w:r w:rsidRPr="00590526">
        <w:rPr>
          <w:rFonts w:ascii="Times New Roman" w:hAnsi="Times New Roman" w:cs="Times New Roman"/>
          <w:sz w:val="24"/>
        </w:rPr>
        <w:t>i</w:t>
      </w:r>
      <w:r w:rsidRPr="00590526">
        <w:rPr>
          <w:rFonts w:ascii="Times New Roman" w:hAnsi="Times New Roman" w:cs="Times New Roman"/>
          <w:spacing w:val="-4"/>
          <w:sz w:val="24"/>
        </w:rPr>
        <w:t xml:space="preserve"> </w:t>
      </w:r>
      <w:r w:rsidRPr="00590526">
        <w:rPr>
          <w:rFonts w:ascii="Times New Roman" w:hAnsi="Times New Roman" w:cs="Times New Roman"/>
          <w:sz w:val="24"/>
        </w:rPr>
        <w:t>domosdoshëm</w:t>
      </w:r>
      <w:r w:rsidRPr="00590526">
        <w:rPr>
          <w:rFonts w:ascii="Times New Roman" w:hAnsi="Times New Roman" w:cs="Times New Roman"/>
          <w:spacing w:val="-4"/>
          <w:sz w:val="24"/>
        </w:rPr>
        <w:t xml:space="preserve"> </w:t>
      </w:r>
      <w:r w:rsidRPr="00590526">
        <w:rPr>
          <w:rFonts w:ascii="Times New Roman" w:hAnsi="Times New Roman" w:cs="Times New Roman"/>
          <w:sz w:val="24"/>
        </w:rPr>
        <w:t>për</w:t>
      </w:r>
      <w:r w:rsidRPr="00590526">
        <w:rPr>
          <w:rFonts w:ascii="Times New Roman" w:hAnsi="Times New Roman" w:cs="Times New Roman"/>
          <w:spacing w:val="-6"/>
          <w:sz w:val="24"/>
        </w:rPr>
        <w:t xml:space="preserve"> </w:t>
      </w:r>
      <w:r w:rsidRPr="00590526">
        <w:rPr>
          <w:rFonts w:ascii="Times New Roman" w:hAnsi="Times New Roman" w:cs="Times New Roman"/>
          <w:sz w:val="24"/>
        </w:rPr>
        <w:t>të</w:t>
      </w:r>
      <w:r w:rsidRPr="00590526">
        <w:rPr>
          <w:rFonts w:ascii="Times New Roman" w:hAnsi="Times New Roman" w:cs="Times New Roman"/>
          <w:spacing w:val="-6"/>
          <w:sz w:val="24"/>
        </w:rPr>
        <w:t xml:space="preserve"> </w:t>
      </w:r>
      <w:r w:rsidRPr="00590526">
        <w:rPr>
          <w:rFonts w:ascii="Times New Roman" w:hAnsi="Times New Roman" w:cs="Times New Roman"/>
          <w:sz w:val="24"/>
        </w:rPr>
        <w:t>siguruar</w:t>
      </w:r>
      <w:r w:rsidRPr="00590526">
        <w:rPr>
          <w:rFonts w:ascii="Times New Roman" w:hAnsi="Times New Roman" w:cs="Times New Roman"/>
          <w:spacing w:val="-6"/>
          <w:sz w:val="24"/>
        </w:rPr>
        <w:t xml:space="preserve"> </w:t>
      </w:r>
      <w:r w:rsidRPr="00590526">
        <w:rPr>
          <w:rFonts w:ascii="Times New Roman" w:hAnsi="Times New Roman" w:cs="Times New Roman"/>
          <w:sz w:val="24"/>
        </w:rPr>
        <w:t>tregje</w:t>
      </w:r>
      <w:r w:rsidRPr="00590526">
        <w:rPr>
          <w:rFonts w:ascii="Times New Roman" w:hAnsi="Times New Roman" w:cs="Times New Roman"/>
          <w:spacing w:val="-6"/>
          <w:sz w:val="24"/>
        </w:rPr>
        <w:t xml:space="preserve"> </w:t>
      </w:r>
      <w:r w:rsidRPr="00590526">
        <w:rPr>
          <w:rFonts w:ascii="Times New Roman" w:hAnsi="Times New Roman" w:cs="Times New Roman"/>
          <w:sz w:val="24"/>
        </w:rPr>
        <w:t>konkurruese</w:t>
      </w:r>
      <w:r w:rsidRPr="00590526">
        <w:rPr>
          <w:rFonts w:ascii="Times New Roman" w:hAnsi="Times New Roman" w:cs="Times New Roman"/>
          <w:spacing w:val="40"/>
          <w:sz w:val="24"/>
        </w:rPr>
        <w:t xml:space="preserve"> </w:t>
      </w:r>
      <w:r w:rsidRPr="00590526">
        <w:rPr>
          <w:rFonts w:ascii="Times New Roman" w:hAnsi="Times New Roman" w:cs="Times New Roman"/>
          <w:sz w:val="24"/>
        </w:rPr>
        <w:t>dhe</w:t>
      </w:r>
      <w:r w:rsidRPr="00590526">
        <w:rPr>
          <w:rFonts w:ascii="Times New Roman" w:hAnsi="Times New Roman" w:cs="Times New Roman"/>
          <w:spacing w:val="-6"/>
          <w:sz w:val="24"/>
        </w:rPr>
        <w:t xml:space="preserve"> </w:t>
      </w:r>
      <w:r w:rsidRPr="00590526">
        <w:rPr>
          <w:rFonts w:ascii="Times New Roman" w:hAnsi="Times New Roman" w:cs="Times New Roman"/>
          <w:sz w:val="24"/>
        </w:rPr>
        <w:t>të</w:t>
      </w:r>
      <w:r w:rsidRPr="00590526">
        <w:rPr>
          <w:rFonts w:ascii="Times New Roman" w:hAnsi="Times New Roman" w:cs="Times New Roman"/>
          <w:spacing w:val="-6"/>
          <w:sz w:val="24"/>
        </w:rPr>
        <w:t xml:space="preserve"> </w:t>
      </w:r>
      <w:r w:rsidRPr="00590526">
        <w:rPr>
          <w:rFonts w:ascii="Times New Roman" w:hAnsi="Times New Roman" w:cs="Times New Roman"/>
          <w:sz w:val="24"/>
        </w:rPr>
        <w:t>hapura,</w:t>
      </w:r>
      <w:r w:rsidRPr="00590526">
        <w:rPr>
          <w:rFonts w:ascii="Times New Roman" w:hAnsi="Times New Roman" w:cs="Times New Roman"/>
          <w:spacing w:val="-5"/>
          <w:sz w:val="24"/>
        </w:rPr>
        <w:t xml:space="preserve"> </w:t>
      </w:r>
      <w:r w:rsidRPr="00590526">
        <w:rPr>
          <w:rFonts w:ascii="Times New Roman" w:hAnsi="Times New Roman" w:cs="Times New Roman"/>
          <w:sz w:val="24"/>
        </w:rPr>
        <w:t>në të</w:t>
      </w:r>
      <w:r w:rsidRPr="00590526">
        <w:rPr>
          <w:rFonts w:ascii="Times New Roman" w:hAnsi="Times New Roman" w:cs="Times New Roman"/>
          <w:spacing w:val="-6"/>
          <w:sz w:val="24"/>
        </w:rPr>
        <w:t xml:space="preserve"> </w:t>
      </w:r>
      <w:r w:rsidRPr="00590526">
        <w:rPr>
          <w:rFonts w:ascii="Times New Roman" w:hAnsi="Times New Roman" w:cs="Times New Roman"/>
          <w:sz w:val="24"/>
        </w:rPr>
        <w:t>cilat</w:t>
      </w:r>
      <w:r w:rsidRPr="00590526">
        <w:rPr>
          <w:rFonts w:ascii="Times New Roman" w:hAnsi="Times New Roman" w:cs="Times New Roman"/>
          <w:spacing w:val="-5"/>
          <w:sz w:val="24"/>
        </w:rPr>
        <w:t xml:space="preserve"> </w:t>
      </w:r>
      <w:r w:rsidRPr="00590526">
        <w:rPr>
          <w:rFonts w:ascii="Times New Roman" w:hAnsi="Times New Roman" w:cs="Times New Roman"/>
          <w:sz w:val="24"/>
        </w:rPr>
        <w:t>ndërmarrjet</w:t>
      </w:r>
      <w:r w:rsidRPr="00590526">
        <w:rPr>
          <w:rFonts w:ascii="Times New Roman" w:hAnsi="Times New Roman" w:cs="Times New Roman"/>
          <w:spacing w:val="-5"/>
          <w:sz w:val="24"/>
        </w:rPr>
        <w:t xml:space="preserve"> </w:t>
      </w:r>
      <w:r w:rsidRPr="00590526">
        <w:rPr>
          <w:rFonts w:ascii="Times New Roman" w:hAnsi="Times New Roman" w:cs="Times New Roman"/>
          <w:sz w:val="24"/>
        </w:rPr>
        <w:t>konkurrojnë</w:t>
      </w:r>
      <w:r w:rsidRPr="00590526">
        <w:rPr>
          <w:rFonts w:ascii="Times New Roman" w:hAnsi="Times New Roman" w:cs="Times New Roman"/>
          <w:spacing w:val="-6"/>
          <w:sz w:val="24"/>
        </w:rPr>
        <w:t xml:space="preserve"> </w:t>
      </w:r>
      <w:r w:rsidRPr="00590526">
        <w:rPr>
          <w:rFonts w:ascii="Times New Roman" w:hAnsi="Times New Roman" w:cs="Times New Roman"/>
          <w:sz w:val="24"/>
        </w:rPr>
        <w:t>më</w:t>
      </w:r>
      <w:r w:rsidRPr="00590526">
        <w:rPr>
          <w:rFonts w:ascii="Times New Roman" w:hAnsi="Times New Roman" w:cs="Times New Roman"/>
          <w:spacing w:val="-6"/>
          <w:sz w:val="24"/>
        </w:rPr>
        <w:t xml:space="preserve"> </w:t>
      </w:r>
      <w:r w:rsidRPr="00590526">
        <w:rPr>
          <w:rFonts w:ascii="Times New Roman" w:hAnsi="Times New Roman" w:cs="Times New Roman"/>
          <w:sz w:val="24"/>
        </w:rPr>
        <w:t>shumë</w:t>
      </w:r>
      <w:r w:rsidRPr="00590526">
        <w:rPr>
          <w:rFonts w:ascii="Times New Roman" w:hAnsi="Times New Roman" w:cs="Times New Roman"/>
          <w:spacing w:val="-6"/>
          <w:sz w:val="24"/>
        </w:rPr>
        <w:t xml:space="preserve"> </w:t>
      </w:r>
      <w:r w:rsidRPr="00590526">
        <w:rPr>
          <w:rFonts w:ascii="Times New Roman" w:hAnsi="Times New Roman" w:cs="Times New Roman"/>
          <w:sz w:val="24"/>
        </w:rPr>
        <w:t>bazuar</w:t>
      </w:r>
      <w:r w:rsidRPr="00590526">
        <w:rPr>
          <w:rFonts w:ascii="Times New Roman" w:hAnsi="Times New Roman" w:cs="Times New Roman"/>
          <w:spacing w:val="-4"/>
          <w:sz w:val="24"/>
        </w:rPr>
        <w:t xml:space="preserve"> </w:t>
      </w:r>
      <w:r w:rsidRPr="00590526">
        <w:rPr>
          <w:rFonts w:ascii="Times New Roman" w:hAnsi="Times New Roman" w:cs="Times New Roman"/>
          <w:sz w:val="24"/>
        </w:rPr>
        <w:t>në</w:t>
      </w:r>
      <w:r w:rsidRPr="00590526">
        <w:rPr>
          <w:rFonts w:ascii="Times New Roman" w:hAnsi="Times New Roman" w:cs="Times New Roman"/>
          <w:spacing w:val="-6"/>
          <w:sz w:val="24"/>
        </w:rPr>
        <w:t xml:space="preserve"> </w:t>
      </w:r>
      <w:r w:rsidRPr="00590526">
        <w:rPr>
          <w:rFonts w:ascii="Times New Roman" w:hAnsi="Times New Roman" w:cs="Times New Roman"/>
          <w:sz w:val="24"/>
        </w:rPr>
        <w:t>meritat</w:t>
      </w:r>
      <w:r w:rsidRPr="00590526">
        <w:rPr>
          <w:rFonts w:ascii="Times New Roman" w:hAnsi="Times New Roman" w:cs="Times New Roman"/>
          <w:spacing w:val="-5"/>
          <w:sz w:val="24"/>
        </w:rPr>
        <w:t xml:space="preserve"> </w:t>
      </w:r>
      <w:r w:rsidRPr="00590526">
        <w:rPr>
          <w:rFonts w:ascii="Times New Roman" w:hAnsi="Times New Roman" w:cs="Times New Roman"/>
          <w:sz w:val="24"/>
        </w:rPr>
        <w:t>e</w:t>
      </w:r>
      <w:r w:rsidRPr="00590526">
        <w:rPr>
          <w:rFonts w:ascii="Times New Roman" w:hAnsi="Times New Roman" w:cs="Times New Roman"/>
          <w:spacing w:val="-6"/>
          <w:sz w:val="24"/>
        </w:rPr>
        <w:t xml:space="preserve"> </w:t>
      </w:r>
      <w:r w:rsidRPr="00590526">
        <w:rPr>
          <w:rFonts w:ascii="Times New Roman" w:hAnsi="Times New Roman" w:cs="Times New Roman"/>
          <w:sz w:val="24"/>
        </w:rPr>
        <w:t>tyre</w:t>
      </w:r>
      <w:r w:rsidRPr="00590526">
        <w:rPr>
          <w:rFonts w:ascii="Times New Roman" w:hAnsi="Times New Roman" w:cs="Times New Roman"/>
          <w:spacing w:val="-6"/>
          <w:sz w:val="24"/>
        </w:rPr>
        <w:t xml:space="preserve"> </w:t>
      </w:r>
      <w:r w:rsidRPr="00590526">
        <w:rPr>
          <w:rFonts w:ascii="Times New Roman" w:hAnsi="Times New Roman" w:cs="Times New Roman"/>
          <w:sz w:val="24"/>
        </w:rPr>
        <w:t>dhe</w:t>
      </w:r>
      <w:r w:rsidRPr="00590526">
        <w:rPr>
          <w:rFonts w:ascii="Times New Roman" w:hAnsi="Times New Roman" w:cs="Times New Roman"/>
          <w:spacing w:val="-6"/>
          <w:sz w:val="24"/>
        </w:rPr>
        <w:t xml:space="preserve"> </w:t>
      </w:r>
      <w:r w:rsidRPr="00590526">
        <w:rPr>
          <w:rFonts w:ascii="Times New Roman" w:hAnsi="Times New Roman" w:cs="Times New Roman"/>
          <w:sz w:val="24"/>
        </w:rPr>
        <w:t>pa</w:t>
      </w:r>
      <w:r w:rsidRPr="00590526">
        <w:rPr>
          <w:rFonts w:ascii="Times New Roman" w:hAnsi="Times New Roman" w:cs="Times New Roman"/>
          <w:spacing w:val="-4"/>
          <w:sz w:val="24"/>
        </w:rPr>
        <w:t xml:space="preserve"> </w:t>
      </w:r>
      <w:r w:rsidRPr="00590526">
        <w:rPr>
          <w:rFonts w:ascii="Times New Roman" w:hAnsi="Times New Roman" w:cs="Times New Roman"/>
          <w:sz w:val="24"/>
        </w:rPr>
        <w:t>pengesa</w:t>
      </w:r>
      <w:r w:rsidRPr="00590526">
        <w:rPr>
          <w:rFonts w:ascii="Times New Roman" w:hAnsi="Times New Roman" w:cs="Times New Roman"/>
          <w:spacing w:val="-6"/>
          <w:sz w:val="24"/>
        </w:rPr>
        <w:t xml:space="preserve"> </w:t>
      </w:r>
      <w:r w:rsidRPr="00590526">
        <w:rPr>
          <w:rFonts w:ascii="Times New Roman" w:hAnsi="Times New Roman" w:cs="Times New Roman"/>
          <w:sz w:val="24"/>
        </w:rPr>
        <w:t>hyrjeje në treg, duke i mundësuar atyre të gjenerojnë të ardhura dhe të krijojnë vende pune. Konkurrenca</w:t>
      </w:r>
      <w:r w:rsidRPr="00590526">
        <w:rPr>
          <w:rFonts w:ascii="Times New Roman" w:hAnsi="Times New Roman" w:cs="Times New Roman"/>
          <w:spacing w:val="-13"/>
          <w:sz w:val="24"/>
        </w:rPr>
        <w:t xml:space="preserve"> </w:t>
      </w:r>
      <w:r w:rsidRPr="00590526">
        <w:rPr>
          <w:rFonts w:ascii="Times New Roman" w:hAnsi="Times New Roman" w:cs="Times New Roman"/>
          <w:sz w:val="24"/>
        </w:rPr>
        <w:t>mbron</w:t>
      </w:r>
      <w:r w:rsidRPr="00590526">
        <w:rPr>
          <w:rFonts w:ascii="Times New Roman" w:hAnsi="Times New Roman" w:cs="Times New Roman"/>
          <w:spacing w:val="-12"/>
          <w:sz w:val="24"/>
        </w:rPr>
        <w:t xml:space="preserve"> </w:t>
      </w:r>
      <w:r w:rsidRPr="00590526">
        <w:rPr>
          <w:rFonts w:ascii="Times New Roman" w:hAnsi="Times New Roman" w:cs="Times New Roman"/>
          <w:sz w:val="24"/>
        </w:rPr>
        <w:t>konsumatorët</w:t>
      </w:r>
      <w:r w:rsidRPr="00590526">
        <w:rPr>
          <w:rFonts w:ascii="Times New Roman" w:hAnsi="Times New Roman" w:cs="Times New Roman"/>
          <w:spacing w:val="-11"/>
          <w:sz w:val="24"/>
        </w:rPr>
        <w:t xml:space="preserve"> </w:t>
      </w:r>
      <w:r w:rsidRPr="00590526">
        <w:rPr>
          <w:rFonts w:ascii="Times New Roman" w:hAnsi="Times New Roman" w:cs="Times New Roman"/>
          <w:sz w:val="24"/>
        </w:rPr>
        <w:t>dhe</w:t>
      </w:r>
      <w:r w:rsidRPr="00590526">
        <w:rPr>
          <w:rFonts w:ascii="Times New Roman" w:hAnsi="Times New Roman" w:cs="Times New Roman"/>
          <w:spacing w:val="-13"/>
          <w:sz w:val="24"/>
        </w:rPr>
        <w:t xml:space="preserve"> </w:t>
      </w:r>
      <w:r w:rsidRPr="00590526">
        <w:rPr>
          <w:rFonts w:ascii="Times New Roman" w:hAnsi="Times New Roman" w:cs="Times New Roman"/>
          <w:sz w:val="24"/>
        </w:rPr>
        <w:t>ndërmarrjet</w:t>
      </w:r>
      <w:r w:rsidRPr="00590526">
        <w:rPr>
          <w:rFonts w:ascii="Times New Roman" w:hAnsi="Times New Roman" w:cs="Times New Roman"/>
          <w:spacing w:val="-11"/>
          <w:sz w:val="24"/>
        </w:rPr>
        <w:t xml:space="preserve"> </w:t>
      </w:r>
      <w:r w:rsidRPr="00590526">
        <w:rPr>
          <w:rFonts w:ascii="Times New Roman" w:hAnsi="Times New Roman" w:cs="Times New Roman"/>
          <w:sz w:val="24"/>
        </w:rPr>
        <w:t>aktive</w:t>
      </w:r>
      <w:r w:rsidRPr="00590526">
        <w:rPr>
          <w:rFonts w:ascii="Times New Roman" w:hAnsi="Times New Roman" w:cs="Times New Roman"/>
          <w:spacing w:val="-13"/>
          <w:sz w:val="24"/>
        </w:rPr>
        <w:t xml:space="preserve"> </w:t>
      </w:r>
      <w:r w:rsidRPr="00590526">
        <w:rPr>
          <w:rFonts w:ascii="Times New Roman" w:hAnsi="Times New Roman" w:cs="Times New Roman"/>
          <w:sz w:val="24"/>
        </w:rPr>
        <w:t>në</w:t>
      </w:r>
      <w:r w:rsidRPr="00590526">
        <w:rPr>
          <w:rFonts w:ascii="Times New Roman" w:hAnsi="Times New Roman" w:cs="Times New Roman"/>
          <w:spacing w:val="-13"/>
          <w:sz w:val="24"/>
        </w:rPr>
        <w:t xml:space="preserve"> </w:t>
      </w:r>
      <w:r w:rsidRPr="00590526">
        <w:rPr>
          <w:rFonts w:ascii="Times New Roman" w:hAnsi="Times New Roman" w:cs="Times New Roman"/>
          <w:sz w:val="24"/>
        </w:rPr>
        <w:t>treg,</w:t>
      </w:r>
      <w:r w:rsidRPr="00590526">
        <w:rPr>
          <w:rFonts w:ascii="Times New Roman" w:hAnsi="Times New Roman" w:cs="Times New Roman"/>
          <w:spacing w:val="-12"/>
          <w:sz w:val="24"/>
        </w:rPr>
        <w:t xml:space="preserve"> </w:t>
      </w:r>
      <w:r w:rsidRPr="00590526">
        <w:rPr>
          <w:rFonts w:ascii="Times New Roman" w:hAnsi="Times New Roman" w:cs="Times New Roman"/>
          <w:sz w:val="24"/>
        </w:rPr>
        <w:t>nga</w:t>
      </w:r>
      <w:r w:rsidRPr="00590526">
        <w:rPr>
          <w:rFonts w:ascii="Times New Roman" w:hAnsi="Times New Roman" w:cs="Times New Roman"/>
          <w:spacing w:val="-13"/>
          <w:sz w:val="24"/>
        </w:rPr>
        <w:t xml:space="preserve"> </w:t>
      </w:r>
      <w:r w:rsidRPr="00590526">
        <w:rPr>
          <w:rFonts w:ascii="Times New Roman" w:hAnsi="Times New Roman" w:cs="Times New Roman"/>
          <w:sz w:val="24"/>
        </w:rPr>
        <w:t>praktikat</w:t>
      </w:r>
      <w:r w:rsidRPr="00590526">
        <w:rPr>
          <w:rFonts w:ascii="Times New Roman" w:hAnsi="Times New Roman" w:cs="Times New Roman"/>
          <w:spacing w:val="-11"/>
          <w:sz w:val="24"/>
        </w:rPr>
        <w:t xml:space="preserve"> </w:t>
      </w:r>
      <w:r w:rsidRPr="00590526">
        <w:rPr>
          <w:rFonts w:ascii="Times New Roman" w:hAnsi="Times New Roman" w:cs="Times New Roman"/>
          <w:sz w:val="24"/>
        </w:rPr>
        <w:t>që</w:t>
      </w:r>
      <w:r w:rsidRPr="00590526">
        <w:rPr>
          <w:rFonts w:ascii="Times New Roman" w:hAnsi="Times New Roman" w:cs="Times New Roman"/>
          <w:spacing w:val="-13"/>
          <w:sz w:val="24"/>
        </w:rPr>
        <w:t xml:space="preserve"> </w:t>
      </w:r>
      <w:r w:rsidRPr="00590526">
        <w:rPr>
          <w:rFonts w:ascii="Times New Roman" w:hAnsi="Times New Roman" w:cs="Times New Roman"/>
          <w:sz w:val="24"/>
        </w:rPr>
        <w:t>synojnë drejt çmimeve të produkteve artificialisht të larta.</w:t>
      </w:r>
    </w:p>
    <w:p w:rsidR="00F10B5B" w:rsidRPr="00590526" w:rsidRDefault="00F10B5B" w:rsidP="00674FF7">
      <w:pPr>
        <w:pStyle w:val="ListParagraph"/>
        <w:numPr>
          <w:ilvl w:val="0"/>
          <w:numId w:val="47"/>
        </w:numPr>
        <w:tabs>
          <w:tab w:val="left" w:pos="839"/>
        </w:tabs>
        <w:autoSpaceDE w:val="0"/>
        <w:autoSpaceDN w:val="0"/>
        <w:spacing w:line="276" w:lineRule="auto"/>
        <w:ind w:left="839" w:right="117"/>
        <w:jc w:val="both"/>
        <w:rPr>
          <w:rFonts w:ascii="Times New Roman" w:hAnsi="Times New Roman" w:cs="Times New Roman"/>
          <w:sz w:val="24"/>
        </w:rPr>
      </w:pPr>
      <w:r w:rsidRPr="00590526">
        <w:rPr>
          <w:rFonts w:ascii="Times New Roman" w:hAnsi="Times New Roman" w:cs="Times New Roman"/>
          <w:sz w:val="24"/>
        </w:rPr>
        <w:lastRenderedPageBreak/>
        <w:t>Nenet</w:t>
      </w:r>
      <w:r w:rsidRPr="00590526">
        <w:rPr>
          <w:rFonts w:ascii="Times New Roman" w:hAnsi="Times New Roman" w:cs="Times New Roman"/>
          <w:spacing w:val="-4"/>
          <w:sz w:val="24"/>
        </w:rPr>
        <w:t xml:space="preserve"> </w:t>
      </w:r>
      <w:r w:rsidRPr="00590526">
        <w:rPr>
          <w:rFonts w:ascii="Times New Roman" w:hAnsi="Times New Roman" w:cs="Times New Roman"/>
          <w:sz w:val="24"/>
        </w:rPr>
        <w:t>4</w:t>
      </w:r>
      <w:r w:rsidRPr="00590526">
        <w:rPr>
          <w:rFonts w:ascii="Times New Roman" w:hAnsi="Times New Roman" w:cs="Times New Roman"/>
          <w:spacing w:val="-5"/>
          <w:sz w:val="24"/>
        </w:rPr>
        <w:t xml:space="preserve"> </w:t>
      </w:r>
      <w:r w:rsidRPr="00590526">
        <w:rPr>
          <w:rFonts w:ascii="Times New Roman" w:hAnsi="Times New Roman" w:cs="Times New Roman"/>
          <w:sz w:val="24"/>
        </w:rPr>
        <w:t>dhe</w:t>
      </w:r>
      <w:r w:rsidRPr="00590526">
        <w:rPr>
          <w:rFonts w:ascii="Times New Roman" w:hAnsi="Times New Roman" w:cs="Times New Roman"/>
          <w:spacing w:val="-6"/>
          <w:sz w:val="24"/>
        </w:rPr>
        <w:t xml:space="preserve"> </w:t>
      </w:r>
      <w:r w:rsidRPr="00590526">
        <w:rPr>
          <w:rFonts w:ascii="Times New Roman" w:hAnsi="Times New Roman" w:cs="Times New Roman"/>
          <w:sz w:val="24"/>
        </w:rPr>
        <w:t>9</w:t>
      </w:r>
      <w:r w:rsidRPr="00590526">
        <w:rPr>
          <w:rFonts w:ascii="Times New Roman" w:hAnsi="Times New Roman" w:cs="Times New Roman"/>
          <w:spacing w:val="-5"/>
          <w:sz w:val="24"/>
        </w:rPr>
        <w:t xml:space="preserve"> </w:t>
      </w:r>
      <w:r w:rsidRPr="00590526">
        <w:rPr>
          <w:rFonts w:ascii="Times New Roman" w:hAnsi="Times New Roman" w:cs="Times New Roman"/>
          <w:sz w:val="24"/>
        </w:rPr>
        <w:t>të</w:t>
      </w:r>
      <w:r w:rsidRPr="00590526">
        <w:rPr>
          <w:rFonts w:ascii="Times New Roman" w:hAnsi="Times New Roman" w:cs="Times New Roman"/>
          <w:spacing w:val="-3"/>
          <w:sz w:val="24"/>
        </w:rPr>
        <w:t xml:space="preserve"> </w:t>
      </w:r>
      <w:r w:rsidRPr="00590526">
        <w:rPr>
          <w:rFonts w:ascii="Times New Roman" w:hAnsi="Times New Roman" w:cs="Times New Roman"/>
          <w:sz w:val="24"/>
        </w:rPr>
        <w:t>ligjit</w:t>
      </w:r>
      <w:r w:rsidRPr="00590526">
        <w:rPr>
          <w:rFonts w:ascii="Times New Roman" w:hAnsi="Times New Roman" w:cs="Times New Roman"/>
          <w:spacing w:val="-4"/>
          <w:sz w:val="24"/>
        </w:rPr>
        <w:t xml:space="preserve"> </w:t>
      </w:r>
      <w:r w:rsidRPr="00590526">
        <w:rPr>
          <w:rFonts w:ascii="Times New Roman" w:hAnsi="Times New Roman" w:cs="Times New Roman"/>
          <w:sz w:val="24"/>
        </w:rPr>
        <w:t>janë</w:t>
      </w:r>
      <w:r w:rsidRPr="00590526">
        <w:rPr>
          <w:rFonts w:ascii="Times New Roman" w:hAnsi="Times New Roman" w:cs="Times New Roman"/>
          <w:spacing w:val="-6"/>
          <w:sz w:val="24"/>
        </w:rPr>
        <w:t xml:space="preserve"> </w:t>
      </w:r>
      <w:r w:rsidRPr="00590526">
        <w:rPr>
          <w:rFonts w:ascii="Times New Roman" w:hAnsi="Times New Roman" w:cs="Times New Roman"/>
          <w:sz w:val="24"/>
        </w:rPr>
        <w:t>në</w:t>
      </w:r>
      <w:r w:rsidRPr="00590526">
        <w:rPr>
          <w:rFonts w:ascii="Times New Roman" w:hAnsi="Times New Roman" w:cs="Times New Roman"/>
          <w:spacing w:val="-6"/>
          <w:sz w:val="24"/>
        </w:rPr>
        <w:t xml:space="preserve"> </w:t>
      </w:r>
      <w:r w:rsidRPr="00590526">
        <w:rPr>
          <w:rFonts w:ascii="Times New Roman" w:hAnsi="Times New Roman" w:cs="Times New Roman"/>
          <w:sz w:val="24"/>
        </w:rPr>
        <w:t>përputhje</w:t>
      </w:r>
      <w:r w:rsidRPr="00590526">
        <w:rPr>
          <w:rFonts w:ascii="Times New Roman" w:hAnsi="Times New Roman" w:cs="Times New Roman"/>
          <w:spacing w:val="-6"/>
          <w:sz w:val="24"/>
        </w:rPr>
        <w:t xml:space="preserve"> </w:t>
      </w:r>
      <w:r w:rsidRPr="00590526">
        <w:rPr>
          <w:rFonts w:ascii="Times New Roman" w:hAnsi="Times New Roman" w:cs="Times New Roman"/>
          <w:sz w:val="24"/>
        </w:rPr>
        <w:t>me</w:t>
      </w:r>
      <w:r w:rsidRPr="00590526">
        <w:rPr>
          <w:rFonts w:ascii="Times New Roman" w:hAnsi="Times New Roman" w:cs="Times New Roman"/>
          <w:spacing w:val="-3"/>
          <w:sz w:val="24"/>
        </w:rPr>
        <w:t xml:space="preserve"> </w:t>
      </w:r>
      <w:r w:rsidRPr="00590526">
        <w:rPr>
          <w:rFonts w:ascii="Times New Roman" w:hAnsi="Times New Roman" w:cs="Times New Roman"/>
          <w:sz w:val="24"/>
        </w:rPr>
        <w:t>nenet</w:t>
      </w:r>
      <w:r w:rsidRPr="00590526">
        <w:rPr>
          <w:rFonts w:ascii="Times New Roman" w:hAnsi="Times New Roman" w:cs="Times New Roman"/>
          <w:spacing w:val="-2"/>
          <w:sz w:val="24"/>
        </w:rPr>
        <w:t xml:space="preserve"> </w:t>
      </w:r>
      <w:r w:rsidRPr="00590526">
        <w:rPr>
          <w:rFonts w:ascii="Times New Roman" w:hAnsi="Times New Roman" w:cs="Times New Roman"/>
          <w:sz w:val="24"/>
        </w:rPr>
        <w:t>101</w:t>
      </w:r>
      <w:r w:rsidRPr="00590526">
        <w:rPr>
          <w:rFonts w:ascii="Times New Roman" w:hAnsi="Times New Roman" w:cs="Times New Roman"/>
          <w:spacing w:val="-5"/>
          <w:sz w:val="24"/>
        </w:rPr>
        <w:t xml:space="preserve"> </w:t>
      </w:r>
      <w:r w:rsidRPr="00590526">
        <w:rPr>
          <w:rFonts w:ascii="Times New Roman" w:hAnsi="Times New Roman" w:cs="Times New Roman"/>
          <w:sz w:val="24"/>
        </w:rPr>
        <w:t>dhe</w:t>
      </w:r>
      <w:r w:rsidRPr="00590526">
        <w:rPr>
          <w:rFonts w:ascii="Times New Roman" w:hAnsi="Times New Roman" w:cs="Times New Roman"/>
          <w:spacing w:val="-6"/>
          <w:sz w:val="24"/>
        </w:rPr>
        <w:t xml:space="preserve"> </w:t>
      </w:r>
      <w:r w:rsidRPr="00590526">
        <w:rPr>
          <w:rFonts w:ascii="Times New Roman" w:hAnsi="Times New Roman" w:cs="Times New Roman"/>
          <w:sz w:val="24"/>
        </w:rPr>
        <w:t>102</w:t>
      </w:r>
      <w:r w:rsidRPr="00590526">
        <w:rPr>
          <w:rFonts w:ascii="Times New Roman" w:hAnsi="Times New Roman" w:cs="Times New Roman"/>
          <w:spacing w:val="-5"/>
          <w:sz w:val="24"/>
        </w:rPr>
        <w:t xml:space="preserve"> </w:t>
      </w:r>
      <w:r w:rsidRPr="00590526">
        <w:rPr>
          <w:rFonts w:ascii="Times New Roman" w:hAnsi="Times New Roman" w:cs="Times New Roman"/>
          <w:sz w:val="24"/>
        </w:rPr>
        <w:t>të</w:t>
      </w:r>
      <w:r w:rsidRPr="00590526">
        <w:rPr>
          <w:rFonts w:ascii="Times New Roman" w:hAnsi="Times New Roman" w:cs="Times New Roman"/>
          <w:spacing w:val="-3"/>
          <w:sz w:val="24"/>
        </w:rPr>
        <w:t xml:space="preserve"> </w:t>
      </w:r>
      <w:r w:rsidRPr="00590526">
        <w:rPr>
          <w:rFonts w:ascii="Times New Roman" w:hAnsi="Times New Roman" w:cs="Times New Roman"/>
          <w:sz w:val="24"/>
        </w:rPr>
        <w:t>Traktatit</w:t>
      </w:r>
      <w:r w:rsidRPr="00590526">
        <w:rPr>
          <w:rFonts w:ascii="Times New Roman" w:hAnsi="Times New Roman" w:cs="Times New Roman"/>
          <w:spacing w:val="-3"/>
          <w:sz w:val="24"/>
        </w:rPr>
        <w:t xml:space="preserve"> </w:t>
      </w:r>
      <w:r w:rsidRPr="00590526">
        <w:rPr>
          <w:rFonts w:ascii="Times New Roman" w:hAnsi="Times New Roman" w:cs="Times New Roman"/>
          <w:sz w:val="24"/>
        </w:rPr>
        <w:t>të</w:t>
      </w:r>
      <w:r w:rsidRPr="00590526">
        <w:rPr>
          <w:rFonts w:ascii="Times New Roman" w:hAnsi="Times New Roman" w:cs="Times New Roman"/>
          <w:spacing w:val="-6"/>
          <w:sz w:val="24"/>
        </w:rPr>
        <w:t xml:space="preserve"> </w:t>
      </w:r>
      <w:r w:rsidRPr="00590526">
        <w:rPr>
          <w:rFonts w:ascii="Times New Roman" w:hAnsi="Times New Roman" w:cs="Times New Roman"/>
          <w:sz w:val="24"/>
        </w:rPr>
        <w:t>Funksionimit të</w:t>
      </w:r>
      <w:r w:rsidRPr="00590526">
        <w:rPr>
          <w:rFonts w:ascii="Times New Roman" w:hAnsi="Times New Roman" w:cs="Times New Roman"/>
          <w:spacing w:val="-15"/>
          <w:sz w:val="24"/>
        </w:rPr>
        <w:t xml:space="preserve"> </w:t>
      </w:r>
      <w:r w:rsidRPr="00590526">
        <w:rPr>
          <w:rFonts w:ascii="Times New Roman" w:hAnsi="Times New Roman" w:cs="Times New Roman"/>
          <w:sz w:val="24"/>
        </w:rPr>
        <w:t>Bashkimit</w:t>
      </w:r>
      <w:r w:rsidRPr="00590526">
        <w:rPr>
          <w:rFonts w:ascii="Times New Roman" w:hAnsi="Times New Roman" w:cs="Times New Roman"/>
          <w:spacing w:val="-14"/>
          <w:sz w:val="24"/>
        </w:rPr>
        <w:t xml:space="preserve"> </w:t>
      </w:r>
      <w:r w:rsidRPr="00590526">
        <w:rPr>
          <w:rFonts w:ascii="Times New Roman" w:hAnsi="Times New Roman" w:cs="Times New Roman"/>
          <w:sz w:val="24"/>
        </w:rPr>
        <w:t>Evropian</w:t>
      </w:r>
      <w:r w:rsidRPr="00590526">
        <w:rPr>
          <w:rFonts w:ascii="Times New Roman" w:hAnsi="Times New Roman" w:cs="Times New Roman"/>
          <w:spacing w:val="-14"/>
          <w:sz w:val="24"/>
        </w:rPr>
        <w:t xml:space="preserve"> </w:t>
      </w:r>
      <w:r w:rsidRPr="00590526">
        <w:rPr>
          <w:rFonts w:ascii="Times New Roman" w:hAnsi="Times New Roman" w:cs="Times New Roman"/>
          <w:sz w:val="24"/>
        </w:rPr>
        <w:t>(TFBU).</w:t>
      </w:r>
      <w:r w:rsidRPr="00590526">
        <w:rPr>
          <w:rFonts w:ascii="Times New Roman" w:hAnsi="Times New Roman" w:cs="Times New Roman"/>
          <w:spacing w:val="-14"/>
          <w:sz w:val="24"/>
        </w:rPr>
        <w:t xml:space="preserve"> </w:t>
      </w:r>
      <w:r w:rsidRPr="00590526">
        <w:rPr>
          <w:rFonts w:ascii="Times New Roman" w:hAnsi="Times New Roman" w:cs="Times New Roman"/>
          <w:sz w:val="24"/>
        </w:rPr>
        <w:t>Udhëzuesi</w:t>
      </w:r>
      <w:r w:rsidRPr="00590526">
        <w:rPr>
          <w:rFonts w:ascii="Times New Roman" w:hAnsi="Times New Roman" w:cs="Times New Roman"/>
          <w:spacing w:val="-14"/>
          <w:sz w:val="24"/>
        </w:rPr>
        <w:t xml:space="preserve"> </w:t>
      </w:r>
      <w:r w:rsidRPr="00590526">
        <w:rPr>
          <w:rFonts w:ascii="Times New Roman" w:hAnsi="Times New Roman" w:cs="Times New Roman"/>
          <w:sz w:val="24"/>
        </w:rPr>
        <w:t>bazohet</w:t>
      </w:r>
      <w:r w:rsidRPr="00590526">
        <w:rPr>
          <w:rFonts w:ascii="Times New Roman" w:hAnsi="Times New Roman" w:cs="Times New Roman"/>
          <w:spacing w:val="-14"/>
          <w:sz w:val="24"/>
        </w:rPr>
        <w:t xml:space="preserve"> </w:t>
      </w:r>
      <w:r w:rsidRPr="00590526">
        <w:rPr>
          <w:rFonts w:ascii="Times New Roman" w:hAnsi="Times New Roman" w:cs="Times New Roman"/>
          <w:sz w:val="24"/>
        </w:rPr>
        <w:t>në</w:t>
      </w:r>
      <w:r w:rsidRPr="00590526">
        <w:rPr>
          <w:rFonts w:ascii="Times New Roman" w:hAnsi="Times New Roman" w:cs="Times New Roman"/>
          <w:spacing w:val="-15"/>
          <w:sz w:val="24"/>
        </w:rPr>
        <w:t xml:space="preserve"> </w:t>
      </w:r>
      <w:r w:rsidRPr="00590526">
        <w:rPr>
          <w:rFonts w:ascii="Times New Roman" w:hAnsi="Times New Roman" w:cs="Times New Roman"/>
          <w:sz w:val="24"/>
        </w:rPr>
        <w:t>parimet</w:t>
      </w:r>
      <w:r w:rsidRPr="00590526">
        <w:rPr>
          <w:rFonts w:ascii="Times New Roman" w:hAnsi="Times New Roman" w:cs="Times New Roman"/>
          <w:spacing w:val="-14"/>
          <w:sz w:val="24"/>
        </w:rPr>
        <w:t xml:space="preserve"> </w:t>
      </w:r>
      <w:r w:rsidRPr="00590526">
        <w:rPr>
          <w:rFonts w:ascii="Times New Roman" w:hAnsi="Times New Roman" w:cs="Times New Roman"/>
          <w:sz w:val="24"/>
        </w:rPr>
        <w:t>mbi</w:t>
      </w:r>
      <w:r w:rsidRPr="00590526">
        <w:rPr>
          <w:rFonts w:ascii="Times New Roman" w:hAnsi="Times New Roman" w:cs="Times New Roman"/>
          <w:spacing w:val="-14"/>
          <w:sz w:val="24"/>
        </w:rPr>
        <w:t xml:space="preserve"> </w:t>
      </w:r>
      <w:r w:rsidRPr="00590526">
        <w:rPr>
          <w:rFonts w:ascii="Times New Roman" w:hAnsi="Times New Roman" w:cs="Times New Roman"/>
          <w:sz w:val="24"/>
        </w:rPr>
        <w:t>të</w:t>
      </w:r>
      <w:r w:rsidRPr="00590526">
        <w:rPr>
          <w:rFonts w:ascii="Times New Roman" w:hAnsi="Times New Roman" w:cs="Times New Roman"/>
          <w:spacing w:val="-15"/>
          <w:sz w:val="24"/>
        </w:rPr>
        <w:t xml:space="preserve"> </w:t>
      </w:r>
      <w:r w:rsidRPr="00590526">
        <w:rPr>
          <w:rFonts w:ascii="Times New Roman" w:hAnsi="Times New Roman" w:cs="Times New Roman"/>
          <w:sz w:val="24"/>
        </w:rPr>
        <w:t>cilat</w:t>
      </w:r>
      <w:r w:rsidRPr="00590526">
        <w:rPr>
          <w:rFonts w:ascii="Times New Roman" w:hAnsi="Times New Roman" w:cs="Times New Roman"/>
          <w:spacing w:val="-15"/>
          <w:sz w:val="24"/>
        </w:rPr>
        <w:t xml:space="preserve"> </w:t>
      </w:r>
      <w:r w:rsidRPr="00590526">
        <w:rPr>
          <w:rFonts w:ascii="Times New Roman" w:hAnsi="Times New Roman" w:cs="Times New Roman"/>
          <w:sz w:val="24"/>
        </w:rPr>
        <w:t>mbështetet</w:t>
      </w:r>
      <w:r w:rsidRPr="00590526">
        <w:rPr>
          <w:rFonts w:ascii="Times New Roman" w:hAnsi="Times New Roman" w:cs="Times New Roman"/>
          <w:spacing w:val="-13"/>
          <w:sz w:val="24"/>
        </w:rPr>
        <w:t xml:space="preserve"> </w:t>
      </w:r>
      <w:r w:rsidRPr="00590526">
        <w:rPr>
          <w:rFonts w:ascii="Times New Roman" w:hAnsi="Times New Roman" w:cs="Times New Roman"/>
          <w:sz w:val="24"/>
        </w:rPr>
        <w:t>edhe praktika e BE-së, qëllimi i së cilës është të sigurojë që Autoriteti i Konkurrencës (këtu e më poshtë AK)</w:t>
      </w:r>
      <w:r w:rsidRPr="00590526">
        <w:rPr>
          <w:rFonts w:ascii="Times New Roman" w:hAnsi="Times New Roman" w:cs="Times New Roman"/>
          <w:spacing w:val="40"/>
          <w:sz w:val="24"/>
        </w:rPr>
        <w:t xml:space="preserve"> </w:t>
      </w:r>
      <w:r w:rsidRPr="00590526">
        <w:rPr>
          <w:rFonts w:ascii="Times New Roman" w:hAnsi="Times New Roman" w:cs="Times New Roman"/>
          <w:sz w:val="24"/>
        </w:rPr>
        <w:t>të ketë burime të përshtatshme financiare, njerëzore, teknike dhe burime teknologjike</w:t>
      </w:r>
      <w:r w:rsidRPr="00590526">
        <w:rPr>
          <w:rFonts w:ascii="Times New Roman" w:hAnsi="Times New Roman" w:cs="Times New Roman"/>
          <w:spacing w:val="-9"/>
          <w:sz w:val="24"/>
        </w:rPr>
        <w:t xml:space="preserve"> </w:t>
      </w:r>
      <w:r w:rsidRPr="00590526">
        <w:rPr>
          <w:rFonts w:ascii="Times New Roman" w:hAnsi="Times New Roman" w:cs="Times New Roman"/>
          <w:sz w:val="24"/>
        </w:rPr>
        <w:t>dhe</w:t>
      </w:r>
      <w:r w:rsidRPr="00590526">
        <w:rPr>
          <w:rFonts w:ascii="Times New Roman" w:hAnsi="Times New Roman" w:cs="Times New Roman"/>
          <w:spacing w:val="-9"/>
          <w:sz w:val="24"/>
        </w:rPr>
        <w:t xml:space="preserve"> </w:t>
      </w:r>
      <w:r w:rsidRPr="00590526">
        <w:rPr>
          <w:rFonts w:ascii="Times New Roman" w:hAnsi="Times New Roman" w:cs="Times New Roman"/>
          <w:sz w:val="24"/>
        </w:rPr>
        <w:t>kompetenca</w:t>
      </w:r>
      <w:r w:rsidRPr="00590526">
        <w:rPr>
          <w:rFonts w:ascii="Times New Roman" w:hAnsi="Times New Roman" w:cs="Times New Roman"/>
          <w:spacing w:val="-9"/>
          <w:sz w:val="24"/>
        </w:rPr>
        <w:t xml:space="preserve"> </w:t>
      </w:r>
      <w:r w:rsidRPr="00590526">
        <w:rPr>
          <w:rFonts w:ascii="Times New Roman" w:hAnsi="Times New Roman" w:cs="Times New Roman"/>
          <w:sz w:val="24"/>
        </w:rPr>
        <w:t>të</w:t>
      </w:r>
      <w:r w:rsidRPr="00590526">
        <w:rPr>
          <w:rFonts w:ascii="Times New Roman" w:hAnsi="Times New Roman" w:cs="Times New Roman"/>
          <w:spacing w:val="-9"/>
          <w:sz w:val="24"/>
        </w:rPr>
        <w:t xml:space="preserve"> </w:t>
      </w:r>
      <w:r w:rsidRPr="00590526">
        <w:rPr>
          <w:rFonts w:ascii="Times New Roman" w:hAnsi="Times New Roman" w:cs="Times New Roman"/>
          <w:sz w:val="24"/>
        </w:rPr>
        <w:t>zbatimit</w:t>
      </w:r>
      <w:r w:rsidRPr="00590526">
        <w:rPr>
          <w:rFonts w:ascii="Times New Roman" w:hAnsi="Times New Roman" w:cs="Times New Roman"/>
          <w:spacing w:val="-8"/>
          <w:sz w:val="24"/>
        </w:rPr>
        <w:t xml:space="preserve"> </w:t>
      </w:r>
      <w:r w:rsidRPr="00590526">
        <w:rPr>
          <w:rFonts w:ascii="Times New Roman" w:hAnsi="Times New Roman" w:cs="Times New Roman"/>
          <w:sz w:val="24"/>
        </w:rPr>
        <w:t>të</w:t>
      </w:r>
      <w:r w:rsidRPr="00590526">
        <w:rPr>
          <w:rFonts w:ascii="Times New Roman" w:hAnsi="Times New Roman" w:cs="Times New Roman"/>
          <w:spacing w:val="-9"/>
          <w:sz w:val="24"/>
        </w:rPr>
        <w:t xml:space="preserve"> </w:t>
      </w:r>
      <w:r w:rsidRPr="00590526">
        <w:rPr>
          <w:rFonts w:ascii="Times New Roman" w:hAnsi="Times New Roman" w:cs="Times New Roman"/>
          <w:sz w:val="24"/>
        </w:rPr>
        <w:t>ligjit</w:t>
      </w:r>
      <w:r w:rsidRPr="00590526">
        <w:rPr>
          <w:rFonts w:ascii="Times New Roman" w:hAnsi="Times New Roman" w:cs="Times New Roman"/>
          <w:spacing w:val="-8"/>
          <w:sz w:val="24"/>
        </w:rPr>
        <w:t xml:space="preserve"> </w:t>
      </w:r>
      <w:r w:rsidRPr="00590526">
        <w:rPr>
          <w:rFonts w:ascii="Times New Roman" w:hAnsi="Times New Roman" w:cs="Times New Roman"/>
          <w:sz w:val="24"/>
        </w:rPr>
        <w:t>dhe</w:t>
      </w:r>
      <w:r w:rsidRPr="00590526">
        <w:rPr>
          <w:rFonts w:ascii="Times New Roman" w:hAnsi="Times New Roman" w:cs="Times New Roman"/>
          <w:spacing w:val="-9"/>
          <w:sz w:val="24"/>
        </w:rPr>
        <w:t xml:space="preserve"> </w:t>
      </w:r>
      <w:r w:rsidRPr="00590526">
        <w:rPr>
          <w:rFonts w:ascii="Times New Roman" w:hAnsi="Times New Roman" w:cs="Times New Roman"/>
          <w:sz w:val="24"/>
        </w:rPr>
        <w:t>politikës</w:t>
      </w:r>
      <w:r w:rsidRPr="00590526">
        <w:rPr>
          <w:rFonts w:ascii="Times New Roman" w:hAnsi="Times New Roman" w:cs="Times New Roman"/>
          <w:spacing w:val="-8"/>
          <w:sz w:val="24"/>
        </w:rPr>
        <w:t xml:space="preserve"> </w:t>
      </w:r>
      <w:r w:rsidRPr="00590526">
        <w:rPr>
          <w:rFonts w:ascii="Times New Roman" w:hAnsi="Times New Roman" w:cs="Times New Roman"/>
          <w:sz w:val="24"/>
        </w:rPr>
        <w:t>së</w:t>
      </w:r>
      <w:r w:rsidRPr="00590526">
        <w:rPr>
          <w:rFonts w:ascii="Times New Roman" w:hAnsi="Times New Roman" w:cs="Times New Roman"/>
          <w:spacing w:val="-9"/>
          <w:sz w:val="24"/>
        </w:rPr>
        <w:t xml:space="preserve"> </w:t>
      </w:r>
      <w:r w:rsidRPr="00590526">
        <w:rPr>
          <w:rFonts w:ascii="Times New Roman" w:hAnsi="Times New Roman" w:cs="Times New Roman"/>
          <w:sz w:val="24"/>
        </w:rPr>
        <w:t>vendosjes</w:t>
      </w:r>
      <w:r w:rsidRPr="00590526">
        <w:rPr>
          <w:rFonts w:ascii="Times New Roman" w:hAnsi="Times New Roman" w:cs="Times New Roman"/>
          <w:spacing w:val="-8"/>
          <w:sz w:val="24"/>
        </w:rPr>
        <w:t xml:space="preserve"> </w:t>
      </w:r>
      <w:r w:rsidRPr="00590526">
        <w:rPr>
          <w:rFonts w:ascii="Times New Roman" w:hAnsi="Times New Roman" w:cs="Times New Roman"/>
          <w:sz w:val="24"/>
        </w:rPr>
        <w:t>së</w:t>
      </w:r>
      <w:r w:rsidRPr="00590526">
        <w:rPr>
          <w:rFonts w:ascii="Times New Roman" w:hAnsi="Times New Roman" w:cs="Times New Roman"/>
          <w:spacing w:val="-9"/>
          <w:sz w:val="24"/>
        </w:rPr>
        <w:t xml:space="preserve"> </w:t>
      </w:r>
      <w:r w:rsidRPr="00590526">
        <w:rPr>
          <w:rFonts w:ascii="Times New Roman" w:hAnsi="Times New Roman" w:cs="Times New Roman"/>
          <w:sz w:val="24"/>
        </w:rPr>
        <w:t>sanksioneve ku</w:t>
      </w:r>
      <w:r w:rsidRPr="00590526">
        <w:rPr>
          <w:rFonts w:ascii="Times New Roman" w:hAnsi="Times New Roman" w:cs="Times New Roman"/>
          <w:spacing w:val="-7"/>
          <w:sz w:val="24"/>
        </w:rPr>
        <w:t xml:space="preserve"> </w:t>
      </w:r>
      <w:r w:rsidRPr="00590526">
        <w:rPr>
          <w:rFonts w:ascii="Times New Roman" w:hAnsi="Times New Roman" w:cs="Times New Roman"/>
          <w:sz w:val="24"/>
        </w:rPr>
        <w:t>legjislacioni</w:t>
      </w:r>
      <w:r w:rsidRPr="00590526">
        <w:rPr>
          <w:rFonts w:ascii="Times New Roman" w:hAnsi="Times New Roman" w:cs="Times New Roman"/>
          <w:spacing w:val="-6"/>
          <w:sz w:val="24"/>
        </w:rPr>
        <w:t xml:space="preserve"> </w:t>
      </w:r>
      <w:r w:rsidRPr="00590526">
        <w:rPr>
          <w:rFonts w:ascii="Times New Roman" w:hAnsi="Times New Roman" w:cs="Times New Roman"/>
          <w:sz w:val="24"/>
        </w:rPr>
        <w:t>kombëtar,</w:t>
      </w:r>
      <w:r w:rsidRPr="00590526">
        <w:rPr>
          <w:rFonts w:ascii="Times New Roman" w:hAnsi="Times New Roman" w:cs="Times New Roman"/>
          <w:spacing w:val="-7"/>
          <w:sz w:val="24"/>
        </w:rPr>
        <w:t xml:space="preserve"> </w:t>
      </w:r>
      <w:r w:rsidRPr="00590526">
        <w:rPr>
          <w:rFonts w:ascii="Times New Roman" w:hAnsi="Times New Roman" w:cs="Times New Roman"/>
          <w:sz w:val="24"/>
        </w:rPr>
        <w:t>dispozitat</w:t>
      </w:r>
      <w:r w:rsidRPr="00590526">
        <w:rPr>
          <w:rFonts w:ascii="Times New Roman" w:hAnsi="Times New Roman" w:cs="Times New Roman"/>
          <w:spacing w:val="-6"/>
          <w:sz w:val="24"/>
        </w:rPr>
        <w:t xml:space="preserve"> </w:t>
      </w:r>
      <w:r w:rsidRPr="00590526">
        <w:rPr>
          <w:rFonts w:ascii="Times New Roman" w:hAnsi="Times New Roman" w:cs="Times New Roman"/>
          <w:sz w:val="24"/>
        </w:rPr>
        <w:t>e</w:t>
      </w:r>
      <w:r w:rsidRPr="00590526">
        <w:rPr>
          <w:rFonts w:ascii="Times New Roman" w:hAnsi="Times New Roman" w:cs="Times New Roman"/>
          <w:spacing w:val="-8"/>
          <w:sz w:val="24"/>
        </w:rPr>
        <w:t xml:space="preserve"> </w:t>
      </w:r>
      <w:r w:rsidRPr="00590526">
        <w:rPr>
          <w:rFonts w:ascii="Times New Roman" w:hAnsi="Times New Roman" w:cs="Times New Roman"/>
          <w:sz w:val="24"/>
        </w:rPr>
        <w:t>ligjit</w:t>
      </w:r>
      <w:r w:rsidRPr="00590526">
        <w:rPr>
          <w:rFonts w:ascii="Times New Roman" w:hAnsi="Times New Roman" w:cs="Times New Roman"/>
          <w:spacing w:val="-6"/>
          <w:sz w:val="24"/>
        </w:rPr>
        <w:t xml:space="preserve"> </w:t>
      </w:r>
      <w:r w:rsidRPr="00590526">
        <w:rPr>
          <w:rFonts w:ascii="Times New Roman" w:hAnsi="Times New Roman" w:cs="Times New Roman"/>
          <w:sz w:val="24"/>
        </w:rPr>
        <w:t>nr.9121/2003</w:t>
      </w:r>
      <w:r w:rsidRPr="00590526">
        <w:rPr>
          <w:rFonts w:ascii="Times New Roman" w:hAnsi="Times New Roman" w:cs="Times New Roman"/>
          <w:spacing w:val="-7"/>
          <w:sz w:val="24"/>
        </w:rPr>
        <w:t xml:space="preserve"> </w:t>
      </w:r>
      <w:r w:rsidRPr="00590526">
        <w:rPr>
          <w:rFonts w:ascii="Times New Roman" w:hAnsi="Times New Roman" w:cs="Times New Roman"/>
          <w:sz w:val="24"/>
        </w:rPr>
        <w:t>të</w:t>
      </w:r>
      <w:r w:rsidRPr="00590526">
        <w:rPr>
          <w:rFonts w:ascii="Times New Roman" w:hAnsi="Times New Roman" w:cs="Times New Roman"/>
          <w:spacing w:val="-8"/>
          <w:sz w:val="24"/>
        </w:rPr>
        <w:t xml:space="preserve"> </w:t>
      </w:r>
      <w:r w:rsidRPr="00590526">
        <w:rPr>
          <w:rFonts w:ascii="Times New Roman" w:hAnsi="Times New Roman" w:cs="Times New Roman"/>
          <w:sz w:val="24"/>
        </w:rPr>
        <w:t>zbatohen</w:t>
      </w:r>
      <w:r w:rsidRPr="00590526">
        <w:rPr>
          <w:rFonts w:ascii="Times New Roman" w:hAnsi="Times New Roman" w:cs="Times New Roman"/>
          <w:spacing w:val="-7"/>
          <w:sz w:val="24"/>
        </w:rPr>
        <w:t xml:space="preserve"> </w:t>
      </w:r>
      <w:r w:rsidRPr="00590526">
        <w:rPr>
          <w:rFonts w:ascii="Times New Roman" w:hAnsi="Times New Roman" w:cs="Times New Roman"/>
          <w:sz w:val="24"/>
        </w:rPr>
        <w:t>paralelisht</w:t>
      </w:r>
      <w:r w:rsidRPr="00590526">
        <w:rPr>
          <w:rFonts w:ascii="Times New Roman" w:hAnsi="Times New Roman" w:cs="Times New Roman"/>
          <w:spacing w:val="-6"/>
          <w:sz w:val="24"/>
        </w:rPr>
        <w:t xml:space="preserve"> </w:t>
      </w:r>
      <w:r w:rsidRPr="00590526">
        <w:rPr>
          <w:rFonts w:ascii="Times New Roman" w:hAnsi="Times New Roman" w:cs="Times New Roman"/>
          <w:sz w:val="24"/>
        </w:rPr>
        <w:t>me</w:t>
      </w:r>
      <w:r w:rsidRPr="00590526">
        <w:rPr>
          <w:rFonts w:ascii="Times New Roman" w:hAnsi="Times New Roman" w:cs="Times New Roman"/>
          <w:spacing w:val="-8"/>
          <w:sz w:val="24"/>
        </w:rPr>
        <w:t xml:space="preserve"> </w:t>
      </w:r>
      <w:r w:rsidRPr="00590526">
        <w:rPr>
          <w:rFonts w:ascii="Times New Roman" w:hAnsi="Times New Roman" w:cs="Times New Roman"/>
          <w:sz w:val="24"/>
        </w:rPr>
        <w:t>nenet e TFEU.</w:t>
      </w:r>
    </w:p>
    <w:p w:rsidR="00F10B5B" w:rsidRPr="00590526" w:rsidRDefault="00F10B5B" w:rsidP="00674FF7">
      <w:pPr>
        <w:pStyle w:val="ListParagraph"/>
        <w:numPr>
          <w:ilvl w:val="0"/>
          <w:numId w:val="47"/>
        </w:numPr>
        <w:tabs>
          <w:tab w:val="left" w:pos="839"/>
        </w:tabs>
        <w:autoSpaceDE w:val="0"/>
        <w:autoSpaceDN w:val="0"/>
        <w:spacing w:line="276" w:lineRule="auto"/>
        <w:ind w:left="839" w:right="118"/>
        <w:jc w:val="both"/>
        <w:rPr>
          <w:rFonts w:ascii="Times New Roman" w:hAnsi="Times New Roman" w:cs="Times New Roman"/>
          <w:sz w:val="24"/>
        </w:rPr>
      </w:pPr>
      <w:r w:rsidRPr="00590526">
        <w:rPr>
          <w:rFonts w:ascii="Times New Roman" w:hAnsi="Times New Roman" w:cs="Times New Roman"/>
          <w:sz w:val="24"/>
        </w:rPr>
        <w:t>AK ka të gjitha kompetencat për të kërkuar informacion në lidhje me ndërmarrjen që i nënshtrohet procedurave hetimore, përfshirë informacioni në formë dixhitale, pavarësisht nga forma në të cilin është ruajtur. AK</w:t>
      </w:r>
      <w:r w:rsidRPr="00590526">
        <w:rPr>
          <w:rFonts w:ascii="Times New Roman" w:hAnsi="Times New Roman" w:cs="Times New Roman"/>
          <w:spacing w:val="40"/>
          <w:sz w:val="24"/>
        </w:rPr>
        <w:t xml:space="preserve"> </w:t>
      </w:r>
      <w:r w:rsidRPr="00590526">
        <w:rPr>
          <w:rFonts w:ascii="Times New Roman" w:hAnsi="Times New Roman" w:cs="Times New Roman"/>
          <w:sz w:val="24"/>
        </w:rPr>
        <w:t>ka të gjitha kompetencat për të kryer inspektime, të</w:t>
      </w:r>
      <w:r w:rsidRPr="00590526">
        <w:rPr>
          <w:rFonts w:ascii="Times New Roman" w:hAnsi="Times New Roman" w:cs="Times New Roman"/>
          <w:spacing w:val="-14"/>
          <w:sz w:val="24"/>
        </w:rPr>
        <w:t xml:space="preserve"> </w:t>
      </w:r>
      <w:r w:rsidRPr="00590526">
        <w:rPr>
          <w:rFonts w:ascii="Times New Roman" w:hAnsi="Times New Roman" w:cs="Times New Roman"/>
          <w:sz w:val="24"/>
        </w:rPr>
        <w:t>sigurojë</w:t>
      </w:r>
      <w:r w:rsidRPr="00590526">
        <w:rPr>
          <w:rFonts w:ascii="Times New Roman" w:hAnsi="Times New Roman" w:cs="Times New Roman"/>
          <w:spacing w:val="-14"/>
          <w:sz w:val="24"/>
        </w:rPr>
        <w:t xml:space="preserve"> </w:t>
      </w:r>
      <w:r w:rsidRPr="00590526">
        <w:rPr>
          <w:rFonts w:ascii="Times New Roman" w:hAnsi="Times New Roman" w:cs="Times New Roman"/>
          <w:sz w:val="24"/>
        </w:rPr>
        <w:t>mbrojtjen</w:t>
      </w:r>
      <w:r w:rsidRPr="00590526">
        <w:rPr>
          <w:rFonts w:ascii="Times New Roman" w:hAnsi="Times New Roman" w:cs="Times New Roman"/>
          <w:spacing w:val="-13"/>
          <w:sz w:val="24"/>
        </w:rPr>
        <w:t xml:space="preserve"> </w:t>
      </w:r>
      <w:r w:rsidRPr="00590526">
        <w:rPr>
          <w:rFonts w:ascii="Times New Roman" w:hAnsi="Times New Roman" w:cs="Times New Roman"/>
          <w:sz w:val="24"/>
        </w:rPr>
        <w:t>e</w:t>
      </w:r>
      <w:r w:rsidRPr="00590526">
        <w:rPr>
          <w:rFonts w:ascii="Times New Roman" w:hAnsi="Times New Roman" w:cs="Times New Roman"/>
          <w:spacing w:val="-14"/>
          <w:sz w:val="24"/>
        </w:rPr>
        <w:t xml:space="preserve"> </w:t>
      </w:r>
      <w:r w:rsidRPr="00590526">
        <w:rPr>
          <w:rFonts w:ascii="Times New Roman" w:hAnsi="Times New Roman" w:cs="Times New Roman"/>
          <w:sz w:val="24"/>
        </w:rPr>
        <w:t>deklaratave</w:t>
      </w:r>
      <w:r w:rsidRPr="00590526">
        <w:rPr>
          <w:rFonts w:ascii="Times New Roman" w:hAnsi="Times New Roman" w:cs="Times New Roman"/>
          <w:spacing w:val="-14"/>
          <w:sz w:val="24"/>
        </w:rPr>
        <w:t xml:space="preserve"> </w:t>
      </w:r>
      <w:r w:rsidRPr="00590526">
        <w:rPr>
          <w:rFonts w:ascii="Times New Roman" w:hAnsi="Times New Roman" w:cs="Times New Roman"/>
          <w:sz w:val="24"/>
        </w:rPr>
        <w:t>të</w:t>
      </w:r>
      <w:r w:rsidRPr="00590526">
        <w:rPr>
          <w:rFonts w:ascii="Times New Roman" w:hAnsi="Times New Roman" w:cs="Times New Roman"/>
          <w:spacing w:val="-14"/>
          <w:sz w:val="24"/>
        </w:rPr>
        <w:t xml:space="preserve"> </w:t>
      </w:r>
      <w:r w:rsidRPr="00590526">
        <w:rPr>
          <w:rFonts w:ascii="Times New Roman" w:hAnsi="Times New Roman" w:cs="Times New Roman"/>
          <w:sz w:val="24"/>
        </w:rPr>
        <w:t>dhëna</w:t>
      </w:r>
      <w:r w:rsidRPr="00590526">
        <w:rPr>
          <w:rFonts w:ascii="Times New Roman" w:hAnsi="Times New Roman" w:cs="Times New Roman"/>
          <w:spacing w:val="-14"/>
          <w:sz w:val="24"/>
        </w:rPr>
        <w:t xml:space="preserve"> </w:t>
      </w:r>
      <w:r w:rsidRPr="00590526">
        <w:rPr>
          <w:rFonts w:ascii="Times New Roman" w:hAnsi="Times New Roman" w:cs="Times New Roman"/>
          <w:sz w:val="24"/>
        </w:rPr>
        <w:t>në</w:t>
      </w:r>
      <w:r w:rsidRPr="00590526">
        <w:rPr>
          <w:rFonts w:ascii="Times New Roman" w:hAnsi="Times New Roman" w:cs="Times New Roman"/>
          <w:spacing w:val="-14"/>
          <w:sz w:val="24"/>
        </w:rPr>
        <w:t xml:space="preserve"> </w:t>
      </w:r>
      <w:r w:rsidRPr="00590526">
        <w:rPr>
          <w:rFonts w:ascii="Times New Roman" w:hAnsi="Times New Roman" w:cs="Times New Roman"/>
          <w:sz w:val="24"/>
        </w:rPr>
        <w:t>kudër</w:t>
      </w:r>
      <w:r w:rsidRPr="00590526">
        <w:rPr>
          <w:rFonts w:ascii="Times New Roman" w:hAnsi="Times New Roman" w:cs="Times New Roman"/>
          <w:spacing w:val="-14"/>
          <w:sz w:val="24"/>
        </w:rPr>
        <w:t xml:space="preserve"> </w:t>
      </w:r>
      <w:r w:rsidRPr="00590526">
        <w:rPr>
          <w:rFonts w:ascii="Times New Roman" w:hAnsi="Times New Roman" w:cs="Times New Roman"/>
          <w:sz w:val="24"/>
        </w:rPr>
        <w:t>të</w:t>
      </w:r>
      <w:r w:rsidRPr="00590526">
        <w:rPr>
          <w:rFonts w:ascii="Times New Roman" w:hAnsi="Times New Roman" w:cs="Times New Roman"/>
          <w:spacing w:val="-14"/>
          <w:sz w:val="24"/>
        </w:rPr>
        <w:t xml:space="preserve"> </w:t>
      </w:r>
      <w:r w:rsidRPr="00590526">
        <w:rPr>
          <w:rFonts w:ascii="Times New Roman" w:hAnsi="Times New Roman" w:cs="Times New Roman"/>
          <w:sz w:val="24"/>
        </w:rPr>
        <w:t>Programit</w:t>
      </w:r>
      <w:r w:rsidRPr="00590526">
        <w:rPr>
          <w:rFonts w:ascii="Times New Roman" w:hAnsi="Times New Roman" w:cs="Times New Roman"/>
          <w:spacing w:val="-13"/>
          <w:sz w:val="24"/>
        </w:rPr>
        <w:t xml:space="preserve"> </w:t>
      </w:r>
      <w:r w:rsidRPr="00590526">
        <w:rPr>
          <w:rFonts w:ascii="Times New Roman" w:hAnsi="Times New Roman" w:cs="Times New Roman"/>
          <w:sz w:val="24"/>
        </w:rPr>
        <w:t>të</w:t>
      </w:r>
      <w:r w:rsidRPr="00590526">
        <w:rPr>
          <w:rFonts w:ascii="Times New Roman" w:hAnsi="Times New Roman" w:cs="Times New Roman"/>
          <w:spacing w:val="-12"/>
          <w:sz w:val="24"/>
        </w:rPr>
        <w:t xml:space="preserve"> </w:t>
      </w:r>
      <w:r w:rsidRPr="00590526">
        <w:rPr>
          <w:rFonts w:ascii="Times New Roman" w:hAnsi="Times New Roman" w:cs="Times New Roman"/>
          <w:sz w:val="24"/>
        </w:rPr>
        <w:t>Lehtësimit</w:t>
      </w:r>
      <w:r w:rsidRPr="00590526">
        <w:rPr>
          <w:rFonts w:ascii="Times New Roman" w:hAnsi="Times New Roman" w:cs="Times New Roman"/>
          <w:spacing w:val="-13"/>
          <w:sz w:val="24"/>
        </w:rPr>
        <w:t xml:space="preserve"> </w:t>
      </w:r>
      <w:r w:rsidRPr="00590526">
        <w:rPr>
          <w:rFonts w:ascii="Times New Roman" w:hAnsi="Times New Roman" w:cs="Times New Roman"/>
          <w:sz w:val="24"/>
        </w:rPr>
        <w:t>nga</w:t>
      </w:r>
      <w:r w:rsidRPr="00590526">
        <w:rPr>
          <w:rFonts w:ascii="Times New Roman" w:hAnsi="Times New Roman" w:cs="Times New Roman"/>
          <w:spacing w:val="-14"/>
          <w:sz w:val="24"/>
        </w:rPr>
        <w:t xml:space="preserve"> </w:t>
      </w:r>
      <w:r w:rsidRPr="00590526">
        <w:rPr>
          <w:rFonts w:ascii="Times New Roman" w:hAnsi="Times New Roman" w:cs="Times New Roman"/>
          <w:sz w:val="24"/>
        </w:rPr>
        <w:t>Gjobat bazuar në legjislacionin ne fuqi.</w:t>
      </w:r>
    </w:p>
    <w:p w:rsidR="00F10B5B" w:rsidRPr="00590526" w:rsidRDefault="00F10B5B" w:rsidP="00674FF7">
      <w:pPr>
        <w:pStyle w:val="ListParagraph"/>
        <w:numPr>
          <w:ilvl w:val="0"/>
          <w:numId w:val="47"/>
        </w:numPr>
        <w:tabs>
          <w:tab w:val="left" w:pos="839"/>
        </w:tabs>
        <w:autoSpaceDE w:val="0"/>
        <w:autoSpaceDN w:val="0"/>
        <w:spacing w:line="276" w:lineRule="auto"/>
        <w:ind w:left="839" w:right="114"/>
        <w:jc w:val="both"/>
        <w:rPr>
          <w:rFonts w:ascii="Times New Roman" w:hAnsi="Times New Roman" w:cs="Times New Roman"/>
          <w:sz w:val="24"/>
        </w:rPr>
      </w:pPr>
      <w:r w:rsidRPr="00590526">
        <w:rPr>
          <w:rFonts w:ascii="Times New Roman" w:hAnsi="Times New Roman" w:cs="Times New Roman"/>
          <w:sz w:val="24"/>
        </w:rPr>
        <w:t>Ligji nr.9121/2003 parashikon dispozita konkrete lidhur me pavarësinë institucionale të burimeve njerëzore, kompetenca lidhur me zbatimin e ligjit dhe sanksionimit të shkeljeve administrative, duke qenë konform edhe neneve 101 dhe 102 TFEU, ndërkohë që ka agjenci</w:t>
      </w:r>
      <w:r w:rsidRPr="00590526">
        <w:rPr>
          <w:rFonts w:ascii="Times New Roman" w:hAnsi="Times New Roman" w:cs="Times New Roman"/>
          <w:spacing w:val="-1"/>
          <w:sz w:val="24"/>
        </w:rPr>
        <w:t xml:space="preserve"> </w:t>
      </w:r>
      <w:r w:rsidRPr="00590526">
        <w:rPr>
          <w:rFonts w:ascii="Times New Roman" w:hAnsi="Times New Roman" w:cs="Times New Roman"/>
          <w:sz w:val="24"/>
        </w:rPr>
        <w:t>konkurrence</w:t>
      </w:r>
      <w:r w:rsidRPr="00590526">
        <w:rPr>
          <w:rFonts w:ascii="Times New Roman" w:hAnsi="Times New Roman" w:cs="Times New Roman"/>
          <w:spacing w:val="-2"/>
          <w:sz w:val="24"/>
        </w:rPr>
        <w:t xml:space="preserve"> </w:t>
      </w:r>
      <w:r w:rsidRPr="00590526">
        <w:rPr>
          <w:rFonts w:ascii="Times New Roman" w:hAnsi="Times New Roman" w:cs="Times New Roman"/>
          <w:sz w:val="24"/>
        </w:rPr>
        <w:t>ne</w:t>
      </w:r>
      <w:r w:rsidRPr="00590526">
        <w:rPr>
          <w:rFonts w:ascii="Times New Roman" w:hAnsi="Times New Roman" w:cs="Times New Roman"/>
          <w:spacing w:val="-2"/>
          <w:sz w:val="24"/>
        </w:rPr>
        <w:t xml:space="preserve"> </w:t>
      </w:r>
      <w:r w:rsidRPr="00590526">
        <w:rPr>
          <w:rFonts w:ascii="Times New Roman" w:hAnsi="Times New Roman" w:cs="Times New Roman"/>
          <w:sz w:val="24"/>
        </w:rPr>
        <w:t>vendet</w:t>
      </w:r>
      <w:r w:rsidRPr="00590526">
        <w:rPr>
          <w:rFonts w:ascii="Times New Roman" w:hAnsi="Times New Roman" w:cs="Times New Roman"/>
          <w:spacing w:val="-1"/>
          <w:sz w:val="24"/>
        </w:rPr>
        <w:t xml:space="preserve"> </w:t>
      </w:r>
      <w:r w:rsidRPr="00590526">
        <w:rPr>
          <w:rFonts w:ascii="Times New Roman" w:hAnsi="Times New Roman" w:cs="Times New Roman"/>
          <w:sz w:val="24"/>
        </w:rPr>
        <w:t>e</w:t>
      </w:r>
      <w:r w:rsidRPr="00590526">
        <w:rPr>
          <w:rFonts w:ascii="Times New Roman" w:hAnsi="Times New Roman" w:cs="Times New Roman"/>
          <w:spacing w:val="-2"/>
          <w:sz w:val="24"/>
        </w:rPr>
        <w:t xml:space="preserve"> </w:t>
      </w:r>
      <w:r w:rsidRPr="00590526">
        <w:rPr>
          <w:rFonts w:ascii="Times New Roman" w:hAnsi="Times New Roman" w:cs="Times New Roman"/>
          <w:sz w:val="24"/>
        </w:rPr>
        <w:t>BE</w:t>
      </w:r>
      <w:r w:rsidRPr="00590526">
        <w:rPr>
          <w:rFonts w:ascii="Times New Roman" w:hAnsi="Times New Roman" w:cs="Times New Roman"/>
          <w:spacing w:val="-1"/>
          <w:sz w:val="24"/>
        </w:rPr>
        <w:t xml:space="preserve"> </w:t>
      </w:r>
      <w:r w:rsidRPr="00590526">
        <w:rPr>
          <w:rFonts w:ascii="Times New Roman" w:hAnsi="Times New Roman" w:cs="Times New Roman"/>
          <w:sz w:val="24"/>
        </w:rPr>
        <w:t>,</w:t>
      </w:r>
      <w:r w:rsidRPr="00590526">
        <w:rPr>
          <w:rFonts w:ascii="Times New Roman" w:hAnsi="Times New Roman" w:cs="Times New Roman"/>
          <w:spacing w:val="-1"/>
          <w:sz w:val="24"/>
        </w:rPr>
        <w:t xml:space="preserve"> </w:t>
      </w:r>
      <w:r w:rsidRPr="00590526">
        <w:rPr>
          <w:rFonts w:ascii="Times New Roman" w:hAnsi="Times New Roman" w:cs="Times New Roman"/>
          <w:sz w:val="24"/>
        </w:rPr>
        <w:t>ku</w:t>
      </w:r>
      <w:r w:rsidRPr="00590526">
        <w:rPr>
          <w:rFonts w:ascii="Times New Roman" w:hAnsi="Times New Roman" w:cs="Times New Roman"/>
          <w:spacing w:val="-1"/>
          <w:sz w:val="24"/>
        </w:rPr>
        <w:t xml:space="preserve"> </w:t>
      </w:r>
      <w:r w:rsidRPr="00590526">
        <w:rPr>
          <w:rFonts w:ascii="Times New Roman" w:hAnsi="Times New Roman" w:cs="Times New Roman"/>
          <w:sz w:val="24"/>
        </w:rPr>
        <w:t>ndërmarrjet</w:t>
      </w:r>
      <w:r w:rsidRPr="00590526">
        <w:rPr>
          <w:rFonts w:ascii="Times New Roman" w:hAnsi="Times New Roman" w:cs="Times New Roman"/>
          <w:spacing w:val="-1"/>
          <w:sz w:val="24"/>
        </w:rPr>
        <w:t xml:space="preserve"> </w:t>
      </w:r>
      <w:r w:rsidRPr="00590526">
        <w:rPr>
          <w:rFonts w:ascii="Times New Roman" w:hAnsi="Times New Roman" w:cs="Times New Roman"/>
          <w:sz w:val="24"/>
        </w:rPr>
        <w:t>mund</w:t>
      </w:r>
      <w:r w:rsidRPr="00590526">
        <w:rPr>
          <w:rFonts w:ascii="Times New Roman" w:hAnsi="Times New Roman" w:cs="Times New Roman"/>
          <w:spacing w:val="-1"/>
          <w:sz w:val="24"/>
        </w:rPr>
        <w:t xml:space="preserve"> </w:t>
      </w:r>
      <w:r w:rsidRPr="00590526">
        <w:rPr>
          <w:rFonts w:ascii="Times New Roman" w:hAnsi="Times New Roman" w:cs="Times New Roman"/>
          <w:sz w:val="24"/>
        </w:rPr>
        <w:t>t'i</w:t>
      </w:r>
      <w:r w:rsidRPr="00590526">
        <w:rPr>
          <w:rFonts w:ascii="Times New Roman" w:hAnsi="Times New Roman" w:cs="Times New Roman"/>
          <w:spacing w:val="-1"/>
          <w:sz w:val="24"/>
        </w:rPr>
        <w:t xml:space="preserve"> </w:t>
      </w:r>
      <w:r w:rsidRPr="00590526">
        <w:rPr>
          <w:rFonts w:ascii="Times New Roman" w:hAnsi="Times New Roman" w:cs="Times New Roman"/>
          <w:sz w:val="24"/>
        </w:rPr>
        <w:t>shpëtojnë</w:t>
      </w:r>
      <w:r w:rsidRPr="00590526">
        <w:rPr>
          <w:rFonts w:ascii="Times New Roman" w:hAnsi="Times New Roman" w:cs="Times New Roman"/>
          <w:spacing w:val="-2"/>
          <w:sz w:val="24"/>
        </w:rPr>
        <w:t xml:space="preserve"> </w:t>
      </w:r>
      <w:r w:rsidRPr="00590526">
        <w:rPr>
          <w:rFonts w:ascii="Times New Roman" w:hAnsi="Times New Roman" w:cs="Times New Roman"/>
          <w:sz w:val="24"/>
        </w:rPr>
        <w:t>përgjegjësisë</w:t>
      </w:r>
      <w:r w:rsidRPr="00590526">
        <w:rPr>
          <w:rFonts w:ascii="Times New Roman" w:hAnsi="Times New Roman" w:cs="Times New Roman"/>
          <w:spacing w:val="-2"/>
          <w:sz w:val="24"/>
        </w:rPr>
        <w:t xml:space="preserve"> </w:t>
      </w:r>
      <w:r w:rsidRPr="00590526">
        <w:rPr>
          <w:rFonts w:ascii="Times New Roman" w:hAnsi="Times New Roman" w:cs="Times New Roman"/>
          <w:sz w:val="24"/>
        </w:rPr>
        <w:t>nga pagesa</w:t>
      </w:r>
      <w:r w:rsidRPr="00590526">
        <w:rPr>
          <w:rFonts w:ascii="Times New Roman" w:hAnsi="Times New Roman" w:cs="Times New Roman"/>
          <w:spacing w:val="-3"/>
          <w:sz w:val="24"/>
        </w:rPr>
        <w:t xml:space="preserve"> </w:t>
      </w:r>
      <w:r w:rsidRPr="00590526">
        <w:rPr>
          <w:rFonts w:ascii="Times New Roman" w:hAnsi="Times New Roman" w:cs="Times New Roman"/>
          <w:sz w:val="24"/>
        </w:rPr>
        <w:t>e</w:t>
      </w:r>
      <w:r w:rsidRPr="00590526">
        <w:rPr>
          <w:rFonts w:ascii="Times New Roman" w:hAnsi="Times New Roman" w:cs="Times New Roman"/>
          <w:spacing w:val="-1"/>
          <w:sz w:val="24"/>
        </w:rPr>
        <w:t xml:space="preserve"> </w:t>
      </w:r>
      <w:r w:rsidRPr="00590526">
        <w:rPr>
          <w:rFonts w:ascii="Times New Roman" w:hAnsi="Times New Roman" w:cs="Times New Roman"/>
          <w:sz w:val="24"/>
        </w:rPr>
        <w:t>gjobave/sanksioneve</w:t>
      </w:r>
      <w:r w:rsidRPr="00590526">
        <w:rPr>
          <w:rFonts w:ascii="Times New Roman" w:hAnsi="Times New Roman" w:cs="Times New Roman"/>
          <w:spacing w:val="-3"/>
          <w:sz w:val="24"/>
        </w:rPr>
        <w:t xml:space="preserve"> </w:t>
      </w:r>
      <w:r w:rsidRPr="00590526">
        <w:rPr>
          <w:rFonts w:ascii="Times New Roman" w:hAnsi="Times New Roman" w:cs="Times New Roman"/>
          <w:sz w:val="24"/>
        </w:rPr>
        <w:t>thjesht</w:t>
      </w:r>
      <w:r w:rsidRPr="00590526">
        <w:rPr>
          <w:rFonts w:ascii="Times New Roman" w:hAnsi="Times New Roman" w:cs="Times New Roman"/>
          <w:spacing w:val="-2"/>
          <w:sz w:val="24"/>
        </w:rPr>
        <w:t xml:space="preserve"> </w:t>
      </w:r>
      <w:r w:rsidRPr="00590526">
        <w:rPr>
          <w:rFonts w:ascii="Times New Roman" w:hAnsi="Times New Roman" w:cs="Times New Roman"/>
          <w:sz w:val="24"/>
        </w:rPr>
        <w:t>nëpërmjet</w:t>
      </w:r>
      <w:r w:rsidRPr="00590526">
        <w:rPr>
          <w:rFonts w:ascii="Times New Roman" w:hAnsi="Times New Roman" w:cs="Times New Roman"/>
          <w:spacing w:val="-2"/>
          <w:sz w:val="24"/>
        </w:rPr>
        <w:t xml:space="preserve"> </w:t>
      </w:r>
      <w:r w:rsidRPr="00590526">
        <w:rPr>
          <w:rFonts w:ascii="Times New Roman" w:hAnsi="Times New Roman" w:cs="Times New Roman"/>
          <w:sz w:val="24"/>
        </w:rPr>
        <w:t>procesit</w:t>
      </w:r>
      <w:r w:rsidRPr="00590526">
        <w:rPr>
          <w:rFonts w:ascii="Times New Roman" w:hAnsi="Times New Roman" w:cs="Times New Roman"/>
          <w:spacing w:val="-2"/>
          <w:sz w:val="24"/>
        </w:rPr>
        <w:t xml:space="preserve"> </w:t>
      </w:r>
      <w:r w:rsidRPr="00590526">
        <w:rPr>
          <w:rFonts w:ascii="Times New Roman" w:hAnsi="Times New Roman" w:cs="Times New Roman"/>
          <w:sz w:val="24"/>
        </w:rPr>
        <w:t>të</w:t>
      </w:r>
      <w:r w:rsidRPr="00590526">
        <w:rPr>
          <w:rFonts w:ascii="Times New Roman" w:hAnsi="Times New Roman" w:cs="Times New Roman"/>
          <w:spacing w:val="-3"/>
          <w:sz w:val="24"/>
        </w:rPr>
        <w:t xml:space="preserve"> </w:t>
      </w:r>
      <w:r w:rsidRPr="00590526">
        <w:rPr>
          <w:rFonts w:ascii="Times New Roman" w:hAnsi="Times New Roman" w:cs="Times New Roman"/>
          <w:sz w:val="24"/>
        </w:rPr>
        <w:t>ristrukturimit</w:t>
      </w:r>
      <w:r w:rsidRPr="00590526">
        <w:rPr>
          <w:rFonts w:ascii="Times New Roman" w:hAnsi="Times New Roman" w:cs="Times New Roman"/>
          <w:spacing w:val="-2"/>
          <w:sz w:val="24"/>
        </w:rPr>
        <w:t xml:space="preserve"> </w:t>
      </w:r>
      <w:r w:rsidRPr="00590526">
        <w:rPr>
          <w:rFonts w:ascii="Times New Roman" w:hAnsi="Times New Roman" w:cs="Times New Roman"/>
          <w:sz w:val="24"/>
        </w:rPr>
        <w:t>(një</w:t>
      </w:r>
      <w:r w:rsidRPr="00590526">
        <w:rPr>
          <w:rFonts w:ascii="Times New Roman" w:hAnsi="Times New Roman" w:cs="Times New Roman"/>
          <w:spacing w:val="-3"/>
          <w:sz w:val="24"/>
        </w:rPr>
        <w:t xml:space="preserve"> </w:t>
      </w:r>
      <w:r w:rsidRPr="00590526">
        <w:rPr>
          <w:rFonts w:ascii="Times New Roman" w:hAnsi="Times New Roman" w:cs="Times New Roman"/>
          <w:sz w:val="24"/>
        </w:rPr>
        <w:t>vendimi</w:t>
      </w:r>
      <w:r w:rsidRPr="00590526">
        <w:rPr>
          <w:rFonts w:ascii="Times New Roman" w:hAnsi="Times New Roman" w:cs="Times New Roman"/>
          <w:spacing w:val="-2"/>
          <w:sz w:val="24"/>
        </w:rPr>
        <w:t xml:space="preserve"> </w:t>
      </w:r>
      <w:r w:rsidRPr="00590526">
        <w:rPr>
          <w:rFonts w:ascii="Times New Roman" w:hAnsi="Times New Roman" w:cs="Times New Roman"/>
          <w:sz w:val="24"/>
        </w:rPr>
        <w:t xml:space="preserve">me </w:t>
      </w:r>
      <w:r w:rsidRPr="00590526">
        <w:rPr>
          <w:rFonts w:ascii="Times New Roman" w:hAnsi="Times New Roman" w:cs="Times New Roman"/>
          <w:spacing w:val="-2"/>
          <w:sz w:val="24"/>
        </w:rPr>
        <w:t>angazhime).</w:t>
      </w:r>
    </w:p>
    <w:p w:rsidR="00F10B5B" w:rsidRPr="00590526" w:rsidRDefault="00F10B5B" w:rsidP="00674FF7">
      <w:pPr>
        <w:pStyle w:val="ListParagraph"/>
        <w:numPr>
          <w:ilvl w:val="0"/>
          <w:numId w:val="47"/>
        </w:numPr>
        <w:tabs>
          <w:tab w:val="left" w:pos="839"/>
        </w:tabs>
        <w:autoSpaceDE w:val="0"/>
        <w:autoSpaceDN w:val="0"/>
        <w:spacing w:line="276" w:lineRule="auto"/>
        <w:ind w:left="839" w:right="115"/>
        <w:jc w:val="both"/>
        <w:rPr>
          <w:rFonts w:ascii="Times New Roman" w:hAnsi="Times New Roman" w:cs="Times New Roman"/>
          <w:sz w:val="24"/>
        </w:rPr>
      </w:pPr>
      <w:r w:rsidRPr="00590526">
        <w:rPr>
          <w:rFonts w:ascii="Times New Roman" w:hAnsi="Times New Roman" w:cs="Times New Roman"/>
          <w:sz w:val="24"/>
        </w:rPr>
        <w:t>Neni</w:t>
      </w:r>
      <w:r w:rsidRPr="00590526">
        <w:rPr>
          <w:rFonts w:ascii="Times New Roman" w:hAnsi="Times New Roman" w:cs="Times New Roman"/>
          <w:spacing w:val="-12"/>
          <w:sz w:val="24"/>
        </w:rPr>
        <w:t xml:space="preserve"> </w:t>
      </w:r>
      <w:r w:rsidRPr="00590526">
        <w:rPr>
          <w:rFonts w:ascii="Times New Roman" w:hAnsi="Times New Roman" w:cs="Times New Roman"/>
          <w:sz w:val="24"/>
        </w:rPr>
        <w:t>4</w:t>
      </w:r>
      <w:r w:rsidRPr="00590526">
        <w:rPr>
          <w:rFonts w:ascii="Times New Roman" w:hAnsi="Times New Roman" w:cs="Times New Roman"/>
          <w:spacing w:val="-12"/>
          <w:sz w:val="24"/>
        </w:rPr>
        <w:t xml:space="preserve"> </w:t>
      </w:r>
      <w:r w:rsidRPr="00590526">
        <w:rPr>
          <w:rFonts w:ascii="Times New Roman" w:hAnsi="Times New Roman" w:cs="Times New Roman"/>
          <w:sz w:val="24"/>
        </w:rPr>
        <w:t>dhe</w:t>
      </w:r>
      <w:r w:rsidRPr="00590526">
        <w:rPr>
          <w:rFonts w:ascii="Times New Roman" w:hAnsi="Times New Roman" w:cs="Times New Roman"/>
          <w:spacing w:val="-11"/>
          <w:sz w:val="24"/>
        </w:rPr>
        <w:t xml:space="preserve"> </w:t>
      </w:r>
      <w:r w:rsidRPr="00590526">
        <w:rPr>
          <w:rFonts w:ascii="Times New Roman" w:hAnsi="Times New Roman" w:cs="Times New Roman"/>
          <w:sz w:val="24"/>
        </w:rPr>
        <w:t>9</w:t>
      </w:r>
      <w:r w:rsidRPr="00590526">
        <w:rPr>
          <w:rFonts w:ascii="Times New Roman" w:hAnsi="Times New Roman" w:cs="Times New Roman"/>
          <w:spacing w:val="-12"/>
          <w:sz w:val="24"/>
        </w:rPr>
        <w:t xml:space="preserve"> </w:t>
      </w:r>
      <w:r w:rsidRPr="00590526">
        <w:rPr>
          <w:rFonts w:ascii="Times New Roman" w:hAnsi="Times New Roman" w:cs="Times New Roman"/>
          <w:sz w:val="24"/>
        </w:rPr>
        <w:t>i</w:t>
      </w:r>
      <w:r w:rsidRPr="00590526">
        <w:rPr>
          <w:rFonts w:ascii="Times New Roman" w:hAnsi="Times New Roman" w:cs="Times New Roman"/>
          <w:spacing w:val="-12"/>
          <w:sz w:val="24"/>
        </w:rPr>
        <w:t xml:space="preserve"> </w:t>
      </w:r>
      <w:r w:rsidRPr="00590526">
        <w:rPr>
          <w:rFonts w:ascii="Times New Roman" w:hAnsi="Times New Roman" w:cs="Times New Roman"/>
          <w:sz w:val="24"/>
        </w:rPr>
        <w:t>ligjit</w:t>
      </w:r>
      <w:r w:rsidRPr="00590526">
        <w:rPr>
          <w:rFonts w:ascii="Times New Roman" w:hAnsi="Times New Roman" w:cs="Times New Roman"/>
          <w:spacing w:val="-12"/>
          <w:sz w:val="24"/>
        </w:rPr>
        <w:t xml:space="preserve"> </w:t>
      </w:r>
      <w:r w:rsidRPr="00590526">
        <w:rPr>
          <w:rFonts w:ascii="Times New Roman" w:hAnsi="Times New Roman" w:cs="Times New Roman"/>
          <w:sz w:val="24"/>
        </w:rPr>
        <w:t>duhet</w:t>
      </w:r>
      <w:r w:rsidRPr="00590526">
        <w:rPr>
          <w:rFonts w:ascii="Times New Roman" w:hAnsi="Times New Roman" w:cs="Times New Roman"/>
          <w:spacing w:val="-9"/>
          <w:sz w:val="24"/>
        </w:rPr>
        <w:t xml:space="preserve"> </w:t>
      </w:r>
      <w:r w:rsidRPr="00590526">
        <w:rPr>
          <w:rFonts w:ascii="Times New Roman" w:hAnsi="Times New Roman" w:cs="Times New Roman"/>
          <w:sz w:val="24"/>
        </w:rPr>
        <w:t>të</w:t>
      </w:r>
      <w:r w:rsidRPr="00590526">
        <w:rPr>
          <w:rFonts w:ascii="Times New Roman" w:hAnsi="Times New Roman" w:cs="Times New Roman"/>
          <w:spacing w:val="-13"/>
          <w:sz w:val="24"/>
        </w:rPr>
        <w:t xml:space="preserve"> </w:t>
      </w:r>
      <w:r w:rsidRPr="00590526">
        <w:rPr>
          <w:rFonts w:ascii="Times New Roman" w:hAnsi="Times New Roman" w:cs="Times New Roman"/>
          <w:sz w:val="24"/>
        </w:rPr>
        <w:t>zbatohet</w:t>
      </w:r>
      <w:r w:rsidRPr="00590526">
        <w:rPr>
          <w:rFonts w:ascii="Times New Roman" w:hAnsi="Times New Roman" w:cs="Times New Roman"/>
          <w:spacing w:val="-12"/>
          <w:sz w:val="24"/>
        </w:rPr>
        <w:t xml:space="preserve"> </w:t>
      </w:r>
      <w:r w:rsidRPr="00590526">
        <w:rPr>
          <w:rFonts w:ascii="Times New Roman" w:hAnsi="Times New Roman" w:cs="Times New Roman"/>
          <w:sz w:val="24"/>
        </w:rPr>
        <w:t>njësoj</w:t>
      </w:r>
      <w:r w:rsidRPr="00590526">
        <w:rPr>
          <w:rFonts w:ascii="Times New Roman" w:hAnsi="Times New Roman" w:cs="Times New Roman"/>
          <w:spacing w:val="-12"/>
          <w:sz w:val="24"/>
        </w:rPr>
        <w:t xml:space="preserve"> </w:t>
      </w:r>
      <w:r w:rsidRPr="00590526">
        <w:rPr>
          <w:rFonts w:ascii="Times New Roman" w:hAnsi="Times New Roman" w:cs="Times New Roman"/>
          <w:sz w:val="24"/>
        </w:rPr>
        <w:t>siç</w:t>
      </w:r>
      <w:r w:rsidRPr="00590526">
        <w:rPr>
          <w:rFonts w:ascii="Times New Roman" w:hAnsi="Times New Roman" w:cs="Times New Roman"/>
          <w:spacing w:val="-12"/>
          <w:sz w:val="24"/>
        </w:rPr>
        <w:t xml:space="preserve"> </w:t>
      </w:r>
      <w:r w:rsidRPr="00590526">
        <w:rPr>
          <w:rFonts w:ascii="Times New Roman" w:hAnsi="Times New Roman" w:cs="Times New Roman"/>
          <w:sz w:val="24"/>
        </w:rPr>
        <w:t>zbatohen</w:t>
      </w:r>
      <w:r w:rsidRPr="00590526">
        <w:rPr>
          <w:rFonts w:ascii="Times New Roman" w:hAnsi="Times New Roman" w:cs="Times New Roman"/>
          <w:spacing w:val="-12"/>
          <w:sz w:val="24"/>
        </w:rPr>
        <w:t xml:space="preserve"> </w:t>
      </w:r>
      <w:r w:rsidRPr="00590526">
        <w:rPr>
          <w:rFonts w:ascii="Times New Roman" w:hAnsi="Times New Roman" w:cs="Times New Roman"/>
          <w:sz w:val="24"/>
        </w:rPr>
        <w:t>edhe</w:t>
      </w:r>
      <w:r w:rsidRPr="00590526">
        <w:rPr>
          <w:rFonts w:ascii="Times New Roman" w:hAnsi="Times New Roman" w:cs="Times New Roman"/>
          <w:spacing w:val="-13"/>
          <w:sz w:val="24"/>
        </w:rPr>
        <w:t xml:space="preserve"> </w:t>
      </w:r>
      <w:r w:rsidRPr="00590526">
        <w:rPr>
          <w:rFonts w:ascii="Times New Roman" w:hAnsi="Times New Roman" w:cs="Times New Roman"/>
          <w:sz w:val="24"/>
        </w:rPr>
        <w:t>nenet</w:t>
      </w:r>
      <w:r w:rsidRPr="00590526">
        <w:rPr>
          <w:rFonts w:ascii="Times New Roman" w:hAnsi="Times New Roman" w:cs="Times New Roman"/>
          <w:spacing w:val="-11"/>
          <w:sz w:val="24"/>
        </w:rPr>
        <w:t xml:space="preserve"> </w:t>
      </w:r>
      <w:r w:rsidRPr="00590526">
        <w:rPr>
          <w:rFonts w:ascii="Times New Roman" w:hAnsi="Times New Roman" w:cs="Times New Roman"/>
          <w:sz w:val="24"/>
        </w:rPr>
        <w:t>101</w:t>
      </w:r>
      <w:r w:rsidRPr="00590526">
        <w:rPr>
          <w:rFonts w:ascii="Times New Roman" w:hAnsi="Times New Roman" w:cs="Times New Roman"/>
          <w:spacing w:val="-10"/>
          <w:sz w:val="24"/>
        </w:rPr>
        <w:t xml:space="preserve"> </w:t>
      </w:r>
      <w:r w:rsidRPr="00590526">
        <w:rPr>
          <w:rFonts w:ascii="Times New Roman" w:hAnsi="Times New Roman" w:cs="Times New Roman"/>
          <w:sz w:val="24"/>
        </w:rPr>
        <w:t>dhe</w:t>
      </w:r>
      <w:r w:rsidRPr="00590526">
        <w:rPr>
          <w:rFonts w:ascii="Times New Roman" w:hAnsi="Times New Roman" w:cs="Times New Roman"/>
          <w:spacing w:val="-11"/>
          <w:sz w:val="24"/>
        </w:rPr>
        <w:t xml:space="preserve"> </w:t>
      </w:r>
      <w:r w:rsidRPr="00590526">
        <w:rPr>
          <w:rFonts w:ascii="Times New Roman" w:hAnsi="Times New Roman" w:cs="Times New Roman"/>
          <w:sz w:val="24"/>
        </w:rPr>
        <w:t>102</w:t>
      </w:r>
      <w:r w:rsidRPr="00590526">
        <w:rPr>
          <w:rFonts w:ascii="Times New Roman" w:hAnsi="Times New Roman" w:cs="Times New Roman"/>
          <w:spacing w:val="-12"/>
          <w:sz w:val="24"/>
        </w:rPr>
        <w:t xml:space="preserve"> </w:t>
      </w:r>
      <w:r w:rsidRPr="00590526">
        <w:rPr>
          <w:rFonts w:ascii="Times New Roman" w:hAnsi="Times New Roman" w:cs="Times New Roman"/>
          <w:sz w:val="24"/>
        </w:rPr>
        <w:t>të</w:t>
      </w:r>
      <w:r w:rsidRPr="00590526">
        <w:rPr>
          <w:rFonts w:ascii="Times New Roman" w:hAnsi="Times New Roman" w:cs="Times New Roman"/>
          <w:spacing w:val="36"/>
          <w:sz w:val="24"/>
        </w:rPr>
        <w:t xml:space="preserve"> </w:t>
      </w:r>
      <w:r w:rsidRPr="00590526">
        <w:rPr>
          <w:rFonts w:ascii="Times New Roman" w:hAnsi="Times New Roman" w:cs="Times New Roman"/>
          <w:sz w:val="24"/>
        </w:rPr>
        <w:t>TFEU, sepse në këtë mënyrë parandalon pengesat për hyrjen në treg, duke krijuar tregje më të drejta</w:t>
      </w:r>
      <w:r w:rsidRPr="00590526">
        <w:rPr>
          <w:rFonts w:ascii="Times New Roman" w:hAnsi="Times New Roman" w:cs="Times New Roman"/>
          <w:spacing w:val="-11"/>
          <w:sz w:val="24"/>
        </w:rPr>
        <w:t xml:space="preserve"> </w:t>
      </w:r>
      <w:r w:rsidRPr="00590526">
        <w:rPr>
          <w:rFonts w:ascii="Times New Roman" w:hAnsi="Times New Roman" w:cs="Times New Roman"/>
          <w:sz w:val="24"/>
        </w:rPr>
        <w:t>konkurruese,</w:t>
      </w:r>
      <w:r w:rsidRPr="00590526">
        <w:rPr>
          <w:rFonts w:ascii="Times New Roman" w:hAnsi="Times New Roman" w:cs="Times New Roman"/>
          <w:spacing w:val="-7"/>
          <w:sz w:val="24"/>
        </w:rPr>
        <w:t xml:space="preserve"> </w:t>
      </w:r>
      <w:r w:rsidRPr="00590526">
        <w:rPr>
          <w:rFonts w:ascii="Times New Roman" w:hAnsi="Times New Roman" w:cs="Times New Roman"/>
          <w:sz w:val="24"/>
        </w:rPr>
        <w:t>ku</w:t>
      </w:r>
      <w:r w:rsidRPr="00590526">
        <w:rPr>
          <w:rFonts w:ascii="Times New Roman" w:hAnsi="Times New Roman" w:cs="Times New Roman"/>
          <w:spacing w:val="-10"/>
          <w:sz w:val="24"/>
        </w:rPr>
        <w:t xml:space="preserve"> </w:t>
      </w:r>
      <w:r w:rsidRPr="00590526">
        <w:rPr>
          <w:rFonts w:ascii="Times New Roman" w:hAnsi="Times New Roman" w:cs="Times New Roman"/>
          <w:sz w:val="24"/>
        </w:rPr>
        <w:t>ndërmarrjet</w:t>
      </w:r>
      <w:r w:rsidRPr="00590526">
        <w:rPr>
          <w:rFonts w:ascii="Times New Roman" w:hAnsi="Times New Roman" w:cs="Times New Roman"/>
          <w:spacing w:val="-9"/>
          <w:sz w:val="24"/>
        </w:rPr>
        <w:t xml:space="preserve"> </w:t>
      </w:r>
      <w:r w:rsidRPr="00590526">
        <w:rPr>
          <w:rFonts w:ascii="Times New Roman" w:hAnsi="Times New Roman" w:cs="Times New Roman"/>
          <w:sz w:val="24"/>
        </w:rPr>
        <w:t>konkurrojnë</w:t>
      </w:r>
      <w:r w:rsidRPr="00590526">
        <w:rPr>
          <w:rFonts w:ascii="Times New Roman" w:hAnsi="Times New Roman" w:cs="Times New Roman"/>
          <w:spacing w:val="-11"/>
          <w:sz w:val="24"/>
        </w:rPr>
        <w:t xml:space="preserve"> </w:t>
      </w:r>
      <w:r w:rsidRPr="00590526">
        <w:rPr>
          <w:rFonts w:ascii="Times New Roman" w:hAnsi="Times New Roman" w:cs="Times New Roman"/>
          <w:sz w:val="24"/>
        </w:rPr>
        <w:t>bazuar</w:t>
      </w:r>
      <w:r w:rsidRPr="00590526">
        <w:rPr>
          <w:rFonts w:ascii="Times New Roman" w:hAnsi="Times New Roman" w:cs="Times New Roman"/>
          <w:spacing w:val="-10"/>
          <w:sz w:val="24"/>
        </w:rPr>
        <w:t xml:space="preserve"> </w:t>
      </w:r>
      <w:r w:rsidRPr="00590526">
        <w:rPr>
          <w:rFonts w:ascii="Times New Roman" w:hAnsi="Times New Roman" w:cs="Times New Roman"/>
          <w:sz w:val="24"/>
        </w:rPr>
        <w:t>në</w:t>
      </w:r>
      <w:r w:rsidRPr="00590526">
        <w:rPr>
          <w:rFonts w:ascii="Times New Roman" w:hAnsi="Times New Roman" w:cs="Times New Roman"/>
          <w:spacing w:val="-11"/>
          <w:sz w:val="24"/>
        </w:rPr>
        <w:t xml:space="preserve"> </w:t>
      </w:r>
      <w:r w:rsidRPr="00590526">
        <w:rPr>
          <w:rFonts w:ascii="Times New Roman" w:hAnsi="Times New Roman" w:cs="Times New Roman"/>
          <w:sz w:val="24"/>
        </w:rPr>
        <w:t>meritat</w:t>
      </w:r>
      <w:r w:rsidRPr="00590526">
        <w:rPr>
          <w:rFonts w:ascii="Times New Roman" w:hAnsi="Times New Roman" w:cs="Times New Roman"/>
          <w:spacing w:val="-9"/>
          <w:sz w:val="24"/>
        </w:rPr>
        <w:t xml:space="preserve"> </w:t>
      </w:r>
      <w:r w:rsidRPr="00590526">
        <w:rPr>
          <w:rFonts w:ascii="Times New Roman" w:hAnsi="Times New Roman" w:cs="Times New Roman"/>
          <w:sz w:val="24"/>
        </w:rPr>
        <w:t>e</w:t>
      </w:r>
      <w:r w:rsidRPr="00590526">
        <w:rPr>
          <w:rFonts w:ascii="Times New Roman" w:hAnsi="Times New Roman" w:cs="Times New Roman"/>
          <w:spacing w:val="-11"/>
          <w:sz w:val="24"/>
        </w:rPr>
        <w:t xml:space="preserve"> </w:t>
      </w:r>
      <w:r w:rsidRPr="00590526">
        <w:rPr>
          <w:rFonts w:ascii="Times New Roman" w:hAnsi="Times New Roman" w:cs="Times New Roman"/>
          <w:sz w:val="24"/>
        </w:rPr>
        <w:t>tyre.</w:t>
      </w:r>
      <w:r w:rsidRPr="00590526">
        <w:rPr>
          <w:rFonts w:ascii="Times New Roman" w:hAnsi="Times New Roman" w:cs="Times New Roman"/>
          <w:spacing w:val="80"/>
          <w:sz w:val="24"/>
        </w:rPr>
        <w:t xml:space="preserve"> </w:t>
      </w:r>
      <w:r w:rsidRPr="00590526">
        <w:rPr>
          <w:rFonts w:ascii="Times New Roman" w:hAnsi="Times New Roman" w:cs="Times New Roman"/>
          <w:sz w:val="24"/>
        </w:rPr>
        <w:t>Ndërmarrjet</w:t>
      </w:r>
      <w:r w:rsidRPr="00590526">
        <w:rPr>
          <w:rFonts w:ascii="Times New Roman" w:hAnsi="Times New Roman" w:cs="Times New Roman"/>
          <w:spacing w:val="-9"/>
          <w:sz w:val="24"/>
        </w:rPr>
        <w:t xml:space="preserve"> </w:t>
      </w:r>
      <w:r w:rsidRPr="00590526">
        <w:rPr>
          <w:rFonts w:ascii="Times New Roman" w:hAnsi="Times New Roman" w:cs="Times New Roman"/>
          <w:sz w:val="24"/>
        </w:rPr>
        <w:t>nuk mund të konkurrojnë bazuar në meritë nëse ekzistojnë streha të sigurta për praktikat anti- konkurruese, për shembull, sepse provat/të dhënat lidhur me praktikat anti-konkurruese nuk</w:t>
      </w:r>
      <w:r w:rsidRPr="00590526">
        <w:rPr>
          <w:rFonts w:ascii="Times New Roman" w:hAnsi="Times New Roman" w:cs="Times New Roman"/>
          <w:spacing w:val="-15"/>
          <w:sz w:val="24"/>
        </w:rPr>
        <w:t xml:space="preserve"> </w:t>
      </w:r>
      <w:r w:rsidRPr="00590526">
        <w:rPr>
          <w:rFonts w:ascii="Times New Roman" w:hAnsi="Times New Roman" w:cs="Times New Roman"/>
          <w:sz w:val="24"/>
        </w:rPr>
        <w:t>mund</w:t>
      </w:r>
      <w:r w:rsidRPr="00590526">
        <w:rPr>
          <w:rFonts w:ascii="Times New Roman" w:hAnsi="Times New Roman" w:cs="Times New Roman"/>
          <w:spacing w:val="-15"/>
          <w:sz w:val="24"/>
        </w:rPr>
        <w:t xml:space="preserve"> </w:t>
      </w:r>
      <w:r w:rsidRPr="00590526">
        <w:rPr>
          <w:rFonts w:ascii="Times New Roman" w:hAnsi="Times New Roman" w:cs="Times New Roman"/>
          <w:sz w:val="24"/>
        </w:rPr>
        <w:t>të</w:t>
      </w:r>
      <w:r w:rsidRPr="00590526">
        <w:rPr>
          <w:rFonts w:ascii="Times New Roman" w:hAnsi="Times New Roman" w:cs="Times New Roman"/>
          <w:spacing w:val="-15"/>
          <w:sz w:val="24"/>
        </w:rPr>
        <w:t xml:space="preserve"> </w:t>
      </w:r>
      <w:r w:rsidRPr="00590526">
        <w:rPr>
          <w:rFonts w:ascii="Times New Roman" w:hAnsi="Times New Roman" w:cs="Times New Roman"/>
          <w:sz w:val="24"/>
        </w:rPr>
        <w:t>grumbullohen</w:t>
      </w:r>
      <w:r w:rsidRPr="00590526">
        <w:rPr>
          <w:rFonts w:ascii="Times New Roman" w:hAnsi="Times New Roman" w:cs="Times New Roman"/>
          <w:spacing w:val="-15"/>
          <w:sz w:val="24"/>
        </w:rPr>
        <w:t xml:space="preserve"> </w:t>
      </w:r>
      <w:r w:rsidRPr="00590526">
        <w:rPr>
          <w:rFonts w:ascii="Times New Roman" w:hAnsi="Times New Roman" w:cs="Times New Roman"/>
          <w:sz w:val="24"/>
        </w:rPr>
        <w:t>ose</w:t>
      </w:r>
      <w:r w:rsidRPr="00590526">
        <w:rPr>
          <w:rFonts w:ascii="Times New Roman" w:hAnsi="Times New Roman" w:cs="Times New Roman"/>
          <w:spacing w:val="-15"/>
          <w:sz w:val="24"/>
        </w:rPr>
        <w:t xml:space="preserve"> </w:t>
      </w:r>
      <w:r w:rsidRPr="00590526">
        <w:rPr>
          <w:rFonts w:ascii="Times New Roman" w:hAnsi="Times New Roman" w:cs="Times New Roman"/>
          <w:sz w:val="24"/>
        </w:rPr>
        <w:t>sepse</w:t>
      </w:r>
      <w:r w:rsidRPr="00590526">
        <w:rPr>
          <w:rFonts w:ascii="Times New Roman" w:hAnsi="Times New Roman" w:cs="Times New Roman"/>
          <w:spacing w:val="-15"/>
          <w:sz w:val="24"/>
        </w:rPr>
        <w:t xml:space="preserve"> </w:t>
      </w:r>
      <w:r w:rsidRPr="00590526">
        <w:rPr>
          <w:rFonts w:ascii="Times New Roman" w:hAnsi="Times New Roman" w:cs="Times New Roman"/>
          <w:sz w:val="24"/>
        </w:rPr>
        <w:t>ndërmarrjet</w:t>
      </w:r>
      <w:r w:rsidRPr="00590526">
        <w:rPr>
          <w:rFonts w:ascii="Times New Roman" w:hAnsi="Times New Roman" w:cs="Times New Roman"/>
          <w:spacing w:val="-15"/>
          <w:sz w:val="24"/>
        </w:rPr>
        <w:t xml:space="preserve"> </w:t>
      </w:r>
      <w:r w:rsidRPr="00590526">
        <w:rPr>
          <w:rFonts w:ascii="Times New Roman" w:hAnsi="Times New Roman" w:cs="Times New Roman"/>
          <w:sz w:val="24"/>
        </w:rPr>
        <w:t>janë</w:t>
      </w:r>
      <w:r w:rsidRPr="00590526">
        <w:rPr>
          <w:rFonts w:ascii="Times New Roman" w:hAnsi="Times New Roman" w:cs="Times New Roman"/>
          <w:spacing w:val="-15"/>
          <w:sz w:val="24"/>
        </w:rPr>
        <w:t xml:space="preserve"> </w:t>
      </w:r>
      <w:r w:rsidRPr="00590526">
        <w:rPr>
          <w:rFonts w:ascii="Times New Roman" w:hAnsi="Times New Roman" w:cs="Times New Roman"/>
          <w:sz w:val="24"/>
        </w:rPr>
        <w:t>në</w:t>
      </w:r>
      <w:r w:rsidRPr="00590526">
        <w:rPr>
          <w:rFonts w:ascii="Times New Roman" w:hAnsi="Times New Roman" w:cs="Times New Roman"/>
          <w:spacing w:val="-15"/>
          <w:sz w:val="24"/>
        </w:rPr>
        <w:t xml:space="preserve"> </w:t>
      </w:r>
      <w:r w:rsidRPr="00590526">
        <w:rPr>
          <w:rFonts w:ascii="Times New Roman" w:hAnsi="Times New Roman" w:cs="Times New Roman"/>
          <w:sz w:val="24"/>
        </w:rPr>
        <w:t>gjendje</w:t>
      </w:r>
      <w:r w:rsidRPr="00590526">
        <w:rPr>
          <w:rFonts w:ascii="Times New Roman" w:hAnsi="Times New Roman" w:cs="Times New Roman"/>
          <w:spacing w:val="-15"/>
          <w:sz w:val="24"/>
        </w:rPr>
        <w:t xml:space="preserve"> </w:t>
      </w:r>
      <w:r w:rsidRPr="00590526">
        <w:rPr>
          <w:rFonts w:ascii="Times New Roman" w:hAnsi="Times New Roman" w:cs="Times New Roman"/>
          <w:sz w:val="24"/>
        </w:rPr>
        <w:t>t'i</w:t>
      </w:r>
      <w:r w:rsidRPr="00590526">
        <w:rPr>
          <w:rFonts w:ascii="Times New Roman" w:hAnsi="Times New Roman" w:cs="Times New Roman"/>
          <w:spacing w:val="-15"/>
          <w:sz w:val="24"/>
        </w:rPr>
        <w:t xml:space="preserve"> </w:t>
      </w:r>
      <w:r w:rsidRPr="00590526">
        <w:rPr>
          <w:rFonts w:ascii="Times New Roman" w:hAnsi="Times New Roman" w:cs="Times New Roman"/>
          <w:sz w:val="24"/>
        </w:rPr>
        <w:t>shpëtojnë</w:t>
      </w:r>
      <w:r w:rsidRPr="00590526">
        <w:rPr>
          <w:rFonts w:ascii="Times New Roman" w:hAnsi="Times New Roman" w:cs="Times New Roman"/>
          <w:spacing w:val="-15"/>
          <w:sz w:val="24"/>
        </w:rPr>
        <w:t xml:space="preserve"> </w:t>
      </w:r>
      <w:r w:rsidRPr="00590526">
        <w:rPr>
          <w:rFonts w:ascii="Times New Roman" w:hAnsi="Times New Roman" w:cs="Times New Roman"/>
          <w:sz w:val="24"/>
        </w:rPr>
        <w:t>përgjegjësisë së</w:t>
      </w:r>
      <w:r w:rsidRPr="00590526">
        <w:rPr>
          <w:rFonts w:ascii="Times New Roman" w:hAnsi="Times New Roman" w:cs="Times New Roman"/>
          <w:spacing w:val="-6"/>
          <w:sz w:val="24"/>
        </w:rPr>
        <w:t xml:space="preserve"> </w:t>
      </w:r>
      <w:r w:rsidRPr="00590526">
        <w:rPr>
          <w:rFonts w:ascii="Times New Roman" w:hAnsi="Times New Roman" w:cs="Times New Roman"/>
          <w:sz w:val="24"/>
        </w:rPr>
        <w:t>tyre</w:t>
      </w:r>
      <w:r w:rsidRPr="00590526">
        <w:rPr>
          <w:rFonts w:ascii="Times New Roman" w:hAnsi="Times New Roman" w:cs="Times New Roman"/>
          <w:spacing w:val="-6"/>
          <w:sz w:val="24"/>
        </w:rPr>
        <w:t xml:space="preserve"> </w:t>
      </w:r>
      <w:r w:rsidRPr="00590526">
        <w:rPr>
          <w:rFonts w:ascii="Times New Roman" w:hAnsi="Times New Roman" w:cs="Times New Roman"/>
          <w:sz w:val="24"/>
        </w:rPr>
        <w:t>nga</w:t>
      </w:r>
      <w:r w:rsidRPr="00590526">
        <w:rPr>
          <w:rFonts w:ascii="Times New Roman" w:hAnsi="Times New Roman" w:cs="Times New Roman"/>
          <w:spacing w:val="-3"/>
          <w:sz w:val="24"/>
        </w:rPr>
        <w:t xml:space="preserve"> </w:t>
      </w:r>
      <w:r w:rsidRPr="00590526">
        <w:rPr>
          <w:rFonts w:ascii="Times New Roman" w:hAnsi="Times New Roman" w:cs="Times New Roman"/>
          <w:sz w:val="24"/>
        </w:rPr>
        <w:t>gjobat.</w:t>
      </w:r>
      <w:r w:rsidRPr="00590526">
        <w:rPr>
          <w:rFonts w:ascii="Times New Roman" w:hAnsi="Times New Roman" w:cs="Times New Roman"/>
          <w:spacing w:val="-5"/>
          <w:sz w:val="24"/>
        </w:rPr>
        <w:t xml:space="preserve"> </w:t>
      </w:r>
      <w:r w:rsidRPr="00590526">
        <w:rPr>
          <w:rFonts w:ascii="Times New Roman" w:hAnsi="Times New Roman" w:cs="Times New Roman"/>
          <w:sz w:val="24"/>
        </w:rPr>
        <w:t>Ndërmarrjet,</w:t>
      </w:r>
      <w:r w:rsidRPr="00590526">
        <w:rPr>
          <w:rFonts w:ascii="Times New Roman" w:hAnsi="Times New Roman" w:cs="Times New Roman"/>
          <w:spacing w:val="-5"/>
          <w:sz w:val="24"/>
        </w:rPr>
        <w:t xml:space="preserve"> </w:t>
      </w:r>
      <w:r w:rsidRPr="00590526">
        <w:rPr>
          <w:rFonts w:ascii="Times New Roman" w:hAnsi="Times New Roman" w:cs="Times New Roman"/>
          <w:sz w:val="24"/>
        </w:rPr>
        <w:t>dekurajohen</w:t>
      </w:r>
      <w:r w:rsidRPr="00590526">
        <w:rPr>
          <w:rFonts w:ascii="Times New Roman" w:hAnsi="Times New Roman" w:cs="Times New Roman"/>
          <w:spacing w:val="-5"/>
          <w:sz w:val="24"/>
        </w:rPr>
        <w:t xml:space="preserve"> </w:t>
      </w:r>
      <w:r w:rsidRPr="00590526">
        <w:rPr>
          <w:rFonts w:ascii="Times New Roman" w:hAnsi="Times New Roman" w:cs="Times New Roman"/>
          <w:sz w:val="24"/>
        </w:rPr>
        <w:t>për</w:t>
      </w:r>
      <w:r w:rsidRPr="00590526">
        <w:rPr>
          <w:rFonts w:ascii="Times New Roman" w:hAnsi="Times New Roman" w:cs="Times New Roman"/>
          <w:spacing w:val="-3"/>
          <w:sz w:val="24"/>
        </w:rPr>
        <w:t xml:space="preserve"> </w:t>
      </w:r>
      <w:r w:rsidRPr="00590526">
        <w:rPr>
          <w:rFonts w:ascii="Times New Roman" w:hAnsi="Times New Roman" w:cs="Times New Roman"/>
          <w:sz w:val="24"/>
        </w:rPr>
        <w:t>të</w:t>
      </w:r>
      <w:r w:rsidRPr="00590526">
        <w:rPr>
          <w:rFonts w:ascii="Times New Roman" w:hAnsi="Times New Roman" w:cs="Times New Roman"/>
          <w:spacing w:val="-6"/>
          <w:sz w:val="24"/>
        </w:rPr>
        <w:t xml:space="preserve"> </w:t>
      </w:r>
      <w:r w:rsidRPr="00590526">
        <w:rPr>
          <w:rFonts w:ascii="Times New Roman" w:hAnsi="Times New Roman" w:cs="Times New Roman"/>
          <w:sz w:val="24"/>
        </w:rPr>
        <w:t>hyrë</w:t>
      </w:r>
      <w:r w:rsidRPr="00590526">
        <w:rPr>
          <w:rFonts w:ascii="Times New Roman" w:hAnsi="Times New Roman" w:cs="Times New Roman"/>
          <w:spacing w:val="-6"/>
          <w:sz w:val="24"/>
        </w:rPr>
        <w:t xml:space="preserve"> </w:t>
      </w:r>
      <w:r w:rsidRPr="00590526">
        <w:rPr>
          <w:rFonts w:ascii="Times New Roman" w:hAnsi="Times New Roman" w:cs="Times New Roman"/>
          <w:sz w:val="24"/>
        </w:rPr>
        <w:t>në</w:t>
      </w:r>
      <w:r w:rsidRPr="00590526">
        <w:rPr>
          <w:rFonts w:ascii="Times New Roman" w:hAnsi="Times New Roman" w:cs="Times New Roman"/>
          <w:spacing w:val="-6"/>
          <w:sz w:val="24"/>
        </w:rPr>
        <w:t xml:space="preserve"> </w:t>
      </w:r>
      <w:r w:rsidRPr="00590526">
        <w:rPr>
          <w:rFonts w:ascii="Times New Roman" w:hAnsi="Times New Roman" w:cs="Times New Roman"/>
          <w:sz w:val="24"/>
        </w:rPr>
        <w:t>tregje</w:t>
      </w:r>
      <w:r w:rsidRPr="00590526">
        <w:rPr>
          <w:rFonts w:ascii="Times New Roman" w:hAnsi="Times New Roman" w:cs="Times New Roman"/>
          <w:spacing w:val="-6"/>
          <w:sz w:val="24"/>
        </w:rPr>
        <w:t xml:space="preserve"> </w:t>
      </w:r>
      <w:r w:rsidRPr="00590526">
        <w:rPr>
          <w:rFonts w:ascii="Times New Roman" w:hAnsi="Times New Roman" w:cs="Times New Roman"/>
          <w:sz w:val="24"/>
        </w:rPr>
        <w:t>të</w:t>
      </w:r>
      <w:r w:rsidRPr="00590526">
        <w:rPr>
          <w:rFonts w:ascii="Times New Roman" w:hAnsi="Times New Roman" w:cs="Times New Roman"/>
          <w:spacing w:val="-6"/>
          <w:sz w:val="24"/>
        </w:rPr>
        <w:t xml:space="preserve"> </w:t>
      </w:r>
      <w:r w:rsidRPr="00590526">
        <w:rPr>
          <w:rFonts w:ascii="Times New Roman" w:hAnsi="Times New Roman" w:cs="Times New Roman"/>
          <w:sz w:val="24"/>
        </w:rPr>
        <w:t>tilla,</w:t>
      </w:r>
      <w:r w:rsidRPr="00590526">
        <w:rPr>
          <w:rFonts w:ascii="Times New Roman" w:hAnsi="Times New Roman" w:cs="Times New Roman"/>
          <w:spacing w:val="-5"/>
          <w:sz w:val="24"/>
        </w:rPr>
        <w:t xml:space="preserve"> </w:t>
      </w:r>
      <w:r w:rsidRPr="00590526">
        <w:rPr>
          <w:rFonts w:ascii="Times New Roman" w:hAnsi="Times New Roman" w:cs="Times New Roman"/>
          <w:sz w:val="24"/>
        </w:rPr>
        <w:t>për</w:t>
      </w:r>
      <w:r w:rsidRPr="00590526">
        <w:rPr>
          <w:rFonts w:ascii="Times New Roman" w:hAnsi="Times New Roman" w:cs="Times New Roman"/>
          <w:spacing w:val="-6"/>
          <w:sz w:val="24"/>
        </w:rPr>
        <w:t xml:space="preserve"> </w:t>
      </w:r>
      <w:r w:rsidRPr="00590526">
        <w:rPr>
          <w:rFonts w:ascii="Times New Roman" w:hAnsi="Times New Roman" w:cs="Times New Roman"/>
          <w:sz w:val="24"/>
        </w:rPr>
        <w:t>të</w:t>
      </w:r>
      <w:r w:rsidRPr="00590526">
        <w:rPr>
          <w:rFonts w:ascii="Times New Roman" w:hAnsi="Times New Roman" w:cs="Times New Roman"/>
          <w:spacing w:val="-6"/>
          <w:sz w:val="24"/>
        </w:rPr>
        <w:t xml:space="preserve"> </w:t>
      </w:r>
      <w:r w:rsidRPr="00590526">
        <w:rPr>
          <w:rFonts w:ascii="Times New Roman" w:hAnsi="Times New Roman" w:cs="Times New Roman"/>
          <w:sz w:val="24"/>
        </w:rPr>
        <w:t>ushtruar</w:t>
      </w:r>
      <w:r w:rsidRPr="00590526">
        <w:rPr>
          <w:rFonts w:ascii="Times New Roman" w:hAnsi="Times New Roman" w:cs="Times New Roman"/>
          <w:spacing w:val="-6"/>
          <w:sz w:val="24"/>
        </w:rPr>
        <w:t xml:space="preserve"> </w:t>
      </w:r>
      <w:r w:rsidRPr="00590526">
        <w:rPr>
          <w:rFonts w:ascii="Times New Roman" w:hAnsi="Times New Roman" w:cs="Times New Roman"/>
          <w:sz w:val="24"/>
        </w:rPr>
        <w:t>të drejtat</w:t>
      </w:r>
      <w:r w:rsidRPr="00590526">
        <w:rPr>
          <w:rFonts w:ascii="Times New Roman" w:hAnsi="Times New Roman" w:cs="Times New Roman"/>
          <w:spacing w:val="-12"/>
          <w:sz w:val="24"/>
        </w:rPr>
        <w:t xml:space="preserve"> </w:t>
      </w:r>
      <w:r w:rsidRPr="00590526">
        <w:rPr>
          <w:rFonts w:ascii="Times New Roman" w:hAnsi="Times New Roman" w:cs="Times New Roman"/>
          <w:sz w:val="24"/>
        </w:rPr>
        <w:t>e</w:t>
      </w:r>
      <w:r w:rsidRPr="00590526">
        <w:rPr>
          <w:rFonts w:ascii="Times New Roman" w:hAnsi="Times New Roman" w:cs="Times New Roman"/>
          <w:spacing w:val="-13"/>
          <w:sz w:val="24"/>
        </w:rPr>
        <w:t xml:space="preserve"> </w:t>
      </w:r>
      <w:r w:rsidRPr="00590526">
        <w:rPr>
          <w:rFonts w:ascii="Times New Roman" w:hAnsi="Times New Roman" w:cs="Times New Roman"/>
          <w:sz w:val="24"/>
        </w:rPr>
        <w:t>tyre</w:t>
      </w:r>
      <w:r w:rsidRPr="00590526">
        <w:rPr>
          <w:rFonts w:ascii="Times New Roman" w:hAnsi="Times New Roman" w:cs="Times New Roman"/>
          <w:spacing w:val="-13"/>
          <w:sz w:val="24"/>
        </w:rPr>
        <w:t xml:space="preserve"> </w:t>
      </w:r>
      <w:r w:rsidRPr="00590526">
        <w:rPr>
          <w:rFonts w:ascii="Times New Roman" w:hAnsi="Times New Roman" w:cs="Times New Roman"/>
          <w:sz w:val="24"/>
        </w:rPr>
        <w:t>dhe</w:t>
      </w:r>
      <w:r w:rsidRPr="00590526">
        <w:rPr>
          <w:rFonts w:ascii="Times New Roman" w:hAnsi="Times New Roman" w:cs="Times New Roman"/>
          <w:spacing w:val="-13"/>
          <w:sz w:val="24"/>
        </w:rPr>
        <w:t xml:space="preserve"> </w:t>
      </w:r>
      <w:r w:rsidRPr="00590526">
        <w:rPr>
          <w:rFonts w:ascii="Times New Roman" w:hAnsi="Times New Roman" w:cs="Times New Roman"/>
          <w:sz w:val="24"/>
        </w:rPr>
        <w:t>për</w:t>
      </w:r>
      <w:r w:rsidRPr="00590526">
        <w:rPr>
          <w:rFonts w:ascii="Times New Roman" w:hAnsi="Times New Roman" w:cs="Times New Roman"/>
          <w:spacing w:val="-13"/>
          <w:sz w:val="24"/>
        </w:rPr>
        <w:t xml:space="preserve"> </w:t>
      </w:r>
      <w:r w:rsidRPr="00590526">
        <w:rPr>
          <w:rFonts w:ascii="Times New Roman" w:hAnsi="Times New Roman" w:cs="Times New Roman"/>
          <w:sz w:val="24"/>
        </w:rPr>
        <w:t>të</w:t>
      </w:r>
      <w:r w:rsidRPr="00590526">
        <w:rPr>
          <w:rFonts w:ascii="Times New Roman" w:hAnsi="Times New Roman" w:cs="Times New Roman"/>
          <w:spacing w:val="-13"/>
          <w:sz w:val="24"/>
        </w:rPr>
        <w:t xml:space="preserve"> </w:t>
      </w:r>
      <w:r w:rsidRPr="00590526">
        <w:rPr>
          <w:rFonts w:ascii="Times New Roman" w:hAnsi="Times New Roman" w:cs="Times New Roman"/>
          <w:sz w:val="24"/>
        </w:rPr>
        <w:t>ofruar</w:t>
      </w:r>
      <w:r w:rsidRPr="00590526">
        <w:rPr>
          <w:rFonts w:ascii="Times New Roman" w:hAnsi="Times New Roman" w:cs="Times New Roman"/>
          <w:spacing w:val="-13"/>
          <w:sz w:val="24"/>
        </w:rPr>
        <w:t xml:space="preserve"> </w:t>
      </w:r>
      <w:r w:rsidRPr="00590526">
        <w:rPr>
          <w:rFonts w:ascii="Times New Roman" w:hAnsi="Times New Roman" w:cs="Times New Roman"/>
          <w:sz w:val="24"/>
        </w:rPr>
        <w:t>produkte.</w:t>
      </w:r>
      <w:r w:rsidRPr="00590526">
        <w:rPr>
          <w:rFonts w:ascii="Times New Roman" w:hAnsi="Times New Roman" w:cs="Times New Roman"/>
          <w:spacing w:val="-12"/>
          <w:sz w:val="24"/>
        </w:rPr>
        <w:t xml:space="preserve"> </w:t>
      </w:r>
      <w:r w:rsidRPr="00590526">
        <w:rPr>
          <w:rFonts w:ascii="Times New Roman" w:hAnsi="Times New Roman" w:cs="Times New Roman"/>
          <w:sz w:val="24"/>
        </w:rPr>
        <w:t>Konsumatorit</w:t>
      </w:r>
      <w:r w:rsidRPr="00590526">
        <w:rPr>
          <w:rFonts w:ascii="Times New Roman" w:hAnsi="Times New Roman" w:cs="Times New Roman"/>
          <w:spacing w:val="-12"/>
          <w:sz w:val="24"/>
        </w:rPr>
        <w:t xml:space="preserve"> </w:t>
      </w:r>
      <w:r w:rsidRPr="00590526">
        <w:rPr>
          <w:rFonts w:ascii="Times New Roman" w:hAnsi="Times New Roman" w:cs="Times New Roman"/>
          <w:sz w:val="24"/>
        </w:rPr>
        <w:t>në</w:t>
      </w:r>
      <w:r w:rsidRPr="00590526">
        <w:rPr>
          <w:rFonts w:ascii="Times New Roman" w:hAnsi="Times New Roman" w:cs="Times New Roman"/>
          <w:spacing w:val="-13"/>
          <w:sz w:val="24"/>
        </w:rPr>
        <w:t xml:space="preserve"> </w:t>
      </w:r>
      <w:r w:rsidRPr="00590526">
        <w:rPr>
          <w:rFonts w:ascii="Times New Roman" w:hAnsi="Times New Roman" w:cs="Times New Roman"/>
          <w:sz w:val="24"/>
        </w:rPr>
        <w:t>këtë</w:t>
      </w:r>
      <w:r w:rsidRPr="00590526">
        <w:rPr>
          <w:rFonts w:ascii="Times New Roman" w:hAnsi="Times New Roman" w:cs="Times New Roman"/>
          <w:spacing w:val="-13"/>
          <w:sz w:val="24"/>
        </w:rPr>
        <w:t xml:space="preserve"> </w:t>
      </w:r>
      <w:r w:rsidRPr="00590526">
        <w:rPr>
          <w:rFonts w:ascii="Times New Roman" w:hAnsi="Times New Roman" w:cs="Times New Roman"/>
          <w:sz w:val="24"/>
        </w:rPr>
        <w:t>rast</w:t>
      </w:r>
      <w:r w:rsidRPr="00590526">
        <w:rPr>
          <w:rFonts w:ascii="Times New Roman" w:hAnsi="Times New Roman" w:cs="Times New Roman"/>
          <w:spacing w:val="-12"/>
          <w:sz w:val="24"/>
        </w:rPr>
        <w:t xml:space="preserve"> </w:t>
      </w:r>
      <w:r w:rsidRPr="00590526">
        <w:rPr>
          <w:rFonts w:ascii="Times New Roman" w:hAnsi="Times New Roman" w:cs="Times New Roman"/>
          <w:sz w:val="24"/>
        </w:rPr>
        <w:t>do</w:t>
      </w:r>
      <w:r w:rsidRPr="00590526">
        <w:rPr>
          <w:rFonts w:ascii="Times New Roman" w:hAnsi="Times New Roman" w:cs="Times New Roman"/>
          <w:spacing w:val="-12"/>
          <w:sz w:val="24"/>
        </w:rPr>
        <w:t xml:space="preserve"> </w:t>
      </w:r>
      <w:r w:rsidRPr="00590526">
        <w:rPr>
          <w:rFonts w:ascii="Times New Roman" w:hAnsi="Times New Roman" w:cs="Times New Roman"/>
          <w:sz w:val="24"/>
        </w:rPr>
        <w:t>ti</w:t>
      </w:r>
      <w:r w:rsidRPr="00590526">
        <w:rPr>
          <w:rFonts w:ascii="Times New Roman" w:hAnsi="Times New Roman" w:cs="Times New Roman"/>
          <w:spacing w:val="-12"/>
          <w:sz w:val="24"/>
        </w:rPr>
        <w:t xml:space="preserve"> </w:t>
      </w:r>
      <w:r w:rsidRPr="00590526">
        <w:rPr>
          <w:rFonts w:ascii="Times New Roman" w:hAnsi="Times New Roman" w:cs="Times New Roman"/>
          <w:sz w:val="24"/>
        </w:rPr>
        <w:t>mungonte</w:t>
      </w:r>
      <w:r w:rsidRPr="00590526">
        <w:rPr>
          <w:rFonts w:ascii="Times New Roman" w:hAnsi="Times New Roman" w:cs="Times New Roman"/>
          <w:spacing w:val="-13"/>
          <w:sz w:val="24"/>
        </w:rPr>
        <w:t xml:space="preserve"> </w:t>
      </w:r>
      <w:r w:rsidRPr="00590526">
        <w:rPr>
          <w:rFonts w:ascii="Times New Roman" w:hAnsi="Times New Roman" w:cs="Times New Roman"/>
          <w:sz w:val="24"/>
        </w:rPr>
        <w:t>përfitimi që do të siguronte nga zbatimi efektiv i parimeve të konkurrencës.</w:t>
      </w:r>
    </w:p>
    <w:p w:rsidR="00F10B5B" w:rsidRPr="00590526" w:rsidRDefault="00F10B5B" w:rsidP="00674FF7">
      <w:pPr>
        <w:pStyle w:val="ListParagraph"/>
        <w:numPr>
          <w:ilvl w:val="0"/>
          <w:numId w:val="47"/>
        </w:numPr>
        <w:tabs>
          <w:tab w:val="left" w:pos="839"/>
        </w:tabs>
        <w:autoSpaceDE w:val="0"/>
        <w:autoSpaceDN w:val="0"/>
        <w:spacing w:line="276" w:lineRule="auto"/>
        <w:ind w:left="839" w:right="114"/>
        <w:jc w:val="both"/>
        <w:rPr>
          <w:rFonts w:ascii="Times New Roman" w:hAnsi="Times New Roman" w:cs="Times New Roman"/>
          <w:sz w:val="24"/>
        </w:rPr>
      </w:pPr>
      <w:r w:rsidRPr="00590526">
        <w:rPr>
          <w:rFonts w:ascii="Times New Roman" w:hAnsi="Times New Roman" w:cs="Times New Roman"/>
          <w:sz w:val="24"/>
        </w:rPr>
        <w:t>Boshllëqet</w:t>
      </w:r>
      <w:r w:rsidRPr="00590526">
        <w:rPr>
          <w:rFonts w:ascii="Times New Roman" w:hAnsi="Times New Roman" w:cs="Times New Roman"/>
          <w:spacing w:val="-4"/>
          <w:sz w:val="24"/>
        </w:rPr>
        <w:t xml:space="preserve"> </w:t>
      </w:r>
      <w:r w:rsidRPr="00590526">
        <w:rPr>
          <w:rFonts w:ascii="Times New Roman" w:hAnsi="Times New Roman" w:cs="Times New Roman"/>
          <w:sz w:val="24"/>
        </w:rPr>
        <w:t>dhe</w:t>
      </w:r>
      <w:r w:rsidRPr="00590526">
        <w:rPr>
          <w:rFonts w:ascii="Times New Roman" w:hAnsi="Times New Roman" w:cs="Times New Roman"/>
          <w:spacing w:val="-3"/>
          <w:sz w:val="24"/>
        </w:rPr>
        <w:t xml:space="preserve"> </w:t>
      </w:r>
      <w:r w:rsidRPr="00590526">
        <w:rPr>
          <w:rFonts w:ascii="Times New Roman" w:hAnsi="Times New Roman" w:cs="Times New Roman"/>
          <w:sz w:val="24"/>
        </w:rPr>
        <w:t>kufizimet</w:t>
      </w:r>
      <w:r w:rsidRPr="00590526">
        <w:rPr>
          <w:rFonts w:ascii="Times New Roman" w:hAnsi="Times New Roman" w:cs="Times New Roman"/>
          <w:spacing w:val="-4"/>
          <w:sz w:val="24"/>
        </w:rPr>
        <w:t xml:space="preserve"> </w:t>
      </w:r>
      <w:r w:rsidRPr="00590526">
        <w:rPr>
          <w:rFonts w:ascii="Times New Roman" w:hAnsi="Times New Roman" w:cs="Times New Roman"/>
          <w:sz w:val="24"/>
        </w:rPr>
        <w:t>në</w:t>
      </w:r>
      <w:r w:rsidRPr="00590526">
        <w:rPr>
          <w:rFonts w:ascii="Times New Roman" w:hAnsi="Times New Roman" w:cs="Times New Roman"/>
          <w:spacing w:val="-6"/>
          <w:sz w:val="24"/>
        </w:rPr>
        <w:t xml:space="preserve"> </w:t>
      </w:r>
      <w:r w:rsidRPr="00590526">
        <w:rPr>
          <w:rFonts w:ascii="Times New Roman" w:hAnsi="Times New Roman" w:cs="Times New Roman"/>
          <w:sz w:val="24"/>
        </w:rPr>
        <w:t>mjetet</w:t>
      </w:r>
      <w:r w:rsidRPr="00590526">
        <w:rPr>
          <w:rFonts w:ascii="Times New Roman" w:hAnsi="Times New Roman" w:cs="Times New Roman"/>
          <w:spacing w:val="-4"/>
          <w:sz w:val="24"/>
        </w:rPr>
        <w:t xml:space="preserve"> </w:t>
      </w:r>
      <w:r w:rsidRPr="00590526">
        <w:rPr>
          <w:rFonts w:ascii="Times New Roman" w:hAnsi="Times New Roman" w:cs="Times New Roman"/>
          <w:sz w:val="24"/>
        </w:rPr>
        <w:t>dhe</w:t>
      </w:r>
      <w:r w:rsidRPr="00590526">
        <w:rPr>
          <w:rFonts w:ascii="Times New Roman" w:hAnsi="Times New Roman" w:cs="Times New Roman"/>
          <w:spacing w:val="-3"/>
          <w:sz w:val="24"/>
        </w:rPr>
        <w:t xml:space="preserve"> </w:t>
      </w:r>
      <w:r w:rsidRPr="00590526">
        <w:rPr>
          <w:rFonts w:ascii="Times New Roman" w:hAnsi="Times New Roman" w:cs="Times New Roman"/>
          <w:sz w:val="24"/>
        </w:rPr>
        <w:t>garancitë</w:t>
      </w:r>
      <w:r w:rsidRPr="00590526">
        <w:rPr>
          <w:rFonts w:ascii="Times New Roman" w:hAnsi="Times New Roman" w:cs="Times New Roman"/>
          <w:spacing w:val="-2"/>
          <w:sz w:val="24"/>
        </w:rPr>
        <w:t xml:space="preserve"> </w:t>
      </w:r>
      <w:r w:rsidRPr="00590526">
        <w:rPr>
          <w:rFonts w:ascii="Times New Roman" w:hAnsi="Times New Roman" w:cs="Times New Roman"/>
          <w:sz w:val="24"/>
        </w:rPr>
        <w:t>që</w:t>
      </w:r>
      <w:r w:rsidRPr="00590526">
        <w:rPr>
          <w:rFonts w:ascii="Times New Roman" w:hAnsi="Times New Roman" w:cs="Times New Roman"/>
          <w:spacing w:val="-6"/>
          <w:sz w:val="24"/>
        </w:rPr>
        <w:t xml:space="preserve"> </w:t>
      </w:r>
      <w:r w:rsidRPr="00590526">
        <w:rPr>
          <w:rFonts w:ascii="Times New Roman" w:hAnsi="Times New Roman" w:cs="Times New Roman"/>
          <w:sz w:val="24"/>
        </w:rPr>
        <w:t>duhet</w:t>
      </w:r>
      <w:r w:rsidRPr="00590526">
        <w:rPr>
          <w:rFonts w:ascii="Times New Roman" w:hAnsi="Times New Roman" w:cs="Times New Roman"/>
          <w:spacing w:val="-4"/>
          <w:sz w:val="24"/>
        </w:rPr>
        <w:t xml:space="preserve"> </w:t>
      </w:r>
      <w:r w:rsidRPr="00590526">
        <w:rPr>
          <w:rFonts w:ascii="Times New Roman" w:hAnsi="Times New Roman" w:cs="Times New Roman"/>
          <w:sz w:val="24"/>
        </w:rPr>
        <w:t>të</w:t>
      </w:r>
      <w:r w:rsidRPr="00590526">
        <w:rPr>
          <w:rFonts w:ascii="Times New Roman" w:hAnsi="Times New Roman" w:cs="Times New Roman"/>
          <w:spacing w:val="-3"/>
          <w:sz w:val="24"/>
        </w:rPr>
        <w:t xml:space="preserve"> </w:t>
      </w:r>
      <w:r w:rsidRPr="00590526">
        <w:rPr>
          <w:rFonts w:ascii="Times New Roman" w:hAnsi="Times New Roman" w:cs="Times New Roman"/>
          <w:sz w:val="24"/>
        </w:rPr>
        <w:t>ketë</w:t>
      </w:r>
      <w:r w:rsidRPr="00590526">
        <w:rPr>
          <w:rFonts w:ascii="Times New Roman" w:hAnsi="Times New Roman" w:cs="Times New Roman"/>
          <w:spacing w:val="-6"/>
          <w:sz w:val="24"/>
        </w:rPr>
        <w:t xml:space="preserve"> </w:t>
      </w:r>
      <w:r w:rsidRPr="00590526">
        <w:rPr>
          <w:rFonts w:ascii="Times New Roman" w:hAnsi="Times New Roman" w:cs="Times New Roman"/>
          <w:sz w:val="24"/>
        </w:rPr>
        <w:t>legjislacioni</w:t>
      </w:r>
      <w:r w:rsidRPr="00590526">
        <w:rPr>
          <w:rFonts w:ascii="Times New Roman" w:hAnsi="Times New Roman" w:cs="Times New Roman"/>
          <w:spacing w:val="-4"/>
          <w:sz w:val="24"/>
        </w:rPr>
        <w:t xml:space="preserve"> </w:t>
      </w:r>
      <w:r w:rsidRPr="00590526">
        <w:rPr>
          <w:rFonts w:ascii="Times New Roman" w:hAnsi="Times New Roman" w:cs="Times New Roman"/>
          <w:sz w:val="24"/>
        </w:rPr>
        <w:t>mbi</w:t>
      </w:r>
      <w:r w:rsidRPr="00590526">
        <w:rPr>
          <w:rFonts w:ascii="Times New Roman" w:hAnsi="Times New Roman" w:cs="Times New Roman"/>
          <w:spacing w:val="-4"/>
          <w:sz w:val="24"/>
        </w:rPr>
        <w:t xml:space="preserve"> </w:t>
      </w:r>
      <w:r w:rsidRPr="00590526">
        <w:rPr>
          <w:rFonts w:ascii="Times New Roman" w:hAnsi="Times New Roman" w:cs="Times New Roman"/>
          <w:sz w:val="24"/>
        </w:rPr>
        <w:t>të</w:t>
      </w:r>
      <w:r w:rsidRPr="00590526">
        <w:rPr>
          <w:rFonts w:ascii="Times New Roman" w:hAnsi="Times New Roman" w:cs="Times New Roman"/>
          <w:spacing w:val="-6"/>
          <w:sz w:val="24"/>
        </w:rPr>
        <w:t xml:space="preserve"> </w:t>
      </w:r>
      <w:r w:rsidRPr="00590526">
        <w:rPr>
          <w:rFonts w:ascii="Times New Roman" w:hAnsi="Times New Roman" w:cs="Times New Roman"/>
          <w:sz w:val="24"/>
        </w:rPr>
        <w:t>cilin funksionon</w:t>
      </w:r>
      <w:r w:rsidRPr="00590526">
        <w:rPr>
          <w:rFonts w:ascii="Times New Roman" w:hAnsi="Times New Roman" w:cs="Times New Roman"/>
          <w:spacing w:val="-6"/>
          <w:sz w:val="24"/>
        </w:rPr>
        <w:t xml:space="preserve"> </w:t>
      </w:r>
      <w:r w:rsidRPr="00590526">
        <w:rPr>
          <w:rFonts w:ascii="Times New Roman" w:hAnsi="Times New Roman" w:cs="Times New Roman"/>
          <w:sz w:val="24"/>
        </w:rPr>
        <w:t>një</w:t>
      </w:r>
      <w:r w:rsidRPr="00590526">
        <w:rPr>
          <w:rFonts w:ascii="Times New Roman" w:hAnsi="Times New Roman" w:cs="Times New Roman"/>
          <w:spacing w:val="-7"/>
          <w:sz w:val="24"/>
        </w:rPr>
        <w:t xml:space="preserve"> </w:t>
      </w:r>
      <w:r w:rsidRPr="00590526">
        <w:rPr>
          <w:rFonts w:ascii="Times New Roman" w:hAnsi="Times New Roman" w:cs="Times New Roman"/>
          <w:sz w:val="24"/>
        </w:rPr>
        <w:t>autoritet</w:t>
      </w:r>
      <w:r w:rsidRPr="00590526">
        <w:rPr>
          <w:rFonts w:ascii="Times New Roman" w:hAnsi="Times New Roman" w:cs="Times New Roman"/>
          <w:spacing w:val="-3"/>
          <w:sz w:val="24"/>
        </w:rPr>
        <w:t xml:space="preserve"> </w:t>
      </w:r>
      <w:r w:rsidRPr="00590526">
        <w:rPr>
          <w:rFonts w:ascii="Times New Roman" w:hAnsi="Times New Roman" w:cs="Times New Roman"/>
          <w:sz w:val="24"/>
        </w:rPr>
        <w:t>konkurrence,</w:t>
      </w:r>
      <w:r w:rsidRPr="00590526">
        <w:rPr>
          <w:rFonts w:ascii="Times New Roman" w:hAnsi="Times New Roman" w:cs="Times New Roman"/>
          <w:spacing w:val="-6"/>
          <w:sz w:val="24"/>
        </w:rPr>
        <w:t xml:space="preserve"> </w:t>
      </w:r>
      <w:r w:rsidRPr="00590526">
        <w:rPr>
          <w:rFonts w:ascii="Times New Roman" w:hAnsi="Times New Roman" w:cs="Times New Roman"/>
          <w:sz w:val="24"/>
        </w:rPr>
        <w:t>kufizon</w:t>
      </w:r>
      <w:r w:rsidRPr="00590526">
        <w:rPr>
          <w:rFonts w:ascii="Times New Roman" w:hAnsi="Times New Roman" w:cs="Times New Roman"/>
          <w:spacing w:val="-6"/>
          <w:sz w:val="24"/>
        </w:rPr>
        <w:t xml:space="preserve"> </w:t>
      </w:r>
      <w:r w:rsidRPr="00590526">
        <w:rPr>
          <w:rFonts w:ascii="Times New Roman" w:hAnsi="Times New Roman" w:cs="Times New Roman"/>
          <w:sz w:val="24"/>
        </w:rPr>
        <w:t>fuqitë</w:t>
      </w:r>
      <w:r w:rsidRPr="00590526">
        <w:rPr>
          <w:rFonts w:ascii="Times New Roman" w:hAnsi="Times New Roman" w:cs="Times New Roman"/>
          <w:spacing w:val="-7"/>
          <w:sz w:val="24"/>
        </w:rPr>
        <w:t xml:space="preserve"> </w:t>
      </w:r>
      <w:r w:rsidRPr="00590526">
        <w:rPr>
          <w:rFonts w:ascii="Times New Roman" w:hAnsi="Times New Roman" w:cs="Times New Roman"/>
          <w:sz w:val="24"/>
        </w:rPr>
        <w:t>dhe</w:t>
      </w:r>
      <w:r w:rsidRPr="00590526">
        <w:rPr>
          <w:rFonts w:ascii="Times New Roman" w:hAnsi="Times New Roman" w:cs="Times New Roman"/>
          <w:spacing w:val="-7"/>
          <w:sz w:val="24"/>
        </w:rPr>
        <w:t xml:space="preserve"> </w:t>
      </w:r>
      <w:r w:rsidRPr="00590526">
        <w:rPr>
          <w:rFonts w:ascii="Times New Roman" w:hAnsi="Times New Roman" w:cs="Times New Roman"/>
          <w:sz w:val="24"/>
        </w:rPr>
        <w:t>kompetencat</w:t>
      </w:r>
      <w:r w:rsidRPr="00590526">
        <w:rPr>
          <w:rFonts w:ascii="Times New Roman" w:hAnsi="Times New Roman" w:cs="Times New Roman"/>
          <w:spacing w:val="40"/>
          <w:sz w:val="24"/>
        </w:rPr>
        <w:t xml:space="preserve"> </w:t>
      </w:r>
      <w:r w:rsidRPr="00590526">
        <w:rPr>
          <w:rFonts w:ascii="Times New Roman" w:hAnsi="Times New Roman" w:cs="Times New Roman"/>
          <w:sz w:val="24"/>
        </w:rPr>
        <w:t>lidhur</w:t>
      </w:r>
      <w:r w:rsidRPr="00590526">
        <w:rPr>
          <w:rFonts w:ascii="Times New Roman" w:hAnsi="Times New Roman" w:cs="Times New Roman"/>
          <w:spacing w:val="-7"/>
          <w:sz w:val="24"/>
        </w:rPr>
        <w:t xml:space="preserve"> </w:t>
      </w:r>
      <w:r w:rsidRPr="00590526">
        <w:rPr>
          <w:rFonts w:ascii="Times New Roman" w:hAnsi="Times New Roman" w:cs="Times New Roman"/>
          <w:sz w:val="24"/>
        </w:rPr>
        <w:t>me</w:t>
      </w:r>
      <w:r w:rsidRPr="00590526">
        <w:rPr>
          <w:rFonts w:ascii="Times New Roman" w:hAnsi="Times New Roman" w:cs="Times New Roman"/>
          <w:spacing w:val="-7"/>
          <w:sz w:val="24"/>
        </w:rPr>
        <w:t xml:space="preserve"> </w:t>
      </w:r>
      <w:r w:rsidRPr="00590526">
        <w:rPr>
          <w:rFonts w:ascii="Times New Roman" w:hAnsi="Times New Roman" w:cs="Times New Roman"/>
          <w:sz w:val="24"/>
        </w:rPr>
        <w:t>zbatimin e neneve 4 dhe 9 të ligjit (101 dhe 102 TFEU). Ky sistem ka lidhje me mbështetjen që duhet ti japin autoritetet e konkurrencës së vendeve të ndryshme njëri tjetrit lidhur me masat që marrin për gjetjen /zbulimin e fakteve me qëllim rritjen e bashkëpunimit dhe asistencës së ndërsjellët. Ky bashkëpunim nuk do të mirë funksionojë nëse autoritetet e konkurrencës së vendeve të ndryshme përdorin mjete jo të përshtatshme për zbulimin e fakteve.</w:t>
      </w:r>
      <w:r w:rsidRPr="00590526">
        <w:rPr>
          <w:rFonts w:ascii="Times New Roman" w:hAnsi="Times New Roman" w:cs="Times New Roman"/>
          <w:spacing w:val="80"/>
          <w:sz w:val="24"/>
        </w:rPr>
        <w:t xml:space="preserve"> </w:t>
      </w:r>
      <w:r w:rsidRPr="00590526">
        <w:rPr>
          <w:rFonts w:ascii="Times New Roman" w:hAnsi="Times New Roman" w:cs="Times New Roman"/>
          <w:sz w:val="24"/>
        </w:rPr>
        <w:t>Në</w:t>
      </w:r>
      <w:r w:rsidRPr="00590526">
        <w:rPr>
          <w:rFonts w:ascii="Times New Roman" w:hAnsi="Times New Roman" w:cs="Times New Roman"/>
          <w:spacing w:val="-2"/>
          <w:sz w:val="24"/>
        </w:rPr>
        <w:t xml:space="preserve"> </w:t>
      </w:r>
      <w:r w:rsidRPr="00590526">
        <w:rPr>
          <w:rFonts w:ascii="Times New Roman" w:hAnsi="Times New Roman" w:cs="Times New Roman"/>
          <w:sz w:val="24"/>
        </w:rPr>
        <w:t>këtë</w:t>
      </w:r>
      <w:r w:rsidRPr="00590526">
        <w:rPr>
          <w:rFonts w:ascii="Times New Roman" w:hAnsi="Times New Roman" w:cs="Times New Roman"/>
          <w:spacing w:val="-2"/>
          <w:sz w:val="24"/>
        </w:rPr>
        <w:t xml:space="preserve"> </w:t>
      </w:r>
      <w:r w:rsidRPr="00590526">
        <w:rPr>
          <w:rFonts w:ascii="Times New Roman" w:hAnsi="Times New Roman" w:cs="Times New Roman"/>
          <w:sz w:val="24"/>
        </w:rPr>
        <w:t>aspekt, këto</w:t>
      </w:r>
      <w:r w:rsidRPr="00590526">
        <w:rPr>
          <w:rFonts w:ascii="Times New Roman" w:hAnsi="Times New Roman" w:cs="Times New Roman"/>
          <w:spacing w:val="-1"/>
          <w:sz w:val="24"/>
        </w:rPr>
        <w:t xml:space="preserve"> </w:t>
      </w:r>
      <w:r w:rsidRPr="00590526">
        <w:rPr>
          <w:rFonts w:ascii="Times New Roman" w:hAnsi="Times New Roman" w:cs="Times New Roman"/>
          <w:sz w:val="24"/>
        </w:rPr>
        <w:t>autoritete</w:t>
      </w:r>
      <w:r w:rsidRPr="00590526">
        <w:rPr>
          <w:rFonts w:ascii="Times New Roman" w:hAnsi="Times New Roman" w:cs="Times New Roman"/>
          <w:spacing w:val="-1"/>
          <w:sz w:val="24"/>
        </w:rPr>
        <w:t xml:space="preserve"> </w:t>
      </w:r>
      <w:r w:rsidRPr="00590526">
        <w:rPr>
          <w:rFonts w:ascii="Times New Roman" w:hAnsi="Times New Roman" w:cs="Times New Roman"/>
          <w:sz w:val="24"/>
        </w:rPr>
        <w:t>konkurrence</w:t>
      </w:r>
      <w:r w:rsidRPr="00590526">
        <w:rPr>
          <w:rFonts w:ascii="Times New Roman" w:hAnsi="Times New Roman" w:cs="Times New Roman"/>
          <w:spacing w:val="-2"/>
          <w:sz w:val="24"/>
        </w:rPr>
        <w:t xml:space="preserve"> </w:t>
      </w:r>
      <w:r w:rsidRPr="00590526">
        <w:rPr>
          <w:rFonts w:ascii="Times New Roman" w:hAnsi="Times New Roman" w:cs="Times New Roman"/>
          <w:sz w:val="24"/>
        </w:rPr>
        <w:t>nuk</w:t>
      </w:r>
      <w:r w:rsidRPr="00590526">
        <w:rPr>
          <w:rFonts w:ascii="Times New Roman" w:hAnsi="Times New Roman" w:cs="Times New Roman"/>
          <w:spacing w:val="-1"/>
          <w:sz w:val="24"/>
        </w:rPr>
        <w:t xml:space="preserve"> </w:t>
      </w:r>
      <w:r w:rsidRPr="00590526">
        <w:rPr>
          <w:rFonts w:ascii="Times New Roman" w:hAnsi="Times New Roman" w:cs="Times New Roman"/>
          <w:sz w:val="24"/>
        </w:rPr>
        <w:t>janë</w:t>
      </w:r>
      <w:r w:rsidRPr="00590526">
        <w:rPr>
          <w:rFonts w:ascii="Times New Roman" w:hAnsi="Times New Roman" w:cs="Times New Roman"/>
          <w:spacing w:val="-2"/>
          <w:sz w:val="24"/>
        </w:rPr>
        <w:t xml:space="preserve"> </w:t>
      </w:r>
      <w:r w:rsidRPr="00590526">
        <w:rPr>
          <w:rFonts w:ascii="Times New Roman" w:hAnsi="Times New Roman" w:cs="Times New Roman"/>
          <w:sz w:val="24"/>
        </w:rPr>
        <w:t>në</w:t>
      </w:r>
      <w:r w:rsidRPr="00590526">
        <w:rPr>
          <w:rFonts w:ascii="Times New Roman" w:hAnsi="Times New Roman" w:cs="Times New Roman"/>
          <w:spacing w:val="-2"/>
          <w:sz w:val="24"/>
        </w:rPr>
        <w:t xml:space="preserve"> </w:t>
      </w:r>
      <w:r w:rsidRPr="00590526">
        <w:rPr>
          <w:rFonts w:ascii="Times New Roman" w:hAnsi="Times New Roman" w:cs="Times New Roman"/>
          <w:sz w:val="24"/>
        </w:rPr>
        <w:t>gjendje</w:t>
      </w:r>
      <w:r w:rsidRPr="00590526">
        <w:rPr>
          <w:rFonts w:ascii="Times New Roman" w:hAnsi="Times New Roman" w:cs="Times New Roman"/>
          <w:spacing w:val="-2"/>
          <w:sz w:val="24"/>
        </w:rPr>
        <w:t xml:space="preserve"> </w:t>
      </w:r>
      <w:r w:rsidRPr="00590526">
        <w:rPr>
          <w:rFonts w:ascii="Times New Roman" w:hAnsi="Times New Roman" w:cs="Times New Roman"/>
          <w:sz w:val="24"/>
        </w:rPr>
        <w:t>t'i</w:t>
      </w:r>
      <w:r w:rsidRPr="00590526">
        <w:rPr>
          <w:rFonts w:ascii="Times New Roman" w:hAnsi="Times New Roman" w:cs="Times New Roman"/>
          <w:spacing w:val="-1"/>
          <w:sz w:val="24"/>
        </w:rPr>
        <w:t xml:space="preserve"> </w:t>
      </w:r>
      <w:r w:rsidRPr="00590526">
        <w:rPr>
          <w:rFonts w:ascii="Times New Roman" w:hAnsi="Times New Roman" w:cs="Times New Roman"/>
          <w:sz w:val="24"/>
        </w:rPr>
        <w:t>ofrojnë</w:t>
      </w:r>
      <w:r w:rsidRPr="00590526">
        <w:rPr>
          <w:rFonts w:ascii="Times New Roman" w:hAnsi="Times New Roman" w:cs="Times New Roman"/>
          <w:spacing w:val="-2"/>
          <w:sz w:val="24"/>
        </w:rPr>
        <w:t xml:space="preserve"> </w:t>
      </w:r>
      <w:r w:rsidRPr="00590526">
        <w:rPr>
          <w:rFonts w:ascii="Times New Roman" w:hAnsi="Times New Roman" w:cs="Times New Roman"/>
          <w:sz w:val="24"/>
        </w:rPr>
        <w:t>njëri- tjetrit ndihmë të ndërsjellë</w:t>
      </w:r>
      <w:r w:rsidRPr="00590526">
        <w:rPr>
          <w:rStyle w:val="FootnoteReference"/>
          <w:rFonts w:ascii="Times New Roman" w:hAnsi="Times New Roman" w:cs="Times New Roman"/>
        </w:rPr>
        <w:footnoteReference w:id="3"/>
      </w:r>
      <w:r w:rsidRPr="00590526">
        <w:rPr>
          <w:rFonts w:ascii="Times New Roman" w:hAnsi="Times New Roman" w:cs="Times New Roman"/>
          <w:sz w:val="24"/>
        </w:rPr>
        <w:t>.</w:t>
      </w:r>
    </w:p>
    <w:p w:rsidR="00F10B5B" w:rsidRPr="00590526" w:rsidRDefault="00F10B5B" w:rsidP="00674FF7">
      <w:pPr>
        <w:pStyle w:val="ListParagraph"/>
        <w:numPr>
          <w:ilvl w:val="0"/>
          <w:numId w:val="47"/>
        </w:numPr>
        <w:tabs>
          <w:tab w:val="left" w:pos="840"/>
        </w:tabs>
        <w:autoSpaceDE w:val="0"/>
        <w:autoSpaceDN w:val="0"/>
        <w:spacing w:line="276" w:lineRule="auto"/>
        <w:ind w:right="118"/>
        <w:jc w:val="both"/>
        <w:rPr>
          <w:rFonts w:ascii="Times New Roman" w:hAnsi="Times New Roman" w:cs="Times New Roman"/>
          <w:spacing w:val="-2"/>
          <w:sz w:val="20"/>
        </w:rPr>
      </w:pPr>
      <w:r w:rsidRPr="00590526">
        <w:rPr>
          <w:rFonts w:ascii="Times New Roman" w:hAnsi="Times New Roman" w:cs="Times New Roman"/>
          <w:sz w:val="24"/>
        </w:rPr>
        <w:lastRenderedPageBreak/>
        <w:t>Për të siguruar një zbatim të barabartë të ligjit për ndërmarrjet që ushtrojnë veprimtari në treg</w:t>
      </w:r>
      <w:r w:rsidRPr="00590526">
        <w:rPr>
          <w:rFonts w:ascii="Times New Roman" w:hAnsi="Times New Roman" w:cs="Times New Roman"/>
          <w:spacing w:val="-15"/>
          <w:sz w:val="24"/>
        </w:rPr>
        <w:t xml:space="preserve"> </w:t>
      </w:r>
      <w:r w:rsidRPr="00590526">
        <w:rPr>
          <w:rFonts w:ascii="Times New Roman" w:hAnsi="Times New Roman" w:cs="Times New Roman"/>
          <w:sz w:val="24"/>
        </w:rPr>
        <w:t>dhe</w:t>
      </w:r>
      <w:r w:rsidRPr="00590526">
        <w:rPr>
          <w:rFonts w:ascii="Times New Roman" w:hAnsi="Times New Roman" w:cs="Times New Roman"/>
          <w:spacing w:val="-15"/>
          <w:sz w:val="24"/>
        </w:rPr>
        <w:t xml:space="preserve"> </w:t>
      </w:r>
      <w:r w:rsidRPr="00590526">
        <w:rPr>
          <w:rFonts w:ascii="Times New Roman" w:hAnsi="Times New Roman" w:cs="Times New Roman"/>
          <w:sz w:val="24"/>
        </w:rPr>
        <w:t>për</w:t>
      </w:r>
      <w:r w:rsidRPr="00590526">
        <w:rPr>
          <w:rFonts w:ascii="Times New Roman" w:hAnsi="Times New Roman" w:cs="Times New Roman"/>
          <w:spacing w:val="-15"/>
          <w:sz w:val="24"/>
        </w:rPr>
        <w:t xml:space="preserve"> </w:t>
      </w:r>
      <w:r w:rsidRPr="00590526">
        <w:rPr>
          <w:rFonts w:ascii="Times New Roman" w:hAnsi="Times New Roman" w:cs="Times New Roman"/>
          <w:sz w:val="24"/>
        </w:rPr>
        <w:t>të</w:t>
      </w:r>
      <w:r w:rsidRPr="00590526">
        <w:rPr>
          <w:rFonts w:ascii="Times New Roman" w:hAnsi="Times New Roman" w:cs="Times New Roman"/>
          <w:spacing w:val="-15"/>
          <w:sz w:val="24"/>
        </w:rPr>
        <w:t xml:space="preserve"> </w:t>
      </w:r>
      <w:r w:rsidRPr="00590526">
        <w:rPr>
          <w:rFonts w:ascii="Times New Roman" w:hAnsi="Times New Roman" w:cs="Times New Roman"/>
          <w:sz w:val="24"/>
        </w:rPr>
        <w:t>reduktuar</w:t>
      </w:r>
      <w:r w:rsidRPr="00590526">
        <w:rPr>
          <w:rFonts w:ascii="Times New Roman" w:hAnsi="Times New Roman" w:cs="Times New Roman"/>
          <w:spacing w:val="-15"/>
          <w:sz w:val="24"/>
        </w:rPr>
        <w:t xml:space="preserve"> </w:t>
      </w:r>
      <w:r w:rsidRPr="00590526">
        <w:rPr>
          <w:rFonts w:ascii="Times New Roman" w:hAnsi="Times New Roman" w:cs="Times New Roman"/>
          <w:sz w:val="24"/>
        </w:rPr>
        <w:t>kushtet</w:t>
      </w:r>
      <w:r w:rsidRPr="00590526">
        <w:rPr>
          <w:rFonts w:ascii="Times New Roman" w:hAnsi="Times New Roman" w:cs="Times New Roman"/>
          <w:spacing w:val="-15"/>
          <w:sz w:val="24"/>
        </w:rPr>
        <w:t xml:space="preserve"> </w:t>
      </w:r>
      <w:r w:rsidRPr="00590526">
        <w:rPr>
          <w:rFonts w:ascii="Times New Roman" w:hAnsi="Times New Roman" w:cs="Times New Roman"/>
          <w:sz w:val="24"/>
        </w:rPr>
        <w:t>e</w:t>
      </w:r>
      <w:r w:rsidRPr="00590526">
        <w:rPr>
          <w:rFonts w:ascii="Times New Roman" w:hAnsi="Times New Roman" w:cs="Times New Roman"/>
          <w:spacing w:val="-15"/>
          <w:sz w:val="24"/>
        </w:rPr>
        <w:t xml:space="preserve"> </w:t>
      </w:r>
      <w:r w:rsidRPr="00590526">
        <w:rPr>
          <w:rFonts w:ascii="Times New Roman" w:hAnsi="Times New Roman" w:cs="Times New Roman"/>
          <w:sz w:val="24"/>
        </w:rPr>
        <w:t>pabarabarta</w:t>
      </w:r>
      <w:r w:rsidRPr="00590526">
        <w:rPr>
          <w:rFonts w:ascii="Times New Roman" w:hAnsi="Times New Roman" w:cs="Times New Roman"/>
          <w:spacing w:val="-15"/>
          <w:sz w:val="24"/>
        </w:rPr>
        <w:t xml:space="preserve"> </w:t>
      </w:r>
      <w:r w:rsidRPr="00590526">
        <w:rPr>
          <w:rFonts w:ascii="Times New Roman" w:hAnsi="Times New Roman" w:cs="Times New Roman"/>
          <w:sz w:val="24"/>
        </w:rPr>
        <w:t>për</w:t>
      </w:r>
      <w:r w:rsidRPr="00590526">
        <w:rPr>
          <w:rFonts w:ascii="Times New Roman" w:hAnsi="Times New Roman" w:cs="Times New Roman"/>
          <w:spacing w:val="-15"/>
          <w:sz w:val="24"/>
        </w:rPr>
        <w:t xml:space="preserve"> </w:t>
      </w:r>
      <w:r w:rsidRPr="00590526">
        <w:rPr>
          <w:rFonts w:ascii="Times New Roman" w:hAnsi="Times New Roman" w:cs="Times New Roman"/>
          <w:sz w:val="24"/>
        </w:rPr>
        <w:t>konsumatorët,</w:t>
      </w:r>
      <w:r w:rsidRPr="00590526">
        <w:rPr>
          <w:rFonts w:ascii="Times New Roman" w:hAnsi="Times New Roman" w:cs="Times New Roman"/>
          <w:spacing w:val="-15"/>
          <w:sz w:val="24"/>
        </w:rPr>
        <w:t xml:space="preserve"> </w:t>
      </w:r>
      <w:r w:rsidRPr="00590526">
        <w:rPr>
          <w:rFonts w:ascii="Times New Roman" w:hAnsi="Times New Roman" w:cs="Times New Roman"/>
          <w:sz w:val="24"/>
        </w:rPr>
        <w:t>duhet</w:t>
      </w:r>
      <w:r w:rsidRPr="00590526">
        <w:rPr>
          <w:rFonts w:ascii="Times New Roman" w:hAnsi="Times New Roman" w:cs="Times New Roman"/>
          <w:spacing w:val="-15"/>
          <w:sz w:val="24"/>
        </w:rPr>
        <w:t xml:space="preserve"> </w:t>
      </w:r>
      <w:r w:rsidRPr="00590526">
        <w:rPr>
          <w:rFonts w:ascii="Times New Roman" w:hAnsi="Times New Roman" w:cs="Times New Roman"/>
          <w:sz w:val="24"/>
        </w:rPr>
        <w:t>të</w:t>
      </w:r>
      <w:r w:rsidRPr="00590526">
        <w:rPr>
          <w:rFonts w:ascii="Times New Roman" w:hAnsi="Times New Roman" w:cs="Times New Roman"/>
          <w:spacing w:val="-15"/>
          <w:sz w:val="24"/>
        </w:rPr>
        <w:t xml:space="preserve"> </w:t>
      </w:r>
      <w:r w:rsidRPr="00590526">
        <w:rPr>
          <w:rFonts w:ascii="Times New Roman" w:hAnsi="Times New Roman" w:cs="Times New Roman"/>
          <w:sz w:val="24"/>
        </w:rPr>
        <w:t>vendosen</w:t>
      </w:r>
      <w:r w:rsidRPr="00590526">
        <w:rPr>
          <w:rFonts w:ascii="Times New Roman" w:hAnsi="Times New Roman" w:cs="Times New Roman"/>
          <w:spacing w:val="-15"/>
          <w:sz w:val="24"/>
        </w:rPr>
        <w:t xml:space="preserve"> </w:t>
      </w:r>
      <w:r w:rsidRPr="00590526">
        <w:rPr>
          <w:rFonts w:ascii="Times New Roman" w:hAnsi="Times New Roman" w:cs="Times New Roman"/>
          <w:sz w:val="24"/>
        </w:rPr>
        <w:t>garanci themelore</w:t>
      </w:r>
      <w:r w:rsidRPr="00590526">
        <w:rPr>
          <w:rFonts w:ascii="Times New Roman" w:hAnsi="Times New Roman" w:cs="Times New Roman"/>
          <w:spacing w:val="-2"/>
          <w:sz w:val="24"/>
        </w:rPr>
        <w:t xml:space="preserve"> </w:t>
      </w:r>
      <w:r w:rsidRPr="00590526">
        <w:rPr>
          <w:rFonts w:ascii="Times New Roman" w:hAnsi="Times New Roman" w:cs="Times New Roman"/>
          <w:sz w:val="24"/>
        </w:rPr>
        <w:t>të</w:t>
      </w:r>
      <w:r w:rsidRPr="00590526">
        <w:rPr>
          <w:rFonts w:ascii="Times New Roman" w:hAnsi="Times New Roman" w:cs="Times New Roman"/>
          <w:spacing w:val="-2"/>
          <w:sz w:val="24"/>
        </w:rPr>
        <w:t xml:space="preserve"> </w:t>
      </w:r>
      <w:r w:rsidRPr="00590526">
        <w:rPr>
          <w:rFonts w:ascii="Times New Roman" w:hAnsi="Times New Roman" w:cs="Times New Roman"/>
          <w:sz w:val="24"/>
        </w:rPr>
        <w:t>pavarësisë, burime</w:t>
      </w:r>
      <w:r w:rsidRPr="00590526">
        <w:rPr>
          <w:rFonts w:ascii="Times New Roman" w:hAnsi="Times New Roman" w:cs="Times New Roman"/>
          <w:spacing w:val="-2"/>
          <w:sz w:val="24"/>
        </w:rPr>
        <w:t xml:space="preserve"> </w:t>
      </w:r>
      <w:r w:rsidRPr="00590526">
        <w:rPr>
          <w:rFonts w:ascii="Times New Roman" w:hAnsi="Times New Roman" w:cs="Times New Roman"/>
          <w:sz w:val="24"/>
        </w:rPr>
        <w:t>të</w:t>
      </w:r>
      <w:r w:rsidRPr="00590526">
        <w:rPr>
          <w:rFonts w:ascii="Times New Roman" w:hAnsi="Times New Roman" w:cs="Times New Roman"/>
          <w:spacing w:val="-2"/>
          <w:sz w:val="24"/>
        </w:rPr>
        <w:t xml:space="preserve"> </w:t>
      </w:r>
      <w:r w:rsidRPr="00590526">
        <w:rPr>
          <w:rFonts w:ascii="Times New Roman" w:hAnsi="Times New Roman" w:cs="Times New Roman"/>
          <w:sz w:val="24"/>
        </w:rPr>
        <w:t>përshtatshme</w:t>
      </w:r>
      <w:r w:rsidRPr="00590526">
        <w:rPr>
          <w:rFonts w:ascii="Times New Roman" w:hAnsi="Times New Roman" w:cs="Times New Roman"/>
          <w:spacing w:val="-2"/>
          <w:sz w:val="24"/>
        </w:rPr>
        <w:t xml:space="preserve"> </w:t>
      </w:r>
      <w:r w:rsidRPr="00590526">
        <w:rPr>
          <w:rFonts w:ascii="Times New Roman" w:hAnsi="Times New Roman" w:cs="Times New Roman"/>
          <w:sz w:val="24"/>
        </w:rPr>
        <w:t>financiare,</w:t>
      </w:r>
      <w:r w:rsidRPr="00590526">
        <w:rPr>
          <w:rFonts w:ascii="Times New Roman" w:hAnsi="Times New Roman" w:cs="Times New Roman"/>
          <w:spacing w:val="-1"/>
          <w:sz w:val="24"/>
        </w:rPr>
        <w:t xml:space="preserve"> </w:t>
      </w:r>
      <w:r w:rsidRPr="00590526">
        <w:rPr>
          <w:rFonts w:ascii="Times New Roman" w:hAnsi="Times New Roman" w:cs="Times New Roman"/>
          <w:sz w:val="24"/>
        </w:rPr>
        <w:t>njerëzore,</w:t>
      </w:r>
      <w:r w:rsidRPr="00590526">
        <w:rPr>
          <w:rFonts w:ascii="Times New Roman" w:hAnsi="Times New Roman" w:cs="Times New Roman"/>
          <w:spacing w:val="-1"/>
          <w:sz w:val="24"/>
        </w:rPr>
        <w:t xml:space="preserve"> </w:t>
      </w:r>
      <w:r w:rsidRPr="00590526">
        <w:rPr>
          <w:rFonts w:ascii="Times New Roman" w:hAnsi="Times New Roman" w:cs="Times New Roman"/>
          <w:sz w:val="24"/>
        </w:rPr>
        <w:t>teknike</w:t>
      </w:r>
      <w:r w:rsidRPr="00590526">
        <w:rPr>
          <w:rFonts w:ascii="Times New Roman" w:hAnsi="Times New Roman" w:cs="Times New Roman"/>
          <w:spacing w:val="-2"/>
          <w:sz w:val="24"/>
        </w:rPr>
        <w:t xml:space="preserve"> </w:t>
      </w:r>
      <w:r w:rsidRPr="00590526">
        <w:rPr>
          <w:rFonts w:ascii="Times New Roman" w:hAnsi="Times New Roman" w:cs="Times New Roman"/>
          <w:sz w:val="24"/>
        </w:rPr>
        <w:t>dhe</w:t>
      </w:r>
      <w:r w:rsidRPr="00590526">
        <w:rPr>
          <w:rFonts w:ascii="Times New Roman" w:hAnsi="Times New Roman" w:cs="Times New Roman"/>
          <w:spacing w:val="-2"/>
          <w:sz w:val="24"/>
        </w:rPr>
        <w:t xml:space="preserve"> </w:t>
      </w:r>
      <w:r w:rsidRPr="00590526">
        <w:rPr>
          <w:rFonts w:ascii="Times New Roman" w:hAnsi="Times New Roman" w:cs="Times New Roman"/>
          <w:sz w:val="24"/>
        </w:rPr>
        <w:t>burime teknologjike</w:t>
      </w:r>
      <w:r w:rsidRPr="00590526">
        <w:rPr>
          <w:rFonts w:ascii="Times New Roman" w:hAnsi="Times New Roman" w:cs="Times New Roman"/>
          <w:spacing w:val="-9"/>
          <w:sz w:val="24"/>
        </w:rPr>
        <w:t xml:space="preserve"> </w:t>
      </w:r>
      <w:r w:rsidRPr="00590526">
        <w:rPr>
          <w:rFonts w:ascii="Times New Roman" w:hAnsi="Times New Roman" w:cs="Times New Roman"/>
          <w:sz w:val="24"/>
        </w:rPr>
        <w:t>dhe</w:t>
      </w:r>
      <w:r w:rsidRPr="00590526">
        <w:rPr>
          <w:rFonts w:ascii="Times New Roman" w:hAnsi="Times New Roman" w:cs="Times New Roman"/>
          <w:spacing w:val="-9"/>
          <w:sz w:val="24"/>
        </w:rPr>
        <w:t xml:space="preserve"> </w:t>
      </w:r>
      <w:r w:rsidRPr="00590526">
        <w:rPr>
          <w:rFonts w:ascii="Times New Roman" w:hAnsi="Times New Roman" w:cs="Times New Roman"/>
          <w:sz w:val="24"/>
        </w:rPr>
        <w:t>kompetenca</w:t>
      </w:r>
      <w:r w:rsidRPr="00590526">
        <w:rPr>
          <w:rFonts w:ascii="Times New Roman" w:hAnsi="Times New Roman" w:cs="Times New Roman"/>
          <w:spacing w:val="-9"/>
          <w:sz w:val="24"/>
        </w:rPr>
        <w:t xml:space="preserve"> </w:t>
      </w:r>
      <w:r w:rsidRPr="00590526">
        <w:rPr>
          <w:rFonts w:ascii="Times New Roman" w:hAnsi="Times New Roman" w:cs="Times New Roman"/>
          <w:sz w:val="24"/>
        </w:rPr>
        <w:t>të</w:t>
      </w:r>
      <w:r w:rsidRPr="00590526">
        <w:rPr>
          <w:rFonts w:ascii="Times New Roman" w:hAnsi="Times New Roman" w:cs="Times New Roman"/>
          <w:spacing w:val="-9"/>
          <w:sz w:val="24"/>
        </w:rPr>
        <w:t xml:space="preserve"> </w:t>
      </w:r>
      <w:r w:rsidRPr="00590526">
        <w:rPr>
          <w:rFonts w:ascii="Times New Roman" w:hAnsi="Times New Roman" w:cs="Times New Roman"/>
          <w:sz w:val="24"/>
        </w:rPr>
        <w:t>zbatimit</w:t>
      </w:r>
      <w:r w:rsidRPr="00590526">
        <w:rPr>
          <w:rFonts w:ascii="Times New Roman" w:hAnsi="Times New Roman" w:cs="Times New Roman"/>
          <w:spacing w:val="-8"/>
          <w:sz w:val="24"/>
        </w:rPr>
        <w:t xml:space="preserve"> </w:t>
      </w:r>
      <w:r w:rsidRPr="00590526">
        <w:rPr>
          <w:rFonts w:ascii="Times New Roman" w:hAnsi="Times New Roman" w:cs="Times New Roman"/>
          <w:sz w:val="24"/>
        </w:rPr>
        <w:t>të</w:t>
      </w:r>
      <w:r w:rsidRPr="00590526">
        <w:rPr>
          <w:rFonts w:ascii="Times New Roman" w:hAnsi="Times New Roman" w:cs="Times New Roman"/>
          <w:spacing w:val="-9"/>
          <w:sz w:val="24"/>
        </w:rPr>
        <w:t xml:space="preserve"> </w:t>
      </w:r>
      <w:r w:rsidRPr="00590526">
        <w:rPr>
          <w:rFonts w:ascii="Times New Roman" w:hAnsi="Times New Roman" w:cs="Times New Roman"/>
          <w:sz w:val="24"/>
        </w:rPr>
        <w:t>ligjit</w:t>
      </w:r>
      <w:r w:rsidRPr="00590526">
        <w:rPr>
          <w:rFonts w:ascii="Times New Roman" w:hAnsi="Times New Roman" w:cs="Times New Roman"/>
          <w:spacing w:val="-8"/>
          <w:sz w:val="24"/>
        </w:rPr>
        <w:t xml:space="preserve"> </w:t>
      </w:r>
      <w:r w:rsidRPr="00590526">
        <w:rPr>
          <w:rFonts w:ascii="Times New Roman" w:hAnsi="Times New Roman" w:cs="Times New Roman"/>
          <w:sz w:val="24"/>
        </w:rPr>
        <w:t>dhe</w:t>
      </w:r>
      <w:r w:rsidRPr="00590526">
        <w:rPr>
          <w:rFonts w:ascii="Times New Roman" w:hAnsi="Times New Roman" w:cs="Times New Roman"/>
          <w:spacing w:val="-9"/>
          <w:sz w:val="24"/>
        </w:rPr>
        <w:t xml:space="preserve"> </w:t>
      </w:r>
      <w:r w:rsidRPr="00590526">
        <w:rPr>
          <w:rFonts w:ascii="Times New Roman" w:hAnsi="Times New Roman" w:cs="Times New Roman"/>
          <w:sz w:val="24"/>
        </w:rPr>
        <w:t>politikës</w:t>
      </w:r>
      <w:r w:rsidRPr="00590526">
        <w:rPr>
          <w:rFonts w:ascii="Times New Roman" w:hAnsi="Times New Roman" w:cs="Times New Roman"/>
          <w:spacing w:val="-8"/>
          <w:sz w:val="24"/>
        </w:rPr>
        <w:t xml:space="preserve"> </w:t>
      </w:r>
      <w:r w:rsidRPr="00590526">
        <w:rPr>
          <w:rFonts w:ascii="Times New Roman" w:hAnsi="Times New Roman" w:cs="Times New Roman"/>
          <w:sz w:val="24"/>
        </w:rPr>
        <w:t>së</w:t>
      </w:r>
      <w:r w:rsidRPr="00590526">
        <w:rPr>
          <w:rFonts w:ascii="Times New Roman" w:hAnsi="Times New Roman" w:cs="Times New Roman"/>
          <w:spacing w:val="-9"/>
          <w:sz w:val="24"/>
        </w:rPr>
        <w:t xml:space="preserve"> </w:t>
      </w:r>
      <w:r w:rsidRPr="00590526">
        <w:rPr>
          <w:rFonts w:ascii="Times New Roman" w:hAnsi="Times New Roman" w:cs="Times New Roman"/>
          <w:sz w:val="24"/>
        </w:rPr>
        <w:t>vendosjes</w:t>
      </w:r>
      <w:r w:rsidRPr="00590526">
        <w:rPr>
          <w:rFonts w:ascii="Times New Roman" w:hAnsi="Times New Roman" w:cs="Times New Roman"/>
          <w:spacing w:val="-8"/>
          <w:sz w:val="24"/>
        </w:rPr>
        <w:t xml:space="preserve"> </w:t>
      </w:r>
      <w:r w:rsidRPr="00590526">
        <w:rPr>
          <w:rFonts w:ascii="Times New Roman" w:hAnsi="Times New Roman" w:cs="Times New Roman"/>
          <w:sz w:val="24"/>
        </w:rPr>
        <w:t>së</w:t>
      </w:r>
    </w:p>
    <w:p w:rsidR="00F10B5B" w:rsidRPr="00590526" w:rsidRDefault="00F10B5B" w:rsidP="00F10B5B">
      <w:pPr>
        <w:pStyle w:val="BodyText"/>
        <w:spacing w:line="276" w:lineRule="auto"/>
        <w:ind w:left="839" w:right="79"/>
        <w:rPr>
          <w:rFonts w:ascii="Times New Roman" w:hAnsi="Times New Roman" w:cs="Times New Roman"/>
        </w:rPr>
      </w:pPr>
      <w:r w:rsidRPr="00590526">
        <w:rPr>
          <w:rFonts w:ascii="Times New Roman" w:hAnsi="Times New Roman" w:cs="Times New Roman"/>
        </w:rPr>
        <w:t>ku</w:t>
      </w:r>
      <w:r w:rsidRPr="00590526">
        <w:rPr>
          <w:rFonts w:ascii="Times New Roman" w:hAnsi="Times New Roman" w:cs="Times New Roman"/>
          <w:spacing w:val="-7"/>
        </w:rPr>
        <w:t xml:space="preserve"> </w:t>
      </w:r>
      <w:r w:rsidRPr="00590526">
        <w:rPr>
          <w:rFonts w:ascii="Times New Roman" w:hAnsi="Times New Roman" w:cs="Times New Roman"/>
        </w:rPr>
        <w:t>legjislacioni</w:t>
      </w:r>
      <w:r w:rsidRPr="00590526">
        <w:rPr>
          <w:rFonts w:ascii="Times New Roman" w:hAnsi="Times New Roman" w:cs="Times New Roman"/>
          <w:spacing w:val="-6"/>
        </w:rPr>
        <w:t xml:space="preserve"> </w:t>
      </w:r>
      <w:r w:rsidRPr="00590526">
        <w:rPr>
          <w:rFonts w:ascii="Times New Roman" w:hAnsi="Times New Roman" w:cs="Times New Roman"/>
        </w:rPr>
        <w:t>kombëtar,</w:t>
      </w:r>
      <w:r w:rsidRPr="00590526">
        <w:rPr>
          <w:rFonts w:ascii="Times New Roman" w:hAnsi="Times New Roman" w:cs="Times New Roman"/>
          <w:spacing w:val="-7"/>
        </w:rPr>
        <w:t xml:space="preserve"> </w:t>
      </w:r>
      <w:r w:rsidRPr="00590526">
        <w:rPr>
          <w:rFonts w:ascii="Times New Roman" w:hAnsi="Times New Roman" w:cs="Times New Roman"/>
        </w:rPr>
        <w:t>dispozitat</w:t>
      </w:r>
      <w:r w:rsidRPr="00590526">
        <w:rPr>
          <w:rFonts w:ascii="Times New Roman" w:hAnsi="Times New Roman" w:cs="Times New Roman"/>
          <w:spacing w:val="-6"/>
        </w:rPr>
        <w:t xml:space="preserve"> </w:t>
      </w:r>
      <w:r w:rsidRPr="00590526">
        <w:rPr>
          <w:rFonts w:ascii="Times New Roman" w:hAnsi="Times New Roman" w:cs="Times New Roman"/>
        </w:rPr>
        <w:t>e</w:t>
      </w:r>
      <w:r w:rsidRPr="00590526">
        <w:rPr>
          <w:rFonts w:ascii="Times New Roman" w:hAnsi="Times New Roman" w:cs="Times New Roman"/>
          <w:spacing w:val="-8"/>
        </w:rPr>
        <w:t xml:space="preserve"> </w:t>
      </w:r>
      <w:r w:rsidRPr="00590526">
        <w:rPr>
          <w:rFonts w:ascii="Times New Roman" w:hAnsi="Times New Roman" w:cs="Times New Roman"/>
        </w:rPr>
        <w:t>ligjit</w:t>
      </w:r>
      <w:r w:rsidRPr="00590526">
        <w:rPr>
          <w:rFonts w:ascii="Times New Roman" w:hAnsi="Times New Roman" w:cs="Times New Roman"/>
          <w:spacing w:val="-6"/>
        </w:rPr>
        <w:t xml:space="preserve"> </w:t>
      </w:r>
      <w:r w:rsidRPr="00590526">
        <w:rPr>
          <w:rFonts w:ascii="Times New Roman" w:hAnsi="Times New Roman" w:cs="Times New Roman"/>
        </w:rPr>
        <w:t>nr.9121/2003</w:t>
      </w:r>
      <w:r w:rsidRPr="00590526">
        <w:rPr>
          <w:rFonts w:ascii="Times New Roman" w:hAnsi="Times New Roman" w:cs="Times New Roman"/>
          <w:spacing w:val="-7"/>
        </w:rPr>
        <w:t xml:space="preserve"> </w:t>
      </w:r>
      <w:r w:rsidRPr="00590526">
        <w:rPr>
          <w:rFonts w:ascii="Times New Roman" w:hAnsi="Times New Roman" w:cs="Times New Roman"/>
        </w:rPr>
        <w:t>të</w:t>
      </w:r>
      <w:r w:rsidRPr="00590526">
        <w:rPr>
          <w:rFonts w:ascii="Times New Roman" w:hAnsi="Times New Roman" w:cs="Times New Roman"/>
          <w:spacing w:val="-8"/>
        </w:rPr>
        <w:t xml:space="preserve"> </w:t>
      </w:r>
      <w:r w:rsidRPr="00590526">
        <w:rPr>
          <w:rFonts w:ascii="Times New Roman" w:hAnsi="Times New Roman" w:cs="Times New Roman"/>
        </w:rPr>
        <w:t>zbatohen</w:t>
      </w:r>
      <w:r w:rsidRPr="00590526">
        <w:rPr>
          <w:rFonts w:ascii="Times New Roman" w:hAnsi="Times New Roman" w:cs="Times New Roman"/>
          <w:spacing w:val="-7"/>
        </w:rPr>
        <w:t xml:space="preserve"> </w:t>
      </w:r>
      <w:r w:rsidRPr="00590526">
        <w:rPr>
          <w:rFonts w:ascii="Times New Roman" w:hAnsi="Times New Roman" w:cs="Times New Roman"/>
        </w:rPr>
        <w:t>paralelisht</w:t>
      </w:r>
      <w:r w:rsidRPr="00590526">
        <w:rPr>
          <w:rFonts w:ascii="Times New Roman" w:hAnsi="Times New Roman" w:cs="Times New Roman"/>
          <w:spacing w:val="-6"/>
        </w:rPr>
        <w:t xml:space="preserve"> </w:t>
      </w:r>
      <w:r w:rsidRPr="00590526">
        <w:rPr>
          <w:rFonts w:ascii="Times New Roman" w:hAnsi="Times New Roman" w:cs="Times New Roman"/>
        </w:rPr>
        <w:t>me</w:t>
      </w:r>
      <w:r w:rsidRPr="00590526">
        <w:rPr>
          <w:rFonts w:ascii="Times New Roman" w:hAnsi="Times New Roman" w:cs="Times New Roman"/>
          <w:spacing w:val="-8"/>
        </w:rPr>
        <w:t xml:space="preserve"> </w:t>
      </w:r>
      <w:r w:rsidRPr="00590526">
        <w:rPr>
          <w:rFonts w:ascii="Times New Roman" w:hAnsi="Times New Roman" w:cs="Times New Roman"/>
        </w:rPr>
        <w:t>nenet e TFEU.</w:t>
      </w:r>
    </w:p>
    <w:p w:rsidR="00F10B5B" w:rsidRPr="00590526" w:rsidRDefault="00F10B5B" w:rsidP="00674FF7">
      <w:pPr>
        <w:pStyle w:val="ListParagraph"/>
        <w:numPr>
          <w:ilvl w:val="0"/>
          <w:numId w:val="47"/>
        </w:numPr>
        <w:tabs>
          <w:tab w:val="left" w:pos="839"/>
        </w:tabs>
        <w:autoSpaceDE w:val="0"/>
        <w:autoSpaceDN w:val="0"/>
        <w:spacing w:line="276" w:lineRule="auto"/>
        <w:ind w:left="839" w:right="115"/>
        <w:jc w:val="both"/>
        <w:rPr>
          <w:rFonts w:ascii="Times New Roman" w:hAnsi="Times New Roman" w:cs="Times New Roman"/>
          <w:sz w:val="24"/>
        </w:rPr>
      </w:pPr>
      <w:r w:rsidRPr="00590526">
        <w:rPr>
          <w:rFonts w:ascii="Times New Roman" w:hAnsi="Times New Roman" w:cs="Times New Roman"/>
          <w:sz w:val="24"/>
        </w:rPr>
        <w:t>Vendosja e garancive themelore për të siguruar që AK zbaton nenet 4 dhe 9 të ligjit në mënyrë të njëtrajtshme dhe efektive, duhet të realizohet duke ruajtur garancinë lidhur me pavarësinë institucionale dhe të burimeve dhe duke siguruar rregulla të detajuara dhe të hollësishme mbi instrumentet zbatuese dhe sanksionuese që duhet të këtë AK.</w:t>
      </w:r>
      <w:r w:rsidRPr="00590526">
        <w:rPr>
          <w:rFonts w:ascii="Times New Roman" w:hAnsi="Times New Roman" w:cs="Times New Roman"/>
          <w:spacing w:val="40"/>
          <w:sz w:val="24"/>
        </w:rPr>
        <w:t xml:space="preserve"> </w:t>
      </w:r>
      <w:r w:rsidRPr="00590526">
        <w:rPr>
          <w:rFonts w:ascii="Times New Roman" w:hAnsi="Times New Roman" w:cs="Times New Roman"/>
          <w:sz w:val="24"/>
        </w:rPr>
        <w:t>AK duhet të ketë të gjitha instrumentet ligjore për të rritur më tej efektivitetin e aktivitetit të tij, të tilla</w:t>
      </w:r>
      <w:r w:rsidRPr="00590526">
        <w:rPr>
          <w:rFonts w:ascii="Times New Roman" w:hAnsi="Times New Roman" w:cs="Times New Roman"/>
          <w:spacing w:val="-3"/>
          <w:sz w:val="24"/>
        </w:rPr>
        <w:t xml:space="preserve"> </w:t>
      </w:r>
      <w:r w:rsidRPr="00590526">
        <w:rPr>
          <w:rFonts w:ascii="Times New Roman" w:hAnsi="Times New Roman" w:cs="Times New Roman"/>
          <w:sz w:val="24"/>
        </w:rPr>
        <w:t>si</w:t>
      </w:r>
      <w:r w:rsidRPr="00590526">
        <w:rPr>
          <w:rFonts w:ascii="Times New Roman" w:hAnsi="Times New Roman" w:cs="Times New Roman"/>
          <w:spacing w:val="-2"/>
          <w:sz w:val="24"/>
        </w:rPr>
        <w:t xml:space="preserve"> </w:t>
      </w:r>
      <w:r w:rsidRPr="00590526">
        <w:rPr>
          <w:rFonts w:ascii="Times New Roman" w:hAnsi="Times New Roman" w:cs="Times New Roman"/>
          <w:sz w:val="24"/>
        </w:rPr>
        <w:t>kompetencat</w:t>
      </w:r>
      <w:r w:rsidRPr="00590526">
        <w:rPr>
          <w:rFonts w:ascii="Times New Roman" w:hAnsi="Times New Roman" w:cs="Times New Roman"/>
          <w:spacing w:val="-2"/>
          <w:sz w:val="24"/>
        </w:rPr>
        <w:t xml:space="preserve"> </w:t>
      </w:r>
      <w:r w:rsidRPr="00590526">
        <w:rPr>
          <w:rFonts w:ascii="Times New Roman" w:hAnsi="Times New Roman" w:cs="Times New Roman"/>
          <w:sz w:val="24"/>
        </w:rPr>
        <w:t>për</w:t>
      </w:r>
      <w:r w:rsidRPr="00590526">
        <w:rPr>
          <w:rFonts w:ascii="Times New Roman" w:hAnsi="Times New Roman" w:cs="Times New Roman"/>
          <w:spacing w:val="-3"/>
          <w:sz w:val="24"/>
        </w:rPr>
        <w:t xml:space="preserve"> </w:t>
      </w:r>
      <w:r w:rsidRPr="00590526">
        <w:rPr>
          <w:rFonts w:ascii="Times New Roman" w:hAnsi="Times New Roman" w:cs="Times New Roman"/>
          <w:sz w:val="24"/>
        </w:rPr>
        <w:t>të</w:t>
      </w:r>
      <w:r w:rsidRPr="00590526">
        <w:rPr>
          <w:rFonts w:ascii="Times New Roman" w:hAnsi="Times New Roman" w:cs="Times New Roman"/>
          <w:spacing w:val="-3"/>
          <w:sz w:val="24"/>
        </w:rPr>
        <w:t xml:space="preserve"> </w:t>
      </w:r>
      <w:r w:rsidRPr="00590526">
        <w:rPr>
          <w:rFonts w:ascii="Times New Roman" w:hAnsi="Times New Roman" w:cs="Times New Roman"/>
          <w:sz w:val="24"/>
        </w:rPr>
        <w:t>vendosur</w:t>
      </w:r>
      <w:r w:rsidRPr="00590526">
        <w:rPr>
          <w:rFonts w:ascii="Times New Roman" w:hAnsi="Times New Roman" w:cs="Times New Roman"/>
          <w:spacing w:val="-3"/>
          <w:sz w:val="24"/>
        </w:rPr>
        <w:t xml:space="preserve"> </w:t>
      </w:r>
      <w:r w:rsidRPr="00590526">
        <w:rPr>
          <w:rFonts w:ascii="Times New Roman" w:hAnsi="Times New Roman" w:cs="Times New Roman"/>
          <w:sz w:val="24"/>
        </w:rPr>
        <w:t>sanksione/gjobë</w:t>
      </w:r>
      <w:r w:rsidRPr="00590526">
        <w:rPr>
          <w:rFonts w:ascii="Times New Roman" w:hAnsi="Times New Roman" w:cs="Times New Roman"/>
          <w:spacing w:val="-3"/>
          <w:sz w:val="24"/>
        </w:rPr>
        <w:t xml:space="preserve"> </w:t>
      </w:r>
      <w:r w:rsidRPr="00590526">
        <w:rPr>
          <w:rFonts w:ascii="Times New Roman" w:hAnsi="Times New Roman" w:cs="Times New Roman"/>
          <w:sz w:val="24"/>
        </w:rPr>
        <w:t>për</w:t>
      </w:r>
      <w:r w:rsidRPr="00590526">
        <w:rPr>
          <w:rFonts w:ascii="Times New Roman" w:hAnsi="Times New Roman" w:cs="Times New Roman"/>
          <w:spacing w:val="-3"/>
          <w:sz w:val="24"/>
        </w:rPr>
        <w:t xml:space="preserve"> </w:t>
      </w:r>
      <w:r w:rsidRPr="00590526">
        <w:rPr>
          <w:rFonts w:ascii="Times New Roman" w:hAnsi="Times New Roman" w:cs="Times New Roman"/>
          <w:sz w:val="24"/>
        </w:rPr>
        <w:t>personat</w:t>
      </w:r>
      <w:r w:rsidRPr="00590526">
        <w:rPr>
          <w:rFonts w:ascii="Times New Roman" w:hAnsi="Times New Roman" w:cs="Times New Roman"/>
          <w:spacing w:val="-2"/>
          <w:sz w:val="24"/>
        </w:rPr>
        <w:t xml:space="preserve"> </w:t>
      </w:r>
      <w:r w:rsidRPr="00590526">
        <w:rPr>
          <w:rFonts w:ascii="Times New Roman" w:hAnsi="Times New Roman" w:cs="Times New Roman"/>
          <w:sz w:val="24"/>
        </w:rPr>
        <w:t>fizikë</w:t>
      </w:r>
      <w:r w:rsidRPr="00590526">
        <w:rPr>
          <w:rFonts w:ascii="Times New Roman" w:hAnsi="Times New Roman" w:cs="Times New Roman"/>
          <w:spacing w:val="-3"/>
          <w:sz w:val="24"/>
        </w:rPr>
        <w:t xml:space="preserve"> </w:t>
      </w:r>
      <w:r w:rsidRPr="00590526">
        <w:rPr>
          <w:rFonts w:ascii="Times New Roman" w:hAnsi="Times New Roman" w:cs="Times New Roman"/>
          <w:sz w:val="24"/>
        </w:rPr>
        <w:t>ose,</w:t>
      </w:r>
      <w:r w:rsidRPr="00590526">
        <w:rPr>
          <w:rFonts w:ascii="Times New Roman" w:hAnsi="Times New Roman" w:cs="Times New Roman"/>
          <w:spacing w:val="-2"/>
          <w:sz w:val="24"/>
        </w:rPr>
        <w:t xml:space="preserve"> </w:t>
      </w:r>
      <w:r w:rsidRPr="00590526">
        <w:rPr>
          <w:rFonts w:ascii="Times New Roman" w:hAnsi="Times New Roman" w:cs="Times New Roman"/>
          <w:sz w:val="24"/>
        </w:rPr>
        <w:t>të</w:t>
      </w:r>
      <w:r w:rsidRPr="00590526">
        <w:rPr>
          <w:rFonts w:ascii="Times New Roman" w:hAnsi="Times New Roman" w:cs="Times New Roman"/>
          <w:spacing w:val="-3"/>
          <w:sz w:val="24"/>
        </w:rPr>
        <w:t xml:space="preserve"> </w:t>
      </w:r>
      <w:r w:rsidRPr="00590526">
        <w:rPr>
          <w:rFonts w:ascii="Times New Roman" w:hAnsi="Times New Roman" w:cs="Times New Roman"/>
          <w:sz w:val="24"/>
        </w:rPr>
        <w:t>drejtën</w:t>
      </w:r>
      <w:r w:rsidRPr="00590526">
        <w:rPr>
          <w:rFonts w:ascii="Times New Roman" w:hAnsi="Times New Roman" w:cs="Times New Roman"/>
          <w:spacing w:val="-2"/>
          <w:sz w:val="24"/>
        </w:rPr>
        <w:t xml:space="preserve"> </w:t>
      </w:r>
      <w:r w:rsidRPr="00590526">
        <w:rPr>
          <w:rFonts w:ascii="Times New Roman" w:hAnsi="Times New Roman" w:cs="Times New Roman"/>
          <w:sz w:val="24"/>
        </w:rPr>
        <w:t>për të kryer inspektime tek ato ndërmarrje që i nënshtrohen inspektimit.</w:t>
      </w:r>
    </w:p>
    <w:p w:rsidR="00F10B5B" w:rsidRPr="00590526" w:rsidRDefault="00F10B5B" w:rsidP="00674FF7">
      <w:pPr>
        <w:pStyle w:val="ListParagraph"/>
        <w:numPr>
          <w:ilvl w:val="0"/>
          <w:numId w:val="47"/>
        </w:numPr>
        <w:tabs>
          <w:tab w:val="left" w:pos="839"/>
        </w:tabs>
        <w:autoSpaceDE w:val="0"/>
        <w:autoSpaceDN w:val="0"/>
        <w:spacing w:line="276" w:lineRule="auto"/>
        <w:ind w:left="839" w:right="117"/>
        <w:jc w:val="both"/>
        <w:rPr>
          <w:rFonts w:ascii="Times New Roman" w:hAnsi="Times New Roman" w:cs="Times New Roman"/>
          <w:sz w:val="24"/>
        </w:rPr>
      </w:pPr>
      <w:r w:rsidRPr="00590526">
        <w:rPr>
          <w:rFonts w:ascii="Times New Roman" w:hAnsi="Times New Roman" w:cs="Times New Roman"/>
          <w:sz w:val="24"/>
        </w:rPr>
        <w:t>Rregulla të hollësishme janë të nevojshme në lidhje me kushtet për dhënien e imunitetit/lehtësimit nga gjobat në rastet e marrëveshjeve të ndaluara. Ndërmarrjet do të zbulojnë</w:t>
      </w:r>
      <w:r w:rsidRPr="00590526">
        <w:rPr>
          <w:rFonts w:ascii="Times New Roman" w:hAnsi="Times New Roman" w:cs="Times New Roman"/>
          <w:spacing w:val="-2"/>
          <w:sz w:val="24"/>
        </w:rPr>
        <w:t xml:space="preserve"> </w:t>
      </w:r>
      <w:r w:rsidRPr="00590526">
        <w:rPr>
          <w:rFonts w:ascii="Times New Roman" w:hAnsi="Times New Roman" w:cs="Times New Roman"/>
          <w:sz w:val="24"/>
        </w:rPr>
        <w:t>marrëveshjet</w:t>
      </w:r>
      <w:r w:rsidRPr="00590526">
        <w:rPr>
          <w:rFonts w:ascii="Times New Roman" w:hAnsi="Times New Roman" w:cs="Times New Roman"/>
          <w:spacing w:val="-1"/>
          <w:sz w:val="24"/>
        </w:rPr>
        <w:t xml:space="preserve"> </w:t>
      </w:r>
      <w:r w:rsidRPr="00590526">
        <w:rPr>
          <w:rFonts w:ascii="Times New Roman" w:hAnsi="Times New Roman" w:cs="Times New Roman"/>
          <w:sz w:val="24"/>
        </w:rPr>
        <w:t>e</w:t>
      </w:r>
      <w:r w:rsidRPr="00590526">
        <w:rPr>
          <w:rFonts w:ascii="Times New Roman" w:hAnsi="Times New Roman" w:cs="Times New Roman"/>
          <w:spacing w:val="-2"/>
          <w:sz w:val="24"/>
        </w:rPr>
        <w:t xml:space="preserve"> </w:t>
      </w:r>
      <w:r w:rsidRPr="00590526">
        <w:rPr>
          <w:rFonts w:ascii="Times New Roman" w:hAnsi="Times New Roman" w:cs="Times New Roman"/>
          <w:sz w:val="24"/>
        </w:rPr>
        <w:t>ndaluara/kartelet</w:t>
      </w:r>
      <w:r w:rsidRPr="00590526">
        <w:rPr>
          <w:rFonts w:ascii="Times New Roman" w:hAnsi="Times New Roman" w:cs="Times New Roman"/>
          <w:spacing w:val="-1"/>
          <w:sz w:val="24"/>
        </w:rPr>
        <w:t xml:space="preserve"> </w:t>
      </w:r>
      <w:r w:rsidRPr="00590526">
        <w:rPr>
          <w:rFonts w:ascii="Times New Roman" w:hAnsi="Times New Roman" w:cs="Times New Roman"/>
          <w:sz w:val="24"/>
        </w:rPr>
        <w:t>e</w:t>
      </w:r>
      <w:r w:rsidRPr="00590526">
        <w:rPr>
          <w:rFonts w:ascii="Times New Roman" w:hAnsi="Times New Roman" w:cs="Times New Roman"/>
          <w:spacing w:val="-2"/>
          <w:sz w:val="24"/>
        </w:rPr>
        <w:t xml:space="preserve"> </w:t>
      </w:r>
      <w:r w:rsidRPr="00590526">
        <w:rPr>
          <w:rFonts w:ascii="Times New Roman" w:hAnsi="Times New Roman" w:cs="Times New Roman"/>
          <w:sz w:val="24"/>
        </w:rPr>
        <w:t>fshehta</w:t>
      </w:r>
      <w:r w:rsidRPr="00590526">
        <w:rPr>
          <w:rFonts w:ascii="Times New Roman" w:hAnsi="Times New Roman" w:cs="Times New Roman"/>
          <w:spacing w:val="-2"/>
          <w:sz w:val="24"/>
        </w:rPr>
        <w:t xml:space="preserve"> </w:t>
      </w:r>
      <w:r w:rsidRPr="00590526">
        <w:rPr>
          <w:rFonts w:ascii="Times New Roman" w:hAnsi="Times New Roman" w:cs="Times New Roman"/>
          <w:sz w:val="24"/>
        </w:rPr>
        <w:t>në</w:t>
      </w:r>
      <w:r w:rsidRPr="00590526">
        <w:rPr>
          <w:rFonts w:ascii="Times New Roman" w:hAnsi="Times New Roman" w:cs="Times New Roman"/>
          <w:spacing w:val="-2"/>
          <w:sz w:val="24"/>
        </w:rPr>
        <w:t xml:space="preserve"> </w:t>
      </w:r>
      <w:r w:rsidRPr="00590526">
        <w:rPr>
          <w:rFonts w:ascii="Times New Roman" w:hAnsi="Times New Roman" w:cs="Times New Roman"/>
          <w:sz w:val="24"/>
        </w:rPr>
        <w:t>të</w:t>
      </w:r>
      <w:r w:rsidRPr="00590526">
        <w:rPr>
          <w:rFonts w:ascii="Times New Roman" w:hAnsi="Times New Roman" w:cs="Times New Roman"/>
          <w:spacing w:val="-2"/>
          <w:sz w:val="24"/>
        </w:rPr>
        <w:t xml:space="preserve"> </w:t>
      </w:r>
      <w:r w:rsidRPr="00590526">
        <w:rPr>
          <w:rFonts w:ascii="Times New Roman" w:hAnsi="Times New Roman" w:cs="Times New Roman"/>
          <w:sz w:val="24"/>
        </w:rPr>
        <w:t>cilat</w:t>
      </w:r>
      <w:r w:rsidRPr="00590526">
        <w:rPr>
          <w:rFonts w:ascii="Times New Roman" w:hAnsi="Times New Roman" w:cs="Times New Roman"/>
          <w:spacing w:val="-1"/>
          <w:sz w:val="24"/>
        </w:rPr>
        <w:t xml:space="preserve"> </w:t>
      </w:r>
      <w:r w:rsidRPr="00590526">
        <w:rPr>
          <w:rFonts w:ascii="Times New Roman" w:hAnsi="Times New Roman" w:cs="Times New Roman"/>
          <w:sz w:val="24"/>
        </w:rPr>
        <w:t>kanë</w:t>
      </w:r>
      <w:r w:rsidRPr="00590526">
        <w:rPr>
          <w:rFonts w:ascii="Times New Roman" w:hAnsi="Times New Roman" w:cs="Times New Roman"/>
          <w:spacing w:val="-2"/>
          <w:sz w:val="24"/>
        </w:rPr>
        <w:t xml:space="preserve"> </w:t>
      </w:r>
      <w:r w:rsidRPr="00590526">
        <w:rPr>
          <w:rFonts w:ascii="Times New Roman" w:hAnsi="Times New Roman" w:cs="Times New Roman"/>
          <w:sz w:val="24"/>
        </w:rPr>
        <w:t>marrë</w:t>
      </w:r>
      <w:r w:rsidRPr="00590526">
        <w:rPr>
          <w:rFonts w:ascii="Times New Roman" w:hAnsi="Times New Roman" w:cs="Times New Roman"/>
          <w:spacing w:val="-2"/>
          <w:sz w:val="24"/>
        </w:rPr>
        <w:t xml:space="preserve"> </w:t>
      </w:r>
      <w:r w:rsidRPr="00590526">
        <w:rPr>
          <w:rFonts w:ascii="Times New Roman" w:hAnsi="Times New Roman" w:cs="Times New Roman"/>
          <w:sz w:val="24"/>
        </w:rPr>
        <w:t>pjesë,</w:t>
      </w:r>
      <w:r w:rsidRPr="00590526">
        <w:rPr>
          <w:rFonts w:ascii="Times New Roman" w:hAnsi="Times New Roman" w:cs="Times New Roman"/>
          <w:spacing w:val="-1"/>
          <w:sz w:val="24"/>
        </w:rPr>
        <w:t xml:space="preserve"> </w:t>
      </w:r>
      <w:r w:rsidRPr="00590526">
        <w:rPr>
          <w:rFonts w:ascii="Times New Roman" w:hAnsi="Times New Roman" w:cs="Times New Roman"/>
          <w:sz w:val="24"/>
        </w:rPr>
        <w:t>nëse</w:t>
      </w:r>
      <w:r w:rsidRPr="00590526">
        <w:rPr>
          <w:rFonts w:ascii="Times New Roman" w:hAnsi="Times New Roman" w:cs="Times New Roman"/>
          <w:spacing w:val="-2"/>
          <w:sz w:val="24"/>
        </w:rPr>
        <w:t xml:space="preserve"> </w:t>
      </w:r>
      <w:r w:rsidRPr="00590526">
        <w:rPr>
          <w:rFonts w:ascii="Times New Roman" w:hAnsi="Times New Roman" w:cs="Times New Roman"/>
          <w:sz w:val="24"/>
        </w:rPr>
        <w:t>kanë siguri</w:t>
      </w:r>
      <w:r w:rsidRPr="00590526">
        <w:rPr>
          <w:rFonts w:ascii="Times New Roman" w:hAnsi="Times New Roman" w:cs="Times New Roman"/>
          <w:spacing w:val="-9"/>
          <w:sz w:val="24"/>
        </w:rPr>
        <w:t xml:space="preserve"> </w:t>
      </w:r>
      <w:r w:rsidRPr="00590526">
        <w:rPr>
          <w:rFonts w:ascii="Times New Roman" w:hAnsi="Times New Roman" w:cs="Times New Roman"/>
          <w:sz w:val="24"/>
        </w:rPr>
        <w:t>të</w:t>
      </w:r>
      <w:r w:rsidRPr="00590526">
        <w:rPr>
          <w:rFonts w:ascii="Times New Roman" w:hAnsi="Times New Roman" w:cs="Times New Roman"/>
          <w:spacing w:val="-11"/>
          <w:sz w:val="24"/>
        </w:rPr>
        <w:t xml:space="preserve"> </w:t>
      </w:r>
      <w:r w:rsidRPr="00590526">
        <w:rPr>
          <w:rFonts w:ascii="Times New Roman" w:hAnsi="Times New Roman" w:cs="Times New Roman"/>
          <w:sz w:val="24"/>
        </w:rPr>
        <w:t>mjaftueshme</w:t>
      </w:r>
      <w:r w:rsidRPr="00590526">
        <w:rPr>
          <w:rFonts w:ascii="Times New Roman" w:hAnsi="Times New Roman" w:cs="Times New Roman"/>
          <w:spacing w:val="-11"/>
          <w:sz w:val="24"/>
        </w:rPr>
        <w:t xml:space="preserve"> </w:t>
      </w:r>
      <w:r w:rsidRPr="00590526">
        <w:rPr>
          <w:rFonts w:ascii="Times New Roman" w:hAnsi="Times New Roman" w:cs="Times New Roman"/>
          <w:sz w:val="24"/>
        </w:rPr>
        <w:t>ligjore/juridike</w:t>
      </w:r>
      <w:r w:rsidRPr="00590526">
        <w:rPr>
          <w:rFonts w:ascii="Times New Roman" w:hAnsi="Times New Roman" w:cs="Times New Roman"/>
          <w:spacing w:val="-11"/>
          <w:sz w:val="24"/>
        </w:rPr>
        <w:t xml:space="preserve"> </w:t>
      </w:r>
      <w:r w:rsidRPr="00590526">
        <w:rPr>
          <w:rFonts w:ascii="Times New Roman" w:hAnsi="Times New Roman" w:cs="Times New Roman"/>
          <w:sz w:val="24"/>
        </w:rPr>
        <w:t>se</w:t>
      </w:r>
      <w:r w:rsidRPr="00590526">
        <w:rPr>
          <w:rFonts w:ascii="Times New Roman" w:hAnsi="Times New Roman" w:cs="Times New Roman"/>
          <w:spacing w:val="-11"/>
          <w:sz w:val="24"/>
        </w:rPr>
        <w:t xml:space="preserve"> </w:t>
      </w:r>
      <w:r w:rsidRPr="00590526">
        <w:rPr>
          <w:rFonts w:ascii="Times New Roman" w:hAnsi="Times New Roman" w:cs="Times New Roman"/>
          <w:sz w:val="24"/>
        </w:rPr>
        <w:t>do</w:t>
      </w:r>
      <w:r w:rsidRPr="00590526">
        <w:rPr>
          <w:rFonts w:ascii="Times New Roman" w:hAnsi="Times New Roman" w:cs="Times New Roman"/>
          <w:spacing w:val="-10"/>
          <w:sz w:val="24"/>
        </w:rPr>
        <w:t xml:space="preserve"> </w:t>
      </w:r>
      <w:r w:rsidRPr="00590526">
        <w:rPr>
          <w:rFonts w:ascii="Times New Roman" w:hAnsi="Times New Roman" w:cs="Times New Roman"/>
          <w:sz w:val="24"/>
        </w:rPr>
        <w:t>të</w:t>
      </w:r>
      <w:r w:rsidRPr="00590526">
        <w:rPr>
          <w:rFonts w:ascii="Times New Roman" w:hAnsi="Times New Roman" w:cs="Times New Roman"/>
          <w:spacing w:val="-11"/>
          <w:sz w:val="24"/>
        </w:rPr>
        <w:t xml:space="preserve"> </w:t>
      </w:r>
      <w:r w:rsidRPr="00590526">
        <w:rPr>
          <w:rFonts w:ascii="Times New Roman" w:hAnsi="Times New Roman" w:cs="Times New Roman"/>
          <w:sz w:val="24"/>
        </w:rPr>
        <w:t>përfitojnë</w:t>
      </w:r>
      <w:r w:rsidRPr="00590526">
        <w:rPr>
          <w:rFonts w:ascii="Times New Roman" w:hAnsi="Times New Roman" w:cs="Times New Roman"/>
          <w:spacing w:val="-11"/>
          <w:sz w:val="24"/>
        </w:rPr>
        <w:t xml:space="preserve"> </w:t>
      </w:r>
      <w:r w:rsidRPr="00590526">
        <w:rPr>
          <w:rFonts w:ascii="Times New Roman" w:hAnsi="Times New Roman" w:cs="Times New Roman"/>
          <w:sz w:val="24"/>
        </w:rPr>
        <w:t>nga</w:t>
      </w:r>
      <w:r w:rsidRPr="00590526">
        <w:rPr>
          <w:rFonts w:ascii="Times New Roman" w:hAnsi="Times New Roman" w:cs="Times New Roman"/>
          <w:spacing w:val="-11"/>
          <w:sz w:val="24"/>
        </w:rPr>
        <w:t xml:space="preserve"> </w:t>
      </w:r>
      <w:r w:rsidRPr="00590526">
        <w:rPr>
          <w:rFonts w:ascii="Times New Roman" w:hAnsi="Times New Roman" w:cs="Times New Roman"/>
          <w:sz w:val="24"/>
        </w:rPr>
        <w:t>imuniteti</w:t>
      </w:r>
      <w:r w:rsidRPr="00590526">
        <w:rPr>
          <w:rFonts w:ascii="Times New Roman" w:hAnsi="Times New Roman" w:cs="Times New Roman"/>
          <w:spacing w:val="-9"/>
          <w:sz w:val="24"/>
        </w:rPr>
        <w:t xml:space="preserve"> </w:t>
      </w:r>
      <w:r w:rsidRPr="00590526">
        <w:rPr>
          <w:rFonts w:ascii="Times New Roman" w:hAnsi="Times New Roman" w:cs="Times New Roman"/>
          <w:sz w:val="24"/>
        </w:rPr>
        <w:t>nga</w:t>
      </w:r>
      <w:r w:rsidRPr="00590526">
        <w:rPr>
          <w:rFonts w:ascii="Times New Roman" w:hAnsi="Times New Roman" w:cs="Times New Roman"/>
          <w:spacing w:val="-8"/>
          <w:sz w:val="24"/>
        </w:rPr>
        <w:t xml:space="preserve"> </w:t>
      </w:r>
      <w:r w:rsidRPr="00590526">
        <w:rPr>
          <w:rFonts w:ascii="Times New Roman" w:hAnsi="Times New Roman" w:cs="Times New Roman"/>
          <w:sz w:val="24"/>
        </w:rPr>
        <w:t>gjobat.</w:t>
      </w:r>
      <w:r w:rsidRPr="00590526">
        <w:rPr>
          <w:rFonts w:ascii="Times New Roman" w:hAnsi="Times New Roman" w:cs="Times New Roman"/>
          <w:spacing w:val="-10"/>
          <w:sz w:val="24"/>
        </w:rPr>
        <w:t xml:space="preserve"> </w:t>
      </w:r>
      <w:r w:rsidRPr="00590526">
        <w:rPr>
          <w:rFonts w:ascii="Times New Roman" w:hAnsi="Times New Roman" w:cs="Times New Roman"/>
          <w:sz w:val="24"/>
        </w:rPr>
        <w:t>Dallimet midis programeve të lehtësimit nga gjobat në autoritet të ndryshme të konkurrencës në Shtetet</w:t>
      </w:r>
      <w:r w:rsidRPr="00590526">
        <w:rPr>
          <w:rFonts w:ascii="Times New Roman" w:hAnsi="Times New Roman" w:cs="Times New Roman"/>
          <w:spacing w:val="-15"/>
          <w:sz w:val="24"/>
        </w:rPr>
        <w:t xml:space="preserve"> </w:t>
      </w:r>
      <w:r w:rsidRPr="00590526">
        <w:rPr>
          <w:rFonts w:ascii="Times New Roman" w:hAnsi="Times New Roman" w:cs="Times New Roman"/>
          <w:sz w:val="24"/>
        </w:rPr>
        <w:t>Anëtare,</w:t>
      </w:r>
      <w:r w:rsidRPr="00590526">
        <w:rPr>
          <w:rFonts w:ascii="Times New Roman" w:hAnsi="Times New Roman" w:cs="Times New Roman"/>
          <w:spacing w:val="-15"/>
          <w:sz w:val="24"/>
        </w:rPr>
        <w:t xml:space="preserve"> </w:t>
      </w:r>
      <w:r w:rsidRPr="00590526">
        <w:rPr>
          <w:rFonts w:ascii="Times New Roman" w:hAnsi="Times New Roman" w:cs="Times New Roman"/>
          <w:sz w:val="24"/>
        </w:rPr>
        <w:t>çojnë</w:t>
      </w:r>
      <w:r w:rsidRPr="00590526">
        <w:rPr>
          <w:rFonts w:ascii="Times New Roman" w:hAnsi="Times New Roman" w:cs="Times New Roman"/>
          <w:spacing w:val="-15"/>
          <w:sz w:val="24"/>
        </w:rPr>
        <w:t xml:space="preserve"> </w:t>
      </w:r>
      <w:r w:rsidRPr="00590526">
        <w:rPr>
          <w:rFonts w:ascii="Times New Roman" w:hAnsi="Times New Roman" w:cs="Times New Roman"/>
          <w:sz w:val="24"/>
        </w:rPr>
        <w:t>në</w:t>
      </w:r>
      <w:r w:rsidRPr="00590526">
        <w:rPr>
          <w:rFonts w:ascii="Times New Roman" w:hAnsi="Times New Roman" w:cs="Times New Roman"/>
          <w:spacing w:val="-15"/>
          <w:sz w:val="24"/>
        </w:rPr>
        <w:t xml:space="preserve"> </w:t>
      </w:r>
      <w:r w:rsidRPr="00590526">
        <w:rPr>
          <w:rFonts w:ascii="Times New Roman" w:hAnsi="Times New Roman" w:cs="Times New Roman"/>
          <w:sz w:val="24"/>
        </w:rPr>
        <w:t>pasiguri</w:t>
      </w:r>
      <w:r w:rsidRPr="00590526">
        <w:rPr>
          <w:rFonts w:ascii="Times New Roman" w:hAnsi="Times New Roman" w:cs="Times New Roman"/>
          <w:spacing w:val="-15"/>
          <w:sz w:val="24"/>
        </w:rPr>
        <w:t xml:space="preserve"> </w:t>
      </w:r>
      <w:r w:rsidRPr="00590526">
        <w:rPr>
          <w:rFonts w:ascii="Times New Roman" w:hAnsi="Times New Roman" w:cs="Times New Roman"/>
          <w:sz w:val="24"/>
        </w:rPr>
        <w:t>ligjore</w:t>
      </w:r>
      <w:r w:rsidRPr="00590526">
        <w:rPr>
          <w:rFonts w:ascii="Times New Roman" w:hAnsi="Times New Roman" w:cs="Times New Roman"/>
          <w:spacing w:val="-15"/>
          <w:sz w:val="24"/>
        </w:rPr>
        <w:t xml:space="preserve"> </w:t>
      </w:r>
      <w:r w:rsidRPr="00590526">
        <w:rPr>
          <w:rFonts w:ascii="Times New Roman" w:hAnsi="Times New Roman" w:cs="Times New Roman"/>
          <w:sz w:val="24"/>
        </w:rPr>
        <w:t>për</w:t>
      </w:r>
      <w:r w:rsidRPr="00590526">
        <w:rPr>
          <w:rFonts w:ascii="Times New Roman" w:hAnsi="Times New Roman" w:cs="Times New Roman"/>
          <w:spacing w:val="-15"/>
          <w:sz w:val="24"/>
        </w:rPr>
        <w:t xml:space="preserve"> </w:t>
      </w:r>
      <w:r w:rsidRPr="00590526">
        <w:rPr>
          <w:rFonts w:ascii="Times New Roman" w:hAnsi="Times New Roman" w:cs="Times New Roman"/>
          <w:sz w:val="24"/>
        </w:rPr>
        <w:t>aplikantët</w:t>
      </w:r>
      <w:r w:rsidRPr="00590526">
        <w:rPr>
          <w:rFonts w:ascii="Times New Roman" w:hAnsi="Times New Roman" w:cs="Times New Roman"/>
          <w:spacing w:val="-15"/>
          <w:sz w:val="24"/>
        </w:rPr>
        <w:t xml:space="preserve"> </w:t>
      </w:r>
      <w:r w:rsidRPr="00590526">
        <w:rPr>
          <w:rFonts w:ascii="Times New Roman" w:hAnsi="Times New Roman" w:cs="Times New Roman"/>
          <w:sz w:val="24"/>
        </w:rPr>
        <w:t>e</w:t>
      </w:r>
      <w:r w:rsidRPr="00590526">
        <w:rPr>
          <w:rFonts w:ascii="Times New Roman" w:hAnsi="Times New Roman" w:cs="Times New Roman"/>
          <w:spacing w:val="-15"/>
          <w:sz w:val="24"/>
        </w:rPr>
        <w:t xml:space="preserve"> </w:t>
      </w:r>
      <w:r w:rsidRPr="00590526">
        <w:rPr>
          <w:rFonts w:ascii="Times New Roman" w:hAnsi="Times New Roman" w:cs="Times New Roman"/>
          <w:sz w:val="24"/>
        </w:rPr>
        <w:t>mundshëm</w:t>
      </w:r>
      <w:r w:rsidRPr="00590526">
        <w:rPr>
          <w:rFonts w:ascii="Times New Roman" w:hAnsi="Times New Roman" w:cs="Times New Roman"/>
          <w:spacing w:val="-15"/>
          <w:sz w:val="24"/>
        </w:rPr>
        <w:t xml:space="preserve"> </w:t>
      </w:r>
      <w:r w:rsidRPr="00590526">
        <w:rPr>
          <w:rFonts w:ascii="Times New Roman" w:hAnsi="Times New Roman" w:cs="Times New Roman"/>
          <w:sz w:val="24"/>
        </w:rPr>
        <w:t>në</w:t>
      </w:r>
      <w:r w:rsidRPr="00590526">
        <w:rPr>
          <w:rFonts w:ascii="Times New Roman" w:hAnsi="Times New Roman" w:cs="Times New Roman"/>
          <w:spacing w:val="-15"/>
          <w:sz w:val="24"/>
        </w:rPr>
        <w:t xml:space="preserve"> </w:t>
      </w:r>
      <w:r w:rsidRPr="00590526">
        <w:rPr>
          <w:rFonts w:ascii="Times New Roman" w:hAnsi="Times New Roman" w:cs="Times New Roman"/>
          <w:sz w:val="24"/>
        </w:rPr>
        <w:t>kuadër</w:t>
      </w:r>
      <w:r w:rsidRPr="00590526">
        <w:rPr>
          <w:rFonts w:ascii="Times New Roman" w:hAnsi="Times New Roman" w:cs="Times New Roman"/>
          <w:spacing w:val="-15"/>
          <w:sz w:val="24"/>
        </w:rPr>
        <w:t xml:space="preserve"> </w:t>
      </w:r>
      <w:r w:rsidRPr="00590526">
        <w:rPr>
          <w:rFonts w:ascii="Times New Roman" w:hAnsi="Times New Roman" w:cs="Times New Roman"/>
          <w:sz w:val="24"/>
        </w:rPr>
        <w:t>të</w:t>
      </w:r>
      <w:r w:rsidRPr="00590526">
        <w:rPr>
          <w:rFonts w:ascii="Times New Roman" w:hAnsi="Times New Roman" w:cs="Times New Roman"/>
          <w:spacing w:val="-15"/>
          <w:sz w:val="24"/>
        </w:rPr>
        <w:t xml:space="preserve"> </w:t>
      </w:r>
      <w:r w:rsidRPr="00590526">
        <w:rPr>
          <w:rFonts w:ascii="Times New Roman" w:hAnsi="Times New Roman" w:cs="Times New Roman"/>
          <w:sz w:val="24"/>
        </w:rPr>
        <w:t>programit të</w:t>
      </w:r>
      <w:r w:rsidRPr="00590526">
        <w:rPr>
          <w:rFonts w:ascii="Times New Roman" w:hAnsi="Times New Roman" w:cs="Times New Roman"/>
          <w:spacing w:val="-9"/>
          <w:sz w:val="24"/>
        </w:rPr>
        <w:t xml:space="preserve"> </w:t>
      </w:r>
      <w:r w:rsidRPr="00590526">
        <w:rPr>
          <w:rFonts w:ascii="Times New Roman" w:hAnsi="Times New Roman" w:cs="Times New Roman"/>
          <w:sz w:val="24"/>
        </w:rPr>
        <w:t>lehtësimit</w:t>
      </w:r>
      <w:r w:rsidRPr="00590526">
        <w:rPr>
          <w:rFonts w:ascii="Times New Roman" w:hAnsi="Times New Roman" w:cs="Times New Roman"/>
          <w:spacing w:val="-8"/>
          <w:sz w:val="24"/>
        </w:rPr>
        <w:t xml:space="preserve"> </w:t>
      </w:r>
      <w:r w:rsidRPr="00590526">
        <w:rPr>
          <w:rFonts w:ascii="Times New Roman" w:hAnsi="Times New Roman" w:cs="Times New Roman"/>
          <w:sz w:val="24"/>
        </w:rPr>
        <w:t>nga</w:t>
      </w:r>
      <w:r w:rsidRPr="00590526">
        <w:rPr>
          <w:rFonts w:ascii="Times New Roman" w:hAnsi="Times New Roman" w:cs="Times New Roman"/>
          <w:spacing w:val="-7"/>
          <w:sz w:val="24"/>
        </w:rPr>
        <w:t xml:space="preserve"> </w:t>
      </w:r>
      <w:r w:rsidRPr="00590526">
        <w:rPr>
          <w:rFonts w:ascii="Times New Roman" w:hAnsi="Times New Roman" w:cs="Times New Roman"/>
          <w:sz w:val="24"/>
        </w:rPr>
        <w:t>gjobat.</w:t>
      </w:r>
      <w:r w:rsidRPr="00590526">
        <w:rPr>
          <w:rFonts w:ascii="Times New Roman" w:hAnsi="Times New Roman" w:cs="Times New Roman"/>
          <w:spacing w:val="-6"/>
          <w:sz w:val="24"/>
        </w:rPr>
        <w:t xml:space="preserve"> </w:t>
      </w:r>
      <w:r w:rsidRPr="00590526">
        <w:rPr>
          <w:rFonts w:ascii="Times New Roman" w:hAnsi="Times New Roman" w:cs="Times New Roman"/>
          <w:sz w:val="24"/>
        </w:rPr>
        <w:t>Kjo</w:t>
      </w:r>
      <w:r w:rsidRPr="00590526">
        <w:rPr>
          <w:rFonts w:ascii="Times New Roman" w:hAnsi="Times New Roman" w:cs="Times New Roman"/>
          <w:spacing w:val="-8"/>
          <w:sz w:val="24"/>
        </w:rPr>
        <w:t xml:space="preserve"> </w:t>
      </w:r>
      <w:r w:rsidRPr="00590526">
        <w:rPr>
          <w:rFonts w:ascii="Times New Roman" w:hAnsi="Times New Roman" w:cs="Times New Roman"/>
          <w:sz w:val="24"/>
        </w:rPr>
        <w:t>mund</w:t>
      </w:r>
      <w:r w:rsidRPr="00590526">
        <w:rPr>
          <w:rFonts w:ascii="Times New Roman" w:hAnsi="Times New Roman" w:cs="Times New Roman"/>
          <w:spacing w:val="-8"/>
          <w:sz w:val="24"/>
        </w:rPr>
        <w:t xml:space="preserve"> </w:t>
      </w:r>
      <w:r w:rsidRPr="00590526">
        <w:rPr>
          <w:rFonts w:ascii="Times New Roman" w:hAnsi="Times New Roman" w:cs="Times New Roman"/>
          <w:sz w:val="24"/>
        </w:rPr>
        <w:t>të</w:t>
      </w:r>
      <w:r w:rsidRPr="00590526">
        <w:rPr>
          <w:rFonts w:ascii="Times New Roman" w:hAnsi="Times New Roman" w:cs="Times New Roman"/>
          <w:spacing w:val="-9"/>
          <w:sz w:val="24"/>
        </w:rPr>
        <w:t xml:space="preserve"> </w:t>
      </w:r>
      <w:r w:rsidRPr="00590526">
        <w:rPr>
          <w:rFonts w:ascii="Times New Roman" w:hAnsi="Times New Roman" w:cs="Times New Roman"/>
          <w:sz w:val="24"/>
        </w:rPr>
        <w:t>dobësojë</w:t>
      </w:r>
      <w:r w:rsidRPr="00590526">
        <w:rPr>
          <w:rFonts w:ascii="Times New Roman" w:hAnsi="Times New Roman" w:cs="Times New Roman"/>
          <w:spacing w:val="-9"/>
          <w:sz w:val="24"/>
        </w:rPr>
        <w:t xml:space="preserve"> </w:t>
      </w:r>
      <w:r w:rsidRPr="00590526">
        <w:rPr>
          <w:rFonts w:ascii="Times New Roman" w:hAnsi="Times New Roman" w:cs="Times New Roman"/>
          <w:sz w:val="24"/>
        </w:rPr>
        <w:t>nismën/inisjativën</w:t>
      </w:r>
      <w:r w:rsidRPr="00590526">
        <w:rPr>
          <w:rFonts w:ascii="Times New Roman" w:hAnsi="Times New Roman" w:cs="Times New Roman"/>
          <w:spacing w:val="-8"/>
          <w:sz w:val="24"/>
        </w:rPr>
        <w:t xml:space="preserve"> </w:t>
      </w:r>
      <w:r w:rsidRPr="00590526">
        <w:rPr>
          <w:rFonts w:ascii="Times New Roman" w:hAnsi="Times New Roman" w:cs="Times New Roman"/>
          <w:sz w:val="24"/>
        </w:rPr>
        <w:t>e</w:t>
      </w:r>
      <w:r w:rsidRPr="00590526">
        <w:rPr>
          <w:rFonts w:ascii="Times New Roman" w:hAnsi="Times New Roman" w:cs="Times New Roman"/>
          <w:spacing w:val="-9"/>
          <w:sz w:val="24"/>
        </w:rPr>
        <w:t xml:space="preserve"> </w:t>
      </w:r>
      <w:r w:rsidRPr="00590526">
        <w:rPr>
          <w:rFonts w:ascii="Times New Roman" w:hAnsi="Times New Roman" w:cs="Times New Roman"/>
          <w:sz w:val="24"/>
        </w:rPr>
        <w:t>tyre</w:t>
      </w:r>
      <w:r w:rsidRPr="00590526">
        <w:rPr>
          <w:rFonts w:ascii="Times New Roman" w:hAnsi="Times New Roman" w:cs="Times New Roman"/>
          <w:spacing w:val="-9"/>
          <w:sz w:val="24"/>
        </w:rPr>
        <w:t xml:space="preserve"> </w:t>
      </w:r>
      <w:r w:rsidRPr="00590526">
        <w:rPr>
          <w:rFonts w:ascii="Times New Roman" w:hAnsi="Times New Roman" w:cs="Times New Roman"/>
          <w:sz w:val="24"/>
        </w:rPr>
        <w:t>për</w:t>
      </w:r>
      <w:r w:rsidRPr="00590526">
        <w:rPr>
          <w:rFonts w:ascii="Times New Roman" w:hAnsi="Times New Roman" w:cs="Times New Roman"/>
          <w:spacing w:val="-7"/>
          <w:sz w:val="24"/>
        </w:rPr>
        <w:t xml:space="preserve"> </w:t>
      </w:r>
      <w:r w:rsidRPr="00590526">
        <w:rPr>
          <w:rFonts w:ascii="Times New Roman" w:hAnsi="Times New Roman" w:cs="Times New Roman"/>
          <w:sz w:val="24"/>
        </w:rPr>
        <w:t>të</w:t>
      </w:r>
      <w:r w:rsidRPr="00590526">
        <w:rPr>
          <w:rFonts w:ascii="Times New Roman" w:hAnsi="Times New Roman" w:cs="Times New Roman"/>
          <w:spacing w:val="-9"/>
          <w:sz w:val="24"/>
        </w:rPr>
        <w:t xml:space="preserve"> </w:t>
      </w:r>
      <w:r w:rsidRPr="00590526">
        <w:rPr>
          <w:rFonts w:ascii="Times New Roman" w:hAnsi="Times New Roman" w:cs="Times New Roman"/>
          <w:sz w:val="24"/>
        </w:rPr>
        <w:t>aplikuar</w:t>
      </w:r>
      <w:r w:rsidRPr="00590526">
        <w:rPr>
          <w:rFonts w:ascii="Times New Roman" w:hAnsi="Times New Roman" w:cs="Times New Roman"/>
          <w:spacing w:val="-9"/>
          <w:sz w:val="24"/>
        </w:rPr>
        <w:t xml:space="preserve"> </w:t>
      </w:r>
      <w:r w:rsidRPr="00590526">
        <w:rPr>
          <w:rFonts w:ascii="Times New Roman" w:hAnsi="Times New Roman" w:cs="Times New Roman"/>
          <w:sz w:val="24"/>
        </w:rPr>
        <w:t>për të</w:t>
      </w:r>
      <w:r w:rsidRPr="00590526">
        <w:rPr>
          <w:rFonts w:ascii="Times New Roman" w:hAnsi="Times New Roman" w:cs="Times New Roman"/>
          <w:spacing w:val="-4"/>
          <w:sz w:val="24"/>
        </w:rPr>
        <w:t xml:space="preserve"> </w:t>
      </w:r>
      <w:r w:rsidRPr="00590526">
        <w:rPr>
          <w:rFonts w:ascii="Times New Roman" w:hAnsi="Times New Roman" w:cs="Times New Roman"/>
          <w:sz w:val="24"/>
        </w:rPr>
        <w:t>përfituar</w:t>
      </w:r>
      <w:r w:rsidRPr="00590526">
        <w:rPr>
          <w:rFonts w:ascii="Times New Roman" w:hAnsi="Times New Roman" w:cs="Times New Roman"/>
          <w:spacing w:val="-4"/>
          <w:sz w:val="24"/>
        </w:rPr>
        <w:t xml:space="preserve"> </w:t>
      </w:r>
      <w:r w:rsidRPr="00590526">
        <w:rPr>
          <w:rFonts w:ascii="Times New Roman" w:hAnsi="Times New Roman" w:cs="Times New Roman"/>
          <w:sz w:val="24"/>
        </w:rPr>
        <w:t>nga</w:t>
      </w:r>
      <w:r w:rsidRPr="00590526">
        <w:rPr>
          <w:rFonts w:ascii="Times New Roman" w:hAnsi="Times New Roman" w:cs="Times New Roman"/>
          <w:spacing w:val="-4"/>
          <w:sz w:val="24"/>
        </w:rPr>
        <w:t xml:space="preserve"> </w:t>
      </w:r>
      <w:r w:rsidRPr="00590526">
        <w:rPr>
          <w:rFonts w:ascii="Times New Roman" w:hAnsi="Times New Roman" w:cs="Times New Roman"/>
          <w:sz w:val="24"/>
        </w:rPr>
        <w:t>programi</w:t>
      </w:r>
      <w:r w:rsidRPr="00590526">
        <w:rPr>
          <w:rFonts w:ascii="Times New Roman" w:hAnsi="Times New Roman" w:cs="Times New Roman"/>
          <w:spacing w:val="-1"/>
          <w:sz w:val="24"/>
        </w:rPr>
        <w:t xml:space="preserve"> </w:t>
      </w:r>
      <w:r w:rsidRPr="00590526">
        <w:rPr>
          <w:rFonts w:ascii="Times New Roman" w:hAnsi="Times New Roman" w:cs="Times New Roman"/>
          <w:sz w:val="24"/>
        </w:rPr>
        <w:t>i</w:t>
      </w:r>
      <w:r w:rsidRPr="00590526">
        <w:rPr>
          <w:rFonts w:ascii="Times New Roman" w:hAnsi="Times New Roman" w:cs="Times New Roman"/>
          <w:spacing w:val="-3"/>
          <w:sz w:val="24"/>
        </w:rPr>
        <w:t xml:space="preserve"> </w:t>
      </w:r>
      <w:r w:rsidRPr="00590526">
        <w:rPr>
          <w:rFonts w:ascii="Times New Roman" w:hAnsi="Times New Roman" w:cs="Times New Roman"/>
          <w:sz w:val="24"/>
        </w:rPr>
        <w:t>lehtësimit</w:t>
      </w:r>
      <w:r w:rsidRPr="00590526">
        <w:rPr>
          <w:rFonts w:ascii="Times New Roman" w:hAnsi="Times New Roman" w:cs="Times New Roman"/>
          <w:spacing w:val="-3"/>
          <w:sz w:val="24"/>
        </w:rPr>
        <w:t xml:space="preserve"> </w:t>
      </w:r>
      <w:r w:rsidRPr="00590526">
        <w:rPr>
          <w:rFonts w:ascii="Times New Roman" w:hAnsi="Times New Roman" w:cs="Times New Roman"/>
          <w:sz w:val="24"/>
        </w:rPr>
        <w:t>nga</w:t>
      </w:r>
      <w:r w:rsidRPr="00590526">
        <w:rPr>
          <w:rFonts w:ascii="Times New Roman" w:hAnsi="Times New Roman" w:cs="Times New Roman"/>
          <w:spacing w:val="-4"/>
          <w:sz w:val="24"/>
        </w:rPr>
        <w:t xml:space="preserve"> </w:t>
      </w:r>
      <w:r w:rsidRPr="00590526">
        <w:rPr>
          <w:rFonts w:ascii="Times New Roman" w:hAnsi="Times New Roman" w:cs="Times New Roman"/>
          <w:sz w:val="24"/>
        </w:rPr>
        <w:t>gjobat.</w:t>
      </w:r>
      <w:r w:rsidRPr="00590526">
        <w:rPr>
          <w:rFonts w:ascii="Times New Roman" w:hAnsi="Times New Roman" w:cs="Times New Roman"/>
          <w:spacing w:val="-1"/>
          <w:sz w:val="24"/>
        </w:rPr>
        <w:t xml:space="preserve"> </w:t>
      </w:r>
      <w:r w:rsidRPr="00590526">
        <w:rPr>
          <w:rFonts w:ascii="Times New Roman" w:hAnsi="Times New Roman" w:cs="Times New Roman"/>
          <w:sz w:val="24"/>
        </w:rPr>
        <w:t>Nëse</w:t>
      </w:r>
      <w:r w:rsidRPr="00590526">
        <w:rPr>
          <w:rFonts w:ascii="Times New Roman" w:hAnsi="Times New Roman" w:cs="Times New Roman"/>
          <w:spacing w:val="-4"/>
          <w:sz w:val="24"/>
        </w:rPr>
        <w:t xml:space="preserve"> </w:t>
      </w:r>
      <w:r w:rsidRPr="00590526">
        <w:rPr>
          <w:rFonts w:ascii="Times New Roman" w:hAnsi="Times New Roman" w:cs="Times New Roman"/>
          <w:sz w:val="24"/>
        </w:rPr>
        <w:t>programi</w:t>
      </w:r>
      <w:r w:rsidRPr="00590526">
        <w:rPr>
          <w:rFonts w:ascii="Times New Roman" w:hAnsi="Times New Roman" w:cs="Times New Roman"/>
          <w:spacing w:val="-3"/>
          <w:sz w:val="24"/>
        </w:rPr>
        <w:t xml:space="preserve"> </w:t>
      </w:r>
      <w:r w:rsidRPr="00590526">
        <w:rPr>
          <w:rFonts w:ascii="Times New Roman" w:hAnsi="Times New Roman" w:cs="Times New Roman"/>
          <w:sz w:val="24"/>
        </w:rPr>
        <w:t>i</w:t>
      </w:r>
      <w:r w:rsidRPr="00590526">
        <w:rPr>
          <w:rFonts w:ascii="Times New Roman" w:hAnsi="Times New Roman" w:cs="Times New Roman"/>
          <w:spacing w:val="-3"/>
          <w:sz w:val="24"/>
        </w:rPr>
        <w:t xml:space="preserve"> </w:t>
      </w:r>
      <w:r w:rsidRPr="00590526">
        <w:rPr>
          <w:rFonts w:ascii="Times New Roman" w:hAnsi="Times New Roman" w:cs="Times New Roman"/>
          <w:sz w:val="24"/>
        </w:rPr>
        <w:t>lehtësimit</w:t>
      </w:r>
      <w:r w:rsidRPr="00590526">
        <w:rPr>
          <w:rFonts w:ascii="Times New Roman" w:hAnsi="Times New Roman" w:cs="Times New Roman"/>
          <w:spacing w:val="-3"/>
          <w:sz w:val="24"/>
        </w:rPr>
        <w:t xml:space="preserve"> </w:t>
      </w:r>
      <w:r w:rsidRPr="00590526">
        <w:rPr>
          <w:rFonts w:ascii="Times New Roman" w:hAnsi="Times New Roman" w:cs="Times New Roman"/>
          <w:sz w:val="24"/>
        </w:rPr>
        <w:t>nga</w:t>
      </w:r>
      <w:r w:rsidRPr="00590526">
        <w:rPr>
          <w:rFonts w:ascii="Times New Roman" w:hAnsi="Times New Roman" w:cs="Times New Roman"/>
          <w:spacing w:val="-2"/>
          <w:sz w:val="24"/>
        </w:rPr>
        <w:t xml:space="preserve"> </w:t>
      </w:r>
      <w:r w:rsidRPr="00590526">
        <w:rPr>
          <w:rFonts w:ascii="Times New Roman" w:hAnsi="Times New Roman" w:cs="Times New Roman"/>
          <w:sz w:val="24"/>
        </w:rPr>
        <w:t>gjobat</w:t>
      </w:r>
      <w:r w:rsidRPr="00590526">
        <w:rPr>
          <w:rFonts w:ascii="Times New Roman" w:hAnsi="Times New Roman" w:cs="Times New Roman"/>
          <w:spacing w:val="-3"/>
          <w:sz w:val="24"/>
        </w:rPr>
        <w:t xml:space="preserve"> </w:t>
      </w:r>
      <w:r w:rsidRPr="00590526">
        <w:rPr>
          <w:rFonts w:ascii="Times New Roman" w:hAnsi="Times New Roman" w:cs="Times New Roman"/>
          <w:sz w:val="24"/>
        </w:rPr>
        <w:t>do të</w:t>
      </w:r>
      <w:r w:rsidRPr="00590526">
        <w:rPr>
          <w:rFonts w:ascii="Times New Roman" w:hAnsi="Times New Roman" w:cs="Times New Roman"/>
          <w:spacing w:val="-9"/>
          <w:sz w:val="24"/>
        </w:rPr>
        <w:t xml:space="preserve"> </w:t>
      </w:r>
      <w:r w:rsidRPr="00590526">
        <w:rPr>
          <w:rFonts w:ascii="Times New Roman" w:hAnsi="Times New Roman" w:cs="Times New Roman"/>
          <w:sz w:val="24"/>
        </w:rPr>
        <w:t>zbatohej</w:t>
      </w:r>
      <w:r w:rsidRPr="00590526">
        <w:rPr>
          <w:rFonts w:ascii="Times New Roman" w:hAnsi="Times New Roman" w:cs="Times New Roman"/>
          <w:spacing w:val="-8"/>
          <w:sz w:val="24"/>
        </w:rPr>
        <w:t xml:space="preserve"> </w:t>
      </w:r>
      <w:r w:rsidRPr="00590526">
        <w:rPr>
          <w:rFonts w:ascii="Times New Roman" w:hAnsi="Times New Roman" w:cs="Times New Roman"/>
          <w:sz w:val="24"/>
        </w:rPr>
        <w:t>nëpërmjet</w:t>
      </w:r>
      <w:r w:rsidRPr="00590526">
        <w:rPr>
          <w:rFonts w:ascii="Times New Roman" w:hAnsi="Times New Roman" w:cs="Times New Roman"/>
          <w:spacing w:val="-7"/>
          <w:sz w:val="24"/>
        </w:rPr>
        <w:t xml:space="preserve"> </w:t>
      </w:r>
      <w:r w:rsidRPr="00590526">
        <w:rPr>
          <w:rFonts w:ascii="Times New Roman" w:hAnsi="Times New Roman" w:cs="Times New Roman"/>
          <w:sz w:val="24"/>
        </w:rPr>
        <w:t>aplikimit</w:t>
      </w:r>
      <w:r w:rsidRPr="00590526">
        <w:rPr>
          <w:rFonts w:ascii="Times New Roman" w:hAnsi="Times New Roman" w:cs="Times New Roman"/>
          <w:spacing w:val="-10"/>
          <w:sz w:val="24"/>
        </w:rPr>
        <w:t xml:space="preserve"> </w:t>
      </w:r>
      <w:r w:rsidRPr="00590526">
        <w:rPr>
          <w:rFonts w:ascii="Times New Roman" w:hAnsi="Times New Roman" w:cs="Times New Roman"/>
          <w:sz w:val="24"/>
        </w:rPr>
        <w:t>të</w:t>
      </w:r>
      <w:r w:rsidRPr="00590526">
        <w:rPr>
          <w:rFonts w:ascii="Times New Roman" w:hAnsi="Times New Roman" w:cs="Times New Roman"/>
          <w:spacing w:val="-9"/>
          <w:sz w:val="24"/>
        </w:rPr>
        <w:t xml:space="preserve"> </w:t>
      </w:r>
      <w:r w:rsidRPr="00590526">
        <w:rPr>
          <w:rFonts w:ascii="Times New Roman" w:hAnsi="Times New Roman" w:cs="Times New Roman"/>
          <w:sz w:val="24"/>
        </w:rPr>
        <w:t>rregullave</w:t>
      </w:r>
      <w:r w:rsidRPr="00590526">
        <w:rPr>
          <w:rFonts w:ascii="Times New Roman" w:hAnsi="Times New Roman" w:cs="Times New Roman"/>
          <w:spacing w:val="-9"/>
          <w:sz w:val="24"/>
        </w:rPr>
        <w:t xml:space="preserve"> </w:t>
      </w:r>
      <w:r w:rsidRPr="00590526">
        <w:rPr>
          <w:rFonts w:ascii="Times New Roman" w:hAnsi="Times New Roman" w:cs="Times New Roman"/>
          <w:sz w:val="24"/>
        </w:rPr>
        <w:t>më</w:t>
      </w:r>
      <w:r w:rsidRPr="00590526">
        <w:rPr>
          <w:rFonts w:ascii="Times New Roman" w:hAnsi="Times New Roman" w:cs="Times New Roman"/>
          <w:spacing w:val="-9"/>
          <w:sz w:val="24"/>
        </w:rPr>
        <w:t xml:space="preserve"> </w:t>
      </w:r>
      <w:r w:rsidRPr="00590526">
        <w:rPr>
          <w:rFonts w:ascii="Times New Roman" w:hAnsi="Times New Roman" w:cs="Times New Roman"/>
          <w:sz w:val="24"/>
        </w:rPr>
        <w:t>të</w:t>
      </w:r>
      <w:r w:rsidRPr="00590526">
        <w:rPr>
          <w:rFonts w:ascii="Times New Roman" w:hAnsi="Times New Roman" w:cs="Times New Roman"/>
          <w:spacing w:val="-12"/>
          <w:sz w:val="24"/>
        </w:rPr>
        <w:t xml:space="preserve"> </w:t>
      </w:r>
      <w:r w:rsidRPr="00590526">
        <w:rPr>
          <w:rFonts w:ascii="Times New Roman" w:hAnsi="Times New Roman" w:cs="Times New Roman"/>
          <w:sz w:val="24"/>
        </w:rPr>
        <w:t>qarta</w:t>
      </w:r>
      <w:r w:rsidRPr="00590526">
        <w:rPr>
          <w:rFonts w:ascii="Times New Roman" w:hAnsi="Times New Roman" w:cs="Times New Roman"/>
          <w:spacing w:val="-9"/>
          <w:sz w:val="24"/>
        </w:rPr>
        <w:t xml:space="preserve"> </w:t>
      </w:r>
      <w:r w:rsidRPr="00590526">
        <w:rPr>
          <w:rFonts w:ascii="Times New Roman" w:hAnsi="Times New Roman" w:cs="Times New Roman"/>
          <w:sz w:val="24"/>
        </w:rPr>
        <w:t>dhe</w:t>
      </w:r>
      <w:r w:rsidRPr="00590526">
        <w:rPr>
          <w:rFonts w:ascii="Times New Roman" w:hAnsi="Times New Roman" w:cs="Times New Roman"/>
          <w:spacing w:val="-9"/>
          <w:sz w:val="24"/>
        </w:rPr>
        <w:t xml:space="preserve"> </w:t>
      </w:r>
      <w:r w:rsidRPr="00590526">
        <w:rPr>
          <w:rFonts w:ascii="Times New Roman" w:hAnsi="Times New Roman" w:cs="Times New Roman"/>
          <w:sz w:val="24"/>
        </w:rPr>
        <w:t>të</w:t>
      </w:r>
      <w:r w:rsidRPr="00590526">
        <w:rPr>
          <w:rFonts w:ascii="Times New Roman" w:hAnsi="Times New Roman" w:cs="Times New Roman"/>
          <w:spacing w:val="-9"/>
          <w:sz w:val="24"/>
        </w:rPr>
        <w:t xml:space="preserve"> </w:t>
      </w:r>
      <w:r w:rsidRPr="00590526">
        <w:rPr>
          <w:rFonts w:ascii="Times New Roman" w:hAnsi="Times New Roman" w:cs="Times New Roman"/>
          <w:sz w:val="24"/>
        </w:rPr>
        <w:t>harmonizuara,</w:t>
      </w:r>
      <w:r w:rsidRPr="00590526">
        <w:rPr>
          <w:rFonts w:ascii="Times New Roman" w:hAnsi="Times New Roman" w:cs="Times New Roman"/>
          <w:spacing w:val="-8"/>
          <w:sz w:val="24"/>
        </w:rPr>
        <w:t xml:space="preserve"> </w:t>
      </w:r>
      <w:r w:rsidRPr="00590526">
        <w:rPr>
          <w:rFonts w:ascii="Times New Roman" w:hAnsi="Times New Roman" w:cs="Times New Roman"/>
          <w:sz w:val="24"/>
        </w:rPr>
        <w:t>kjo</w:t>
      </w:r>
      <w:r w:rsidRPr="00590526">
        <w:rPr>
          <w:rFonts w:ascii="Times New Roman" w:hAnsi="Times New Roman" w:cs="Times New Roman"/>
          <w:spacing w:val="-8"/>
          <w:sz w:val="24"/>
        </w:rPr>
        <w:t xml:space="preserve"> </w:t>
      </w:r>
      <w:r w:rsidRPr="00590526">
        <w:rPr>
          <w:rFonts w:ascii="Times New Roman" w:hAnsi="Times New Roman" w:cs="Times New Roman"/>
          <w:sz w:val="24"/>
        </w:rPr>
        <w:t>jo</w:t>
      </w:r>
      <w:r w:rsidRPr="00590526">
        <w:rPr>
          <w:rFonts w:ascii="Times New Roman" w:hAnsi="Times New Roman" w:cs="Times New Roman"/>
          <w:spacing w:val="-8"/>
          <w:sz w:val="24"/>
        </w:rPr>
        <w:t xml:space="preserve"> </w:t>
      </w:r>
      <w:r w:rsidRPr="00590526">
        <w:rPr>
          <w:rFonts w:ascii="Times New Roman" w:hAnsi="Times New Roman" w:cs="Times New Roman"/>
          <w:sz w:val="24"/>
        </w:rPr>
        <w:t>vetëm që do të kontribuonte në nxitjen/inisjativën që aplikantët do të kishin për të zbuluar marrëveshjet e ndaluara/ kartelet e fshehta, në mënyrë që zbatimi i rregullave të konkurrencës</w:t>
      </w:r>
      <w:r w:rsidRPr="00590526">
        <w:rPr>
          <w:rFonts w:ascii="Times New Roman" w:hAnsi="Times New Roman" w:cs="Times New Roman"/>
          <w:spacing w:val="40"/>
          <w:sz w:val="24"/>
        </w:rPr>
        <w:t xml:space="preserve"> </w:t>
      </w:r>
      <w:r w:rsidRPr="00590526">
        <w:rPr>
          <w:rFonts w:ascii="Times New Roman" w:hAnsi="Times New Roman" w:cs="Times New Roman"/>
          <w:sz w:val="24"/>
        </w:rPr>
        <w:t>të jetë sa më efektiv të jetë e mundur, por gjithashtu të garantojë një mjedis/fushë të barabartë për ndërmarrjet që ushtrojnë aktivitet në treg. Kjo nuk duhet të parandalojë</w:t>
      </w:r>
      <w:r w:rsidRPr="00590526">
        <w:rPr>
          <w:rFonts w:ascii="Times New Roman" w:hAnsi="Times New Roman" w:cs="Times New Roman"/>
          <w:spacing w:val="-14"/>
          <w:sz w:val="24"/>
        </w:rPr>
        <w:t xml:space="preserve"> </w:t>
      </w:r>
      <w:r w:rsidRPr="00590526">
        <w:rPr>
          <w:rFonts w:ascii="Times New Roman" w:hAnsi="Times New Roman" w:cs="Times New Roman"/>
          <w:sz w:val="24"/>
        </w:rPr>
        <w:t>zbatimin</w:t>
      </w:r>
      <w:r w:rsidRPr="00590526">
        <w:rPr>
          <w:rFonts w:ascii="Times New Roman" w:hAnsi="Times New Roman" w:cs="Times New Roman"/>
          <w:spacing w:val="-13"/>
          <w:sz w:val="24"/>
        </w:rPr>
        <w:t xml:space="preserve"> </w:t>
      </w:r>
      <w:r w:rsidRPr="00590526">
        <w:rPr>
          <w:rFonts w:ascii="Times New Roman" w:hAnsi="Times New Roman" w:cs="Times New Roman"/>
          <w:sz w:val="24"/>
        </w:rPr>
        <w:t>e</w:t>
      </w:r>
      <w:r w:rsidRPr="00590526">
        <w:rPr>
          <w:rFonts w:ascii="Times New Roman" w:hAnsi="Times New Roman" w:cs="Times New Roman"/>
          <w:spacing w:val="-14"/>
          <w:sz w:val="24"/>
        </w:rPr>
        <w:t xml:space="preserve"> </w:t>
      </w:r>
      <w:r w:rsidRPr="00590526">
        <w:rPr>
          <w:rFonts w:ascii="Times New Roman" w:hAnsi="Times New Roman" w:cs="Times New Roman"/>
          <w:sz w:val="24"/>
        </w:rPr>
        <w:t>Programit</w:t>
      </w:r>
      <w:r w:rsidRPr="00590526">
        <w:rPr>
          <w:rFonts w:ascii="Times New Roman" w:hAnsi="Times New Roman" w:cs="Times New Roman"/>
          <w:spacing w:val="-13"/>
          <w:sz w:val="24"/>
        </w:rPr>
        <w:t xml:space="preserve"> </w:t>
      </w:r>
      <w:r w:rsidRPr="00590526">
        <w:rPr>
          <w:rFonts w:ascii="Times New Roman" w:hAnsi="Times New Roman" w:cs="Times New Roman"/>
          <w:sz w:val="24"/>
        </w:rPr>
        <w:t>të</w:t>
      </w:r>
      <w:r w:rsidRPr="00590526">
        <w:rPr>
          <w:rFonts w:ascii="Times New Roman" w:hAnsi="Times New Roman" w:cs="Times New Roman"/>
          <w:spacing w:val="-14"/>
          <w:sz w:val="24"/>
        </w:rPr>
        <w:t xml:space="preserve"> </w:t>
      </w:r>
      <w:r w:rsidRPr="00590526">
        <w:rPr>
          <w:rFonts w:ascii="Times New Roman" w:hAnsi="Times New Roman" w:cs="Times New Roman"/>
          <w:sz w:val="24"/>
        </w:rPr>
        <w:t>lehtësimit</w:t>
      </w:r>
      <w:r w:rsidRPr="00590526">
        <w:rPr>
          <w:rFonts w:ascii="Times New Roman" w:hAnsi="Times New Roman" w:cs="Times New Roman"/>
          <w:spacing w:val="-15"/>
          <w:sz w:val="24"/>
        </w:rPr>
        <w:t xml:space="preserve"> </w:t>
      </w:r>
      <w:r w:rsidRPr="00590526">
        <w:rPr>
          <w:rFonts w:ascii="Times New Roman" w:hAnsi="Times New Roman" w:cs="Times New Roman"/>
          <w:sz w:val="24"/>
        </w:rPr>
        <w:t>nga</w:t>
      </w:r>
      <w:r w:rsidRPr="00590526">
        <w:rPr>
          <w:rFonts w:ascii="Times New Roman" w:hAnsi="Times New Roman" w:cs="Times New Roman"/>
          <w:spacing w:val="-14"/>
          <w:sz w:val="24"/>
        </w:rPr>
        <w:t xml:space="preserve"> </w:t>
      </w:r>
      <w:r w:rsidRPr="00590526">
        <w:rPr>
          <w:rFonts w:ascii="Times New Roman" w:hAnsi="Times New Roman" w:cs="Times New Roman"/>
          <w:sz w:val="24"/>
        </w:rPr>
        <w:t>Gjobat</w:t>
      </w:r>
      <w:r w:rsidRPr="00590526">
        <w:rPr>
          <w:rFonts w:ascii="Times New Roman" w:hAnsi="Times New Roman" w:cs="Times New Roman"/>
          <w:spacing w:val="-13"/>
          <w:sz w:val="24"/>
        </w:rPr>
        <w:t xml:space="preserve"> </w:t>
      </w:r>
      <w:r w:rsidRPr="00590526">
        <w:rPr>
          <w:rFonts w:ascii="Times New Roman" w:hAnsi="Times New Roman" w:cs="Times New Roman"/>
          <w:sz w:val="24"/>
        </w:rPr>
        <w:t>për</w:t>
      </w:r>
      <w:r w:rsidRPr="00590526">
        <w:rPr>
          <w:rFonts w:ascii="Times New Roman" w:hAnsi="Times New Roman" w:cs="Times New Roman"/>
          <w:spacing w:val="-14"/>
          <w:sz w:val="24"/>
        </w:rPr>
        <w:t xml:space="preserve"> </w:t>
      </w:r>
      <w:r w:rsidRPr="00590526">
        <w:rPr>
          <w:rFonts w:ascii="Times New Roman" w:hAnsi="Times New Roman" w:cs="Times New Roman"/>
          <w:sz w:val="24"/>
        </w:rPr>
        <w:t>të</w:t>
      </w:r>
      <w:r w:rsidRPr="00590526">
        <w:rPr>
          <w:rFonts w:ascii="Times New Roman" w:hAnsi="Times New Roman" w:cs="Times New Roman"/>
          <w:spacing w:val="-14"/>
          <w:sz w:val="24"/>
        </w:rPr>
        <w:t xml:space="preserve"> </w:t>
      </w:r>
      <w:r w:rsidRPr="00590526">
        <w:rPr>
          <w:rFonts w:ascii="Times New Roman" w:hAnsi="Times New Roman" w:cs="Times New Roman"/>
          <w:sz w:val="24"/>
        </w:rPr>
        <w:t>gjitha</w:t>
      </w:r>
      <w:r w:rsidRPr="00590526">
        <w:rPr>
          <w:rFonts w:ascii="Times New Roman" w:hAnsi="Times New Roman" w:cs="Times New Roman"/>
          <w:spacing w:val="-14"/>
          <w:sz w:val="24"/>
        </w:rPr>
        <w:t xml:space="preserve"> </w:t>
      </w:r>
      <w:r w:rsidRPr="00590526">
        <w:rPr>
          <w:rFonts w:ascii="Times New Roman" w:hAnsi="Times New Roman" w:cs="Times New Roman"/>
          <w:sz w:val="24"/>
        </w:rPr>
        <w:t>shkeljet</w:t>
      </w:r>
      <w:r w:rsidRPr="00590526">
        <w:rPr>
          <w:rFonts w:ascii="Times New Roman" w:hAnsi="Times New Roman" w:cs="Times New Roman"/>
          <w:spacing w:val="-13"/>
          <w:sz w:val="24"/>
        </w:rPr>
        <w:t xml:space="preserve"> </w:t>
      </w:r>
      <w:r w:rsidRPr="00590526">
        <w:rPr>
          <w:rFonts w:ascii="Times New Roman" w:hAnsi="Times New Roman" w:cs="Times New Roman"/>
          <w:sz w:val="24"/>
        </w:rPr>
        <w:t>e</w:t>
      </w:r>
      <w:r w:rsidRPr="00590526">
        <w:rPr>
          <w:rFonts w:ascii="Times New Roman" w:hAnsi="Times New Roman" w:cs="Times New Roman"/>
          <w:spacing w:val="-14"/>
          <w:sz w:val="24"/>
        </w:rPr>
        <w:t xml:space="preserve"> </w:t>
      </w:r>
      <w:r w:rsidRPr="00590526">
        <w:rPr>
          <w:rFonts w:ascii="Times New Roman" w:hAnsi="Times New Roman" w:cs="Times New Roman"/>
          <w:sz w:val="24"/>
        </w:rPr>
        <w:t>rregullave të</w:t>
      </w:r>
      <w:r w:rsidRPr="00590526">
        <w:rPr>
          <w:rFonts w:ascii="Times New Roman" w:hAnsi="Times New Roman" w:cs="Times New Roman"/>
          <w:spacing w:val="-14"/>
          <w:sz w:val="24"/>
        </w:rPr>
        <w:t xml:space="preserve"> </w:t>
      </w:r>
      <w:r w:rsidRPr="00590526">
        <w:rPr>
          <w:rFonts w:ascii="Times New Roman" w:hAnsi="Times New Roman" w:cs="Times New Roman"/>
          <w:sz w:val="24"/>
        </w:rPr>
        <w:t>konkurrencës,</w:t>
      </w:r>
      <w:r w:rsidRPr="00590526">
        <w:rPr>
          <w:rFonts w:ascii="Times New Roman" w:hAnsi="Times New Roman" w:cs="Times New Roman"/>
          <w:spacing w:val="-11"/>
          <w:sz w:val="24"/>
        </w:rPr>
        <w:t xml:space="preserve"> </w:t>
      </w:r>
      <w:r w:rsidRPr="00590526">
        <w:rPr>
          <w:rFonts w:ascii="Times New Roman" w:hAnsi="Times New Roman" w:cs="Times New Roman"/>
          <w:sz w:val="24"/>
        </w:rPr>
        <w:t>që</w:t>
      </w:r>
      <w:r w:rsidRPr="00590526">
        <w:rPr>
          <w:rFonts w:ascii="Times New Roman" w:hAnsi="Times New Roman" w:cs="Times New Roman"/>
          <w:spacing w:val="-12"/>
          <w:sz w:val="24"/>
        </w:rPr>
        <w:t xml:space="preserve"> </w:t>
      </w:r>
      <w:r w:rsidRPr="00590526">
        <w:rPr>
          <w:rFonts w:ascii="Times New Roman" w:hAnsi="Times New Roman" w:cs="Times New Roman"/>
          <w:sz w:val="24"/>
        </w:rPr>
        <w:t>mbulojnë</w:t>
      </w:r>
      <w:r w:rsidRPr="00590526">
        <w:rPr>
          <w:rFonts w:ascii="Times New Roman" w:hAnsi="Times New Roman" w:cs="Times New Roman"/>
          <w:spacing w:val="-14"/>
          <w:sz w:val="24"/>
        </w:rPr>
        <w:t xml:space="preserve"> </w:t>
      </w:r>
      <w:r w:rsidRPr="00590526">
        <w:rPr>
          <w:rFonts w:ascii="Times New Roman" w:hAnsi="Times New Roman" w:cs="Times New Roman"/>
          <w:sz w:val="24"/>
        </w:rPr>
        <w:t>jo</w:t>
      </w:r>
      <w:r w:rsidRPr="00590526">
        <w:rPr>
          <w:rFonts w:ascii="Times New Roman" w:hAnsi="Times New Roman" w:cs="Times New Roman"/>
          <w:spacing w:val="-13"/>
          <w:sz w:val="24"/>
        </w:rPr>
        <w:t xml:space="preserve"> </w:t>
      </w:r>
      <w:r w:rsidRPr="00590526">
        <w:rPr>
          <w:rFonts w:ascii="Times New Roman" w:hAnsi="Times New Roman" w:cs="Times New Roman"/>
          <w:sz w:val="24"/>
        </w:rPr>
        <w:t>vetëm</w:t>
      </w:r>
      <w:r w:rsidRPr="00590526">
        <w:rPr>
          <w:rFonts w:ascii="Times New Roman" w:hAnsi="Times New Roman" w:cs="Times New Roman"/>
          <w:spacing w:val="-10"/>
          <w:sz w:val="24"/>
        </w:rPr>
        <w:t xml:space="preserve"> </w:t>
      </w:r>
      <w:r w:rsidRPr="00590526">
        <w:rPr>
          <w:rFonts w:ascii="Times New Roman" w:hAnsi="Times New Roman" w:cs="Times New Roman"/>
          <w:sz w:val="24"/>
        </w:rPr>
        <w:t>marrëveshjet</w:t>
      </w:r>
      <w:r w:rsidRPr="00590526">
        <w:rPr>
          <w:rFonts w:ascii="Times New Roman" w:hAnsi="Times New Roman" w:cs="Times New Roman"/>
          <w:spacing w:val="-12"/>
          <w:sz w:val="24"/>
        </w:rPr>
        <w:t xml:space="preserve"> </w:t>
      </w:r>
      <w:r w:rsidRPr="00590526">
        <w:rPr>
          <w:rFonts w:ascii="Times New Roman" w:hAnsi="Times New Roman" w:cs="Times New Roman"/>
          <w:sz w:val="24"/>
        </w:rPr>
        <w:t>e</w:t>
      </w:r>
      <w:r w:rsidRPr="00590526">
        <w:rPr>
          <w:rFonts w:ascii="Times New Roman" w:hAnsi="Times New Roman" w:cs="Times New Roman"/>
          <w:spacing w:val="-14"/>
          <w:sz w:val="24"/>
        </w:rPr>
        <w:t xml:space="preserve"> </w:t>
      </w:r>
      <w:r w:rsidRPr="00590526">
        <w:rPr>
          <w:rFonts w:ascii="Times New Roman" w:hAnsi="Times New Roman" w:cs="Times New Roman"/>
          <w:sz w:val="24"/>
        </w:rPr>
        <w:t>ndaluara/kartelet</w:t>
      </w:r>
      <w:r w:rsidRPr="00590526">
        <w:rPr>
          <w:rFonts w:ascii="Times New Roman" w:hAnsi="Times New Roman" w:cs="Times New Roman"/>
          <w:spacing w:val="-13"/>
          <w:sz w:val="24"/>
        </w:rPr>
        <w:t xml:space="preserve"> </w:t>
      </w:r>
      <w:r w:rsidRPr="00590526">
        <w:rPr>
          <w:rFonts w:ascii="Times New Roman" w:hAnsi="Times New Roman" w:cs="Times New Roman"/>
          <w:sz w:val="24"/>
        </w:rPr>
        <w:t>e</w:t>
      </w:r>
      <w:r w:rsidRPr="00590526">
        <w:rPr>
          <w:rFonts w:ascii="Times New Roman" w:hAnsi="Times New Roman" w:cs="Times New Roman"/>
          <w:spacing w:val="-12"/>
          <w:sz w:val="24"/>
        </w:rPr>
        <w:t xml:space="preserve"> </w:t>
      </w:r>
      <w:r w:rsidRPr="00590526">
        <w:rPr>
          <w:rFonts w:ascii="Times New Roman" w:hAnsi="Times New Roman" w:cs="Times New Roman"/>
          <w:sz w:val="24"/>
        </w:rPr>
        <w:t>fshehta,</w:t>
      </w:r>
      <w:r w:rsidRPr="00590526">
        <w:rPr>
          <w:rFonts w:ascii="Times New Roman" w:hAnsi="Times New Roman" w:cs="Times New Roman"/>
          <w:spacing w:val="-13"/>
          <w:sz w:val="24"/>
        </w:rPr>
        <w:t xml:space="preserve"> </w:t>
      </w:r>
      <w:r w:rsidRPr="00590526">
        <w:rPr>
          <w:rFonts w:ascii="Times New Roman" w:hAnsi="Times New Roman" w:cs="Times New Roman"/>
          <w:sz w:val="24"/>
        </w:rPr>
        <w:t>por</w:t>
      </w:r>
      <w:r w:rsidRPr="00590526">
        <w:rPr>
          <w:rFonts w:ascii="Times New Roman" w:hAnsi="Times New Roman" w:cs="Times New Roman"/>
          <w:spacing w:val="-11"/>
          <w:sz w:val="24"/>
        </w:rPr>
        <w:t xml:space="preserve"> </w:t>
      </w:r>
      <w:r w:rsidRPr="00590526">
        <w:rPr>
          <w:rFonts w:ascii="Times New Roman" w:hAnsi="Times New Roman" w:cs="Times New Roman"/>
          <w:sz w:val="24"/>
        </w:rPr>
        <w:t>edhe shkeljet</w:t>
      </w:r>
      <w:r w:rsidRPr="00590526">
        <w:rPr>
          <w:rFonts w:ascii="Times New Roman" w:hAnsi="Times New Roman" w:cs="Times New Roman"/>
          <w:spacing w:val="-15"/>
          <w:sz w:val="24"/>
        </w:rPr>
        <w:t xml:space="preserve"> </w:t>
      </w:r>
      <w:r w:rsidRPr="00590526">
        <w:rPr>
          <w:rFonts w:ascii="Times New Roman" w:hAnsi="Times New Roman" w:cs="Times New Roman"/>
          <w:sz w:val="24"/>
        </w:rPr>
        <w:t>e</w:t>
      </w:r>
      <w:r w:rsidRPr="00590526">
        <w:rPr>
          <w:rFonts w:ascii="Times New Roman" w:hAnsi="Times New Roman" w:cs="Times New Roman"/>
          <w:spacing w:val="-15"/>
          <w:sz w:val="24"/>
        </w:rPr>
        <w:t xml:space="preserve"> </w:t>
      </w:r>
      <w:r w:rsidRPr="00590526">
        <w:rPr>
          <w:rFonts w:ascii="Times New Roman" w:hAnsi="Times New Roman" w:cs="Times New Roman"/>
          <w:sz w:val="24"/>
        </w:rPr>
        <w:t>tjera</w:t>
      </w:r>
      <w:r w:rsidRPr="00590526">
        <w:rPr>
          <w:rFonts w:ascii="Times New Roman" w:hAnsi="Times New Roman" w:cs="Times New Roman"/>
          <w:spacing w:val="-15"/>
          <w:sz w:val="24"/>
        </w:rPr>
        <w:t xml:space="preserve"> </w:t>
      </w:r>
      <w:r w:rsidRPr="00590526">
        <w:rPr>
          <w:rFonts w:ascii="Times New Roman" w:hAnsi="Times New Roman" w:cs="Times New Roman"/>
          <w:sz w:val="24"/>
        </w:rPr>
        <w:t>në</w:t>
      </w:r>
      <w:r w:rsidRPr="00590526">
        <w:rPr>
          <w:rFonts w:ascii="Times New Roman" w:hAnsi="Times New Roman" w:cs="Times New Roman"/>
          <w:spacing w:val="-15"/>
          <w:sz w:val="24"/>
        </w:rPr>
        <w:t xml:space="preserve"> </w:t>
      </w:r>
      <w:r w:rsidRPr="00590526">
        <w:rPr>
          <w:rFonts w:ascii="Times New Roman" w:hAnsi="Times New Roman" w:cs="Times New Roman"/>
          <w:sz w:val="24"/>
        </w:rPr>
        <w:t>kuadër</w:t>
      </w:r>
      <w:r w:rsidRPr="00590526">
        <w:rPr>
          <w:rFonts w:ascii="Times New Roman" w:hAnsi="Times New Roman" w:cs="Times New Roman"/>
          <w:spacing w:val="-15"/>
          <w:sz w:val="24"/>
        </w:rPr>
        <w:t xml:space="preserve"> </w:t>
      </w:r>
      <w:r w:rsidRPr="00590526">
        <w:rPr>
          <w:rFonts w:ascii="Times New Roman" w:hAnsi="Times New Roman" w:cs="Times New Roman"/>
          <w:sz w:val="24"/>
        </w:rPr>
        <w:t>të</w:t>
      </w:r>
      <w:r w:rsidRPr="00590526">
        <w:rPr>
          <w:rFonts w:ascii="Times New Roman" w:hAnsi="Times New Roman" w:cs="Times New Roman"/>
          <w:spacing w:val="-15"/>
          <w:sz w:val="24"/>
        </w:rPr>
        <w:t xml:space="preserve"> </w:t>
      </w:r>
      <w:r w:rsidRPr="00590526">
        <w:rPr>
          <w:rFonts w:ascii="Times New Roman" w:hAnsi="Times New Roman" w:cs="Times New Roman"/>
          <w:sz w:val="24"/>
        </w:rPr>
        <w:t>nenit</w:t>
      </w:r>
      <w:r w:rsidRPr="00590526">
        <w:rPr>
          <w:rFonts w:ascii="Times New Roman" w:hAnsi="Times New Roman" w:cs="Times New Roman"/>
          <w:spacing w:val="-15"/>
          <w:sz w:val="24"/>
        </w:rPr>
        <w:t xml:space="preserve"> </w:t>
      </w:r>
      <w:r w:rsidRPr="00590526">
        <w:rPr>
          <w:rFonts w:ascii="Times New Roman" w:hAnsi="Times New Roman" w:cs="Times New Roman"/>
          <w:sz w:val="24"/>
        </w:rPr>
        <w:t>4</w:t>
      </w:r>
      <w:r w:rsidRPr="00590526">
        <w:rPr>
          <w:rFonts w:ascii="Times New Roman" w:hAnsi="Times New Roman" w:cs="Times New Roman"/>
          <w:spacing w:val="-15"/>
          <w:sz w:val="24"/>
        </w:rPr>
        <w:t xml:space="preserve"> </w:t>
      </w:r>
      <w:r w:rsidRPr="00590526">
        <w:rPr>
          <w:rFonts w:ascii="Times New Roman" w:hAnsi="Times New Roman" w:cs="Times New Roman"/>
          <w:sz w:val="24"/>
        </w:rPr>
        <w:t>të</w:t>
      </w:r>
      <w:r w:rsidRPr="00590526">
        <w:rPr>
          <w:rFonts w:ascii="Times New Roman" w:hAnsi="Times New Roman" w:cs="Times New Roman"/>
          <w:spacing w:val="-15"/>
          <w:sz w:val="24"/>
        </w:rPr>
        <w:t xml:space="preserve"> </w:t>
      </w:r>
      <w:r w:rsidRPr="00590526">
        <w:rPr>
          <w:rFonts w:ascii="Times New Roman" w:hAnsi="Times New Roman" w:cs="Times New Roman"/>
          <w:sz w:val="24"/>
        </w:rPr>
        <w:t>ligjit</w:t>
      </w:r>
      <w:r w:rsidRPr="00590526">
        <w:rPr>
          <w:rFonts w:ascii="Times New Roman" w:hAnsi="Times New Roman" w:cs="Times New Roman"/>
          <w:spacing w:val="13"/>
          <w:sz w:val="24"/>
        </w:rPr>
        <w:t xml:space="preserve"> </w:t>
      </w:r>
      <w:r w:rsidRPr="00590526">
        <w:rPr>
          <w:rFonts w:ascii="Times New Roman" w:hAnsi="Times New Roman" w:cs="Times New Roman"/>
          <w:sz w:val="24"/>
        </w:rPr>
        <w:t>apo</w:t>
      </w:r>
      <w:r w:rsidRPr="00590526">
        <w:rPr>
          <w:rFonts w:ascii="Times New Roman" w:hAnsi="Times New Roman" w:cs="Times New Roman"/>
          <w:spacing w:val="-15"/>
          <w:sz w:val="24"/>
        </w:rPr>
        <w:t xml:space="preserve"> </w:t>
      </w:r>
      <w:r w:rsidRPr="00590526">
        <w:rPr>
          <w:rFonts w:ascii="Times New Roman" w:hAnsi="Times New Roman" w:cs="Times New Roman"/>
          <w:sz w:val="24"/>
        </w:rPr>
        <w:t>të</w:t>
      </w:r>
      <w:r w:rsidRPr="00590526">
        <w:rPr>
          <w:rFonts w:ascii="Times New Roman" w:hAnsi="Times New Roman" w:cs="Times New Roman"/>
          <w:spacing w:val="-15"/>
          <w:sz w:val="24"/>
        </w:rPr>
        <w:t xml:space="preserve"> </w:t>
      </w:r>
      <w:r w:rsidRPr="00590526">
        <w:rPr>
          <w:rFonts w:ascii="Times New Roman" w:hAnsi="Times New Roman" w:cs="Times New Roman"/>
          <w:sz w:val="24"/>
        </w:rPr>
        <w:t>pranohen</w:t>
      </w:r>
      <w:r w:rsidRPr="00590526">
        <w:rPr>
          <w:rFonts w:ascii="Times New Roman" w:hAnsi="Times New Roman" w:cs="Times New Roman"/>
          <w:spacing w:val="-15"/>
          <w:sz w:val="24"/>
        </w:rPr>
        <w:t xml:space="preserve"> </w:t>
      </w:r>
      <w:r w:rsidRPr="00590526">
        <w:rPr>
          <w:rFonts w:ascii="Times New Roman" w:hAnsi="Times New Roman" w:cs="Times New Roman"/>
          <w:sz w:val="24"/>
        </w:rPr>
        <w:t>aplikime</w:t>
      </w:r>
      <w:r w:rsidRPr="00590526">
        <w:rPr>
          <w:rFonts w:ascii="Times New Roman" w:hAnsi="Times New Roman" w:cs="Times New Roman"/>
          <w:spacing w:val="-15"/>
          <w:sz w:val="24"/>
        </w:rPr>
        <w:t xml:space="preserve"> </w:t>
      </w:r>
      <w:r w:rsidRPr="00590526">
        <w:rPr>
          <w:rFonts w:ascii="Times New Roman" w:hAnsi="Times New Roman" w:cs="Times New Roman"/>
          <w:sz w:val="24"/>
        </w:rPr>
        <w:t>në</w:t>
      </w:r>
      <w:r w:rsidRPr="00590526">
        <w:rPr>
          <w:rFonts w:ascii="Times New Roman" w:hAnsi="Times New Roman" w:cs="Times New Roman"/>
          <w:spacing w:val="-15"/>
          <w:sz w:val="24"/>
        </w:rPr>
        <w:t xml:space="preserve"> </w:t>
      </w:r>
      <w:r w:rsidRPr="00590526">
        <w:rPr>
          <w:rFonts w:ascii="Times New Roman" w:hAnsi="Times New Roman" w:cs="Times New Roman"/>
          <w:sz w:val="24"/>
        </w:rPr>
        <w:t>kuadër</w:t>
      </w:r>
      <w:r w:rsidRPr="00590526">
        <w:rPr>
          <w:rFonts w:ascii="Times New Roman" w:hAnsi="Times New Roman" w:cs="Times New Roman"/>
          <w:spacing w:val="-15"/>
          <w:sz w:val="24"/>
        </w:rPr>
        <w:t xml:space="preserve"> </w:t>
      </w:r>
      <w:r w:rsidRPr="00590526">
        <w:rPr>
          <w:rFonts w:ascii="Times New Roman" w:hAnsi="Times New Roman" w:cs="Times New Roman"/>
          <w:sz w:val="24"/>
        </w:rPr>
        <w:t>të</w:t>
      </w:r>
      <w:r w:rsidRPr="00590526">
        <w:rPr>
          <w:rFonts w:ascii="Times New Roman" w:hAnsi="Times New Roman" w:cs="Times New Roman"/>
          <w:spacing w:val="-15"/>
          <w:sz w:val="24"/>
        </w:rPr>
        <w:t xml:space="preserve"> </w:t>
      </w:r>
      <w:r w:rsidRPr="00590526">
        <w:rPr>
          <w:rFonts w:ascii="Times New Roman" w:hAnsi="Times New Roman" w:cs="Times New Roman"/>
          <w:sz w:val="24"/>
        </w:rPr>
        <w:t>programit të lehtësimit nga gjobat të depozituara nga persona fizikë që veprojnë në emrin e tyre.</w:t>
      </w:r>
    </w:p>
    <w:p w:rsidR="00F10B5B" w:rsidRPr="00590526" w:rsidRDefault="00F10B5B" w:rsidP="00674FF7">
      <w:pPr>
        <w:pStyle w:val="ListParagraph"/>
        <w:numPr>
          <w:ilvl w:val="0"/>
          <w:numId w:val="47"/>
        </w:numPr>
        <w:tabs>
          <w:tab w:val="left" w:pos="839"/>
        </w:tabs>
        <w:autoSpaceDE w:val="0"/>
        <w:autoSpaceDN w:val="0"/>
        <w:spacing w:line="276" w:lineRule="auto"/>
        <w:ind w:left="839" w:right="117"/>
        <w:jc w:val="both"/>
        <w:rPr>
          <w:rFonts w:ascii="Times New Roman" w:hAnsi="Times New Roman" w:cs="Times New Roman"/>
          <w:sz w:val="24"/>
        </w:rPr>
      </w:pPr>
      <w:r w:rsidRPr="00590526">
        <w:rPr>
          <w:rFonts w:ascii="Times New Roman" w:hAnsi="Times New Roman" w:cs="Times New Roman"/>
          <w:sz w:val="24"/>
        </w:rPr>
        <w:t>Udhëzuesi</w:t>
      </w:r>
      <w:r w:rsidRPr="00590526">
        <w:rPr>
          <w:rFonts w:ascii="Times New Roman" w:hAnsi="Times New Roman" w:cs="Times New Roman"/>
          <w:spacing w:val="-4"/>
          <w:sz w:val="24"/>
        </w:rPr>
        <w:t xml:space="preserve"> </w:t>
      </w:r>
      <w:r w:rsidRPr="00590526">
        <w:rPr>
          <w:rFonts w:ascii="Times New Roman" w:hAnsi="Times New Roman" w:cs="Times New Roman"/>
          <w:sz w:val="24"/>
        </w:rPr>
        <w:t>nuk</w:t>
      </w:r>
      <w:r w:rsidRPr="00590526">
        <w:rPr>
          <w:rFonts w:ascii="Times New Roman" w:hAnsi="Times New Roman" w:cs="Times New Roman"/>
          <w:spacing w:val="-5"/>
          <w:sz w:val="24"/>
        </w:rPr>
        <w:t xml:space="preserve"> </w:t>
      </w:r>
      <w:r w:rsidRPr="00590526">
        <w:rPr>
          <w:rFonts w:ascii="Times New Roman" w:hAnsi="Times New Roman" w:cs="Times New Roman"/>
          <w:sz w:val="24"/>
        </w:rPr>
        <w:t>duhet</w:t>
      </w:r>
      <w:r w:rsidRPr="00590526">
        <w:rPr>
          <w:rFonts w:ascii="Times New Roman" w:hAnsi="Times New Roman" w:cs="Times New Roman"/>
          <w:spacing w:val="-4"/>
          <w:sz w:val="24"/>
        </w:rPr>
        <w:t xml:space="preserve"> </w:t>
      </w:r>
      <w:r w:rsidRPr="00590526">
        <w:rPr>
          <w:rFonts w:ascii="Times New Roman" w:hAnsi="Times New Roman" w:cs="Times New Roman"/>
          <w:sz w:val="24"/>
        </w:rPr>
        <w:t>të</w:t>
      </w:r>
      <w:r w:rsidRPr="00590526">
        <w:rPr>
          <w:rFonts w:ascii="Times New Roman" w:hAnsi="Times New Roman" w:cs="Times New Roman"/>
          <w:spacing w:val="-6"/>
          <w:sz w:val="24"/>
        </w:rPr>
        <w:t xml:space="preserve"> </w:t>
      </w:r>
      <w:r w:rsidRPr="00590526">
        <w:rPr>
          <w:rFonts w:ascii="Times New Roman" w:hAnsi="Times New Roman" w:cs="Times New Roman"/>
          <w:sz w:val="24"/>
        </w:rPr>
        <w:t>zbatohet</w:t>
      </w:r>
      <w:r w:rsidRPr="00590526">
        <w:rPr>
          <w:rFonts w:ascii="Times New Roman" w:hAnsi="Times New Roman" w:cs="Times New Roman"/>
          <w:spacing w:val="-4"/>
          <w:sz w:val="24"/>
        </w:rPr>
        <w:t xml:space="preserve"> </w:t>
      </w:r>
      <w:r w:rsidRPr="00590526">
        <w:rPr>
          <w:rFonts w:ascii="Times New Roman" w:hAnsi="Times New Roman" w:cs="Times New Roman"/>
          <w:sz w:val="24"/>
        </w:rPr>
        <w:t>në</w:t>
      </w:r>
      <w:r w:rsidRPr="00590526">
        <w:rPr>
          <w:rFonts w:ascii="Times New Roman" w:hAnsi="Times New Roman" w:cs="Times New Roman"/>
          <w:spacing w:val="-6"/>
          <w:sz w:val="24"/>
        </w:rPr>
        <w:t xml:space="preserve"> </w:t>
      </w:r>
      <w:r w:rsidRPr="00590526">
        <w:rPr>
          <w:rFonts w:ascii="Times New Roman" w:hAnsi="Times New Roman" w:cs="Times New Roman"/>
          <w:sz w:val="24"/>
        </w:rPr>
        <w:t>rastet</w:t>
      </w:r>
      <w:r w:rsidRPr="00590526">
        <w:rPr>
          <w:rFonts w:ascii="Times New Roman" w:hAnsi="Times New Roman" w:cs="Times New Roman"/>
          <w:spacing w:val="-4"/>
          <w:sz w:val="24"/>
        </w:rPr>
        <w:t xml:space="preserve"> </w:t>
      </w:r>
      <w:r w:rsidRPr="00590526">
        <w:rPr>
          <w:rFonts w:ascii="Times New Roman" w:hAnsi="Times New Roman" w:cs="Times New Roman"/>
          <w:sz w:val="24"/>
        </w:rPr>
        <w:t>kur</w:t>
      </w:r>
      <w:r w:rsidRPr="00590526">
        <w:rPr>
          <w:rFonts w:ascii="Times New Roman" w:hAnsi="Times New Roman" w:cs="Times New Roman"/>
          <w:spacing w:val="-6"/>
          <w:sz w:val="24"/>
        </w:rPr>
        <w:t xml:space="preserve"> </w:t>
      </w:r>
      <w:r w:rsidRPr="00590526">
        <w:rPr>
          <w:rFonts w:ascii="Times New Roman" w:hAnsi="Times New Roman" w:cs="Times New Roman"/>
          <w:sz w:val="24"/>
        </w:rPr>
        <w:t>parashikohet</w:t>
      </w:r>
      <w:r w:rsidRPr="00590526">
        <w:rPr>
          <w:rFonts w:ascii="Times New Roman" w:hAnsi="Times New Roman" w:cs="Times New Roman"/>
          <w:spacing w:val="-4"/>
          <w:sz w:val="24"/>
        </w:rPr>
        <w:t xml:space="preserve"> </w:t>
      </w:r>
      <w:r w:rsidRPr="00590526">
        <w:rPr>
          <w:rFonts w:ascii="Times New Roman" w:hAnsi="Times New Roman" w:cs="Times New Roman"/>
          <w:sz w:val="24"/>
        </w:rPr>
        <w:t>vendosja</w:t>
      </w:r>
      <w:r w:rsidRPr="00590526">
        <w:rPr>
          <w:rFonts w:ascii="Times New Roman" w:hAnsi="Times New Roman" w:cs="Times New Roman"/>
          <w:spacing w:val="-6"/>
          <w:sz w:val="24"/>
        </w:rPr>
        <w:t xml:space="preserve"> </w:t>
      </w:r>
      <w:r w:rsidRPr="00590526">
        <w:rPr>
          <w:rFonts w:ascii="Times New Roman" w:hAnsi="Times New Roman" w:cs="Times New Roman"/>
          <w:sz w:val="24"/>
        </w:rPr>
        <w:t>e</w:t>
      </w:r>
      <w:r w:rsidRPr="00590526">
        <w:rPr>
          <w:rFonts w:ascii="Times New Roman" w:hAnsi="Times New Roman" w:cs="Times New Roman"/>
          <w:spacing w:val="-6"/>
          <w:sz w:val="24"/>
        </w:rPr>
        <w:t xml:space="preserve"> </w:t>
      </w:r>
      <w:r w:rsidRPr="00590526">
        <w:rPr>
          <w:rFonts w:ascii="Times New Roman" w:hAnsi="Times New Roman" w:cs="Times New Roman"/>
          <w:sz w:val="24"/>
        </w:rPr>
        <w:t>sanksioneve</w:t>
      </w:r>
      <w:r w:rsidRPr="00590526">
        <w:rPr>
          <w:rFonts w:ascii="Times New Roman" w:hAnsi="Times New Roman" w:cs="Times New Roman"/>
          <w:spacing w:val="-6"/>
          <w:sz w:val="24"/>
        </w:rPr>
        <w:t xml:space="preserve"> </w:t>
      </w:r>
      <w:r w:rsidRPr="00590526">
        <w:rPr>
          <w:rFonts w:ascii="Times New Roman" w:hAnsi="Times New Roman" w:cs="Times New Roman"/>
          <w:sz w:val="24"/>
        </w:rPr>
        <w:t>penale ndaj</w:t>
      </w:r>
      <w:r w:rsidRPr="00590526">
        <w:rPr>
          <w:rFonts w:ascii="Times New Roman" w:hAnsi="Times New Roman" w:cs="Times New Roman"/>
          <w:spacing w:val="-12"/>
          <w:sz w:val="24"/>
        </w:rPr>
        <w:t xml:space="preserve"> </w:t>
      </w:r>
      <w:r w:rsidRPr="00590526">
        <w:rPr>
          <w:rFonts w:ascii="Times New Roman" w:hAnsi="Times New Roman" w:cs="Times New Roman"/>
          <w:sz w:val="24"/>
        </w:rPr>
        <w:t>personave</w:t>
      </w:r>
      <w:r w:rsidRPr="00590526">
        <w:rPr>
          <w:rFonts w:ascii="Times New Roman" w:hAnsi="Times New Roman" w:cs="Times New Roman"/>
          <w:spacing w:val="-13"/>
          <w:sz w:val="24"/>
        </w:rPr>
        <w:t xml:space="preserve"> </w:t>
      </w:r>
      <w:r w:rsidRPr="00590526">
        <w:rPr>
          <w:rFonts w:ascii="Times New Roman" w:hAnsi="Times New Roman" w:cs="Times New Roman"/>
          <w:sz w:val="24"/>
        </w:rPr>
        <w:t>fizikë.</w:t>
      </w:r>
      <w:r w:rsidRPr="00590526">
        <w:rPr>
          <w:rFonts w:ascii="Times New Roman" w:hAnsi="Times New Roman" w:cs="Times New Roman"/>
          <w:spacing w:val="-12"/>
          <w:sz w:val="24"/>
        </w:rPr>
        <w:t xml:space="preserve"> </w:t>
      </w:r>
      <w:r w:rsidRPr="00590526">
        <w:rPr>
          <w:rFonts w:ascii="Times New Roman" w:hAnsi="Times New Roman" w:cs="Times New Roman"/>
          <w:sz w:val="24"/>
        </w:rPr>
        <w:t>Udhëzuesi</w:t>
      </w:r>
      <w:r w:rsidRPr="00590526">
        <w:rPr>
          <w:rFonts w:ascii="Times New Roman" w:hAnsi="Times New Roman" w:cs="Times New Roman"/>
          <w:spacing w:val="-12"/>
          <w:sz w:val="24"/>
        </w:rPr>
        <w:t xml:space="preserve"> </w:t>
      </w:r>
      <w:r w:rsidRPr="00590526">
        <w:rPr>
          <w:rFonts w:ascii="Times New Roman" w:hAnsi="Times New Roman" w:cs="Times New Roman"/>
          <w:sz w:val="24"/>
        </w:rPr>
        <w:t>gjithashtu</w:t>
      </w:r>
      <w:r w:rsidRPr="00590526">
        <w:rPr>
          <w:rFonts w:ascii="Times New Roman" w:hAnsi="Times New Roman" w:cs="Times New Roman"/>
          <w:spacing w:val="-12"/>
          <w:sz w:val="24"/>
        </w:rPr>
        <w:t xml:space="preserve"> </w:t>
      </w:r>
      <w:r w:rsidRPr="00590526">
        <w:rPr>
          <w:rFonts w:ascii="Times New Roman" w:hAnsi="Times New Roman" w:cs="Times New Roman"/>
          <w:sz w:val="24"/>
        </w:rPr>
        <w:t>nuk</w:t>
      </w:r>
      <w:r w:rsidRPr="00590526">
        <w:rPr>
          <w:rFonts w:ascii="Times New Roman" w:hAnsi="Times New Roman" w:cs="Times New Roman"/>
          <w:spacing w:val="-12"/>
          <w:sz w:val="24"/>
        </w:rPr>
        <w:t xml:space="preserve"> </w:t>
      </w:r>
      <w:r w:rsidRPr="00590526">
        <w:rPr>
          <w:rFonts w:ascii="Times New Roman" w:hAnsi="Times New Roman" w:cs="Times New Roman"/>
          <w:sz w:val="24"/>
        </w:rPr>
        <w:t>duhet</w:t>
      </w:r>
      <w:r w:rsidRPr="00590526">
        <w:rPr>
          <w:rFonts w:ascii="Times New Roman" w:hAnsi="Times New Roman" w:cs="Times New Roman"/>
          <w:spacing w:val="-12"/>
          <w:sz w:val="24"/>
        </w:rPr>
        <w:t xml:space="preserve"> </w:t>
      </w:r>
      <w:r w:rsidRPr="00590526">
        <w:rPr>
          <w:rFonts w:ascii="Times New Roman" w:hAnsi="Times New Roman" w:cs="Times New Roman"/>
          <w:sz w:val="24"/>
        </w:rPr>
        <w:t>të</w:t>
      </w:r>
      <w:r w:rsidRPr="00590526">
        <w:rPr>
          <w:rFonts w:ascii="Times New Roman" w:hAnsi="Times New Roman" w:cs="Times New Roman"/>
          <w:spacing w:val="-13"/>
          <w:sz w:val="24"/>
        </w:rPr>
        <w:t xml:space="preserve"> </w:t>
      </w:r>
      <w:r w:rsidRPr="00590526">
        <w:rPr>
          <w:rFonts w:ascii="Times New Roman" w:hAnsi="Times New Roman" w:cs="Times New Roman"/>
          <w:sz w:val="24"/>
        </w:rPr>
        <w:t>zbatohet</w:t>
      </w:r>
      <w:r w:rsidRPr="00590526">
        <w:rPr>
          <w:rFonts w:ascii="Times New Roman" w:hAnsi="Times New Roman" w:cs="Times New Roman"/>
          <w:spacing w:val="-12"/>
          <w:sz w:val="24"/>
        </w:rPr>
        <w:t xml:space="preserve"> </w:t>
      </w:r>
      <w:r w:rsidRPr="00590526">
        <w:rPr>
          <w:rFonts w:ascii="Times New Roman" w:hAnsi="Times New Roman" w:cs="Times New Roman"/>
          <w:sz w:val="24"/>
        </w:rPr>
        <w:t>në</w:t>
      </w:r>
      <w:r w:rsidRPr="00590526">
        <w:rPr>
          <w:rFonts w:ascii="Times New Roman" w:hAnsi="Times New Roman" w:cs="Times New Roman"/>
          <w:spacing w:val="-13"/>
          <w:sz w:val="24"/>
        </w:rPr>
        <w:t xml:space="preserve"> </w:t>
      </w:r>
      <w:r w:rsidRPr="00590526">
        <w:rPr>
          <w:rFonts w:ascii="Times New Roman" w:hAnsi="Times New Roman" w:cs="Times New Roman"/>
          <w:sz w:val="24"/>
        </w:rPr>
        <w:t>rastet</w:t>
      </w:r>
      <w:r w:rsidRPr="00590526">
        <w:rPr>
          <w:rFonts w:ascii="Times New Roman" w:hAnsi="Times New Roman" w:cs="Times New Roman"/>
          <w:spacing w:val="-12"/>
          <w:sz w:val="24"/>
        </w:rPr>
        <w:t xml:space="preserve"> </w:t>
      </w:r>
      <w:r w:rsidRPr="00590526">
        <w:rPr>
          <w:rFonts w:ascii="Times New Roman" w:hAnsi="Times New Roman" w:cs="Times New Roman"/>
          <w:sz w:val="24"/>
        </w:rPr>
        <w:t>që</w:t>
      </w:r>
      <w:r w:rsidRPr="00590526">
        <w:rPr>
          <w:rFonts w:ascii="Times New Roman" w:hAnsi="Times New Roman" w:cs="Times New Roman"/>
          <w:spacing w:val="-13"/>
          <w:sz w:val="24"/>
        </w:rPr>
        <w:t xml:space="preserve"> </w:t>
      </w:r>
      <w:r w:rsidRPr="00590526">
        <w:rPr>
          <w:rFonts w:ascii="Times New Roman" w:hAnsi="Times New Roman" w:cs="Times New Roman"/>
          <w:sz w:val="24"/>
        </w:rPr>
        <w:t>parashikohet vendosja</w:t>
      </w:r>
      <w:r w:rsidRPr="00590526">
        <w:rPr>
          <w:rFonts w:ascii="Times New Roman" w:hAnsi="Times New Roman" w:cs="Times New Roman"/>
          <w:spacing w:val="-6"/>
          <w:sz w:val="24"/>
        </w:rPr>
        <w:t xml:space="preserve"> </w:t>
      </w:r>
      <w:r w:rsidRPr="00590526">
        <w:rPr>
          <w:rFonts w:ascii="Times New Roman" w:hAnsi="Times New Roman" w:cs="Times New Roman"/>
          <w:sz w:val="24"/>
        </w:rPr>
        <w:t>e</w:t>
      </w:r>
      <w:r w:rsidRPr="00590526">
        <w:rPr>
          <w:rFonts w:ascii="Times New Roman" w:hAnsi="Times New Roman" w:cs="Times New Roman"/>
          <w:spacing w:val="-4"/>
          <w:sz w:val="24"/>
        </w:rPr>
        <w:t xml:space="preserve"> </w:t>
      </w:r>
      <w:r w:rsidRPr="00590526">
        <w:rPr>
          <w:rFonts w:ascii="Times New Roman" w:hAnsi="Times New Roman" w:cs="Times New Roman"/>
          <w:sz w:val="24"/>
        </w:rPr>
        <w:t>sanksioneve</w:t>
      </w:r>
      <w:r w:rsidRPr="00590526">
        <w:rPr>
          <w:rFonts w:ascii="Times New Roman" w:hAnsi="Times New Roman" w:cs="Times New Roman"/>
          <w:spacing w:val="-4"/>
          <w:sz w:val="24"/>
        </w:rPr>
        <w:t xml:space="preserve"> </w:t>
      </w:r>
      <w:r w:rsidRPr="00590526">
        <w:rPr>
          <w:rFonts w:ascii="Times New Roman" w:hAnsi="Times New Roman" w:cs="Times New Roman"/>
          <w:sz w:val="24"/>
        </w:rPr>
        <w:t>administrative</w:t>
      </w:r>
      <w:r w:rsidRPr="00590526">
        <w:rPr>
          <w:rFonts w:ascii="Times New Roman" w:hAnsi="Times New Roman" w:cs="Times New Roman"/>
          <w:spacing w:val="-6"/>
          <w:sz w:val="24"/>
        </w:rPr>
        <w:t xml:space="preserve"> </w:t>
      </w:r>
      <w:r w:rsidRPr="00590526">
        <w:rPr>
          <w:rFonts w:ascii="Times New Roman" w:hAnsi="Times New Roman" w:cs="Times New Roman"/>
          <w:sz w:val="24"/>
        </w:rPr>
        <w:t>ndaj</w:t>
      </w:r>
      <w:r w:rsidRPr="00590526">
        <w:rPr>
          <w:rFonts w:ascii="Times New Roman" w:hAnsi="Times New Roman" w:cs="Times New Roman"/>
          <w:spacing w:val="-5"/>
          <w:sz w:val="24"/>
        </w:rPr>
        <w:t xml:space="preserve"> </w:t>
      </w:r>
      <w:r w:rsidRPr="00590526">
        <w:rPr>
          <w:rFonts w:ascii="Times New Roman" w:hAnsi="Times New Roman" w:cs="Times New Roman"/>
          <w:sz w:val="24"/>
        </w:rPr>
        <w:t>personave</w:t>
      </w:r>
      <w:r w:rsidRPr="00590526">
        <w:rPr>
          <w:rFonts w:ascii="Times New Roman" w:hAnsi="Times New Roman" w:cs="Times New Roman"/>
          <w:spacing w:val="-6"/>
          <w:sz w:val="24"/>
        </w:rPr>
        <w:t xml:space="preserve"> </w:t>
      </w:r>
      <w:r w:rsidRPr="00590526">
        <w:rPr>
          <w:rFonts w:ascii="Times New Roman" w:hAnsi="Times New Roman" w:cs="Times New Roman"/>
          <w:sz w:val="24"/>
        </w:rPr>
        <w:t>fizikë,</w:t>
      </w:r>
      <w:r w:rsidRPr="00590526">
        <w:rPr>
          <w:rFonts w:ascii="Times New Roman" w:hAnsi="Times New Roman" w:cs="Times New Roman"/>
          <w:spacing w:val="-6"/>
          <w:sz w:val="24"/>
        </w:rPr>
        <w:t xml:space="preserve"> </w:t>
      </w:r>
      <w:r w:rsidRPr="00590526">
        <w:rPr>
          <w:rFonts w:ascii="Times New Roman" w:hAnsi="Times New Roman" w:cs="Times New Roman"/>
          <w:sz w:val="24"/>
        </w:rPr>
        <w:t>të</w:t>
      </w:r>
      <w:r w:rsidRPr="00590526">
        <w:rPr>
          <w:rFonts w:ascii="Times New Roman" w:hAnsi="Times New Roman" w:cs="Times New Roman"/>
          <w:spacing w:val="-4"/>
          <w:sz w:val="24"/>
        </w:rPr>
        <w:t xml:space="preserve"> </w:t>
      </w:r>
      <w:r w:rsidRPr="00590526">
        <w:rPr>
          <w:rFonts w:ascii="Times New Roman" w:hAnsi="Times New Roman" w:cs="Times New Roman"/>
          <w:sz w:val="24"/>
        </w:rPr>
        <w:t>cilët</w:t>
      </w:r>
      <w:r w:rsidRPr="00590526">
        <w:rPr>
          <w:rFonts w:ascii="Times New Roman" w:hAnsi="Times New Roman" w:cs="Times New Roman"/>
          <w:spacing w:val="-5"/>
          <w:sz w:val="24"/>
        </w:rPr>
        <w:t xml:space="preserve"> </w:t>
      </w:r>
      <w:r w:rsidRPr="00590526">
        <w:rPr>
          <w:rFonts w:ascii="Times New Roman" w:hAnsi="Times New Roman" w:cs="Times New Roman"/>
          <w:sz w:val="24"/>
        </w:rPr>
        <w:t>nuk</w:t>
      </w:r>
      <w:r w:rsidRPr="00590526">
        <w:rPr>
          <w:rFonts w:ascii="Times New Roman" w:hAnsi="Times New Roman" w:cs="Times New Roman"/>
          <w:spacing w:val="-4"/>
          <w:sz w:val="24"/>
        </w:rPr>
        <w:t xml:space="preserve"> </w:t>
      </w:r>
      <w:r w:rsidRPr="00590526">
        <w:rPr>
          <w:rFonts w:ascii="Times New Roman" w:hAnsi="Times New Roman" w:cs="Times New Roman"/>
          <w:sz w:val="24"/>
        </w:rPr>
        <w:t>veprojnë</w:t>
      </w:r>
      <w:r w:rsidRPr="00590526">
        <w:rPr>
          <w:rFonts w:ascii="Times New Roman" w:hAnsi="Times New Roman" w:cs="Times New Roman"/>
          <w:spacing w:val="-6"/>
          <w:sz w:val="24"/>
        </w:rPr>
        <w:t xml:space="preserve"> </w:t>
      </w:r>
      <w:r w:rsidRPr="00590526">
        <w:rPr>
          <w:rFonts w:ascii="Times New Roman" w:hAnsi="Times New Roman" w:cs="Times New Roman"/>
          <w:sz w:val="24"/>
        </w:rPr>
        <w:t>si</w:t>
      </w:r>
      <w:r w:rsidRPr="00590526">
        <w:rPr>
          <w:rFonts w:ascii="Times New Roman" w:hAnsi="Times New Roman" w:cs="Times New Roman"/>
          <w:spacing w:val="-5"/>
          <w:sz w:val="24"/>
        </w:rPr>
        <w:t xml:space="preserve"> </w:t>
      </w:r>
      <w:r w:rsidRPr="00590526">
        <w:rPr>
          <w:rFonts w:ascii="Times New Roman" w:hAnsi="Times New Roman" w:cs="Times New Roman"/>
          <w:sz w:val="24"/>
        </w:rPr>
        <w:t>aktor i pavarur ekonomik në treg.</w:t>
      </w:r>
    </w:p>
    <w:p w:rsidR="00F10B5B" w:rsidRPr="00590526" w:rsidRDefault="00F10B5B" w:rsidP="00674FF7">
      <w:pPr>
        <w:pStyle w:val="ListParagraph"/>
        <w:numPr>
          <w:ilvl w:val="0"/>
          <w:numId w:val="47"/>
        </w:numPr>
        <w:tabs>
          <w:tab w:val="left" w:pos="839"/>
        </w:tabs>
        <w:autoSpaceDE w:val="0"/>
        <w:autoSpaceDN w:val="0"/>
        <w:spacing w:line="276" w:lineRule="auto"/>
        <w:ind w:left="839" w:right="117"/>
        <w:jc w:val="both"/>
        <w:rPr>
          <w:rFonts w:ascii="Times New Roman" w:hAnsi="Times New Roman" w:cs="Times New Roman"/>
          <w:sz w:val="24"/>
        </w:rPr>
      </w:pPr>
      <w:r w:rsidRPr="00590526">
        <w:rPr>
          <w:rFonts w:ascii="Times New Roman" w:hAnsi="Times New Roman" w:cs="Times New Roman"/>
          <w:sz w:val="24"/>
        </w:rPr>
        <w:t xml:space="preserve">Zbatimi i nenit 4 dhe 9 të ligjit i është besuar institucionit të Autoritetit të Konkurrencës. AK është përgjegjës për kryerjen e hetimeve, për marrjen e vendimeve ku vendosen edhe </w:t>
      </w:r>
      <w:r w:rsidRPr="00590526">
        <w:rPr>
          <w:rFonts w:ascii="Times New Roman" w:hAnsi="Times New Roman" w:cs="Times New Roman"/>
          <w:sz w:val="24"/>
        </w:rPr>
        <w:lastRenderedPageBreak/>
        <w:t>sanksione</w:t>
      </w:r>
      <w:r w:rsidRPr="00590526">
        <w:rPr>
          <w:rFonts w:ascii="Times New Roman" w:hAnsi="Times New Roman" w:cs="Times New Roman"/>
          <w:spacing w:val="-6"/>
          <w:sz w:val="24"/>
        </w:rPr>
        <w:t xml:space="preserve"> </w:t>
      </w:r>
      <w:r w:rsidRPr="00590526">
        <w:rPr>
          <w:rFonts w:ascii="Times New Roman" w:hAnsi="Times New Roman" w:cs="Times New Roman"/>
          <w:sz w:val="24"/>
        </w:rPr>
        <w:t>administrative</w:t>
      </w:r>
      <w:r w:rsidRPr="00590526">
        <w:rPr>
          <w:rFonts w:ascii="Times New Roman" w:hAnsi="Times New Roman" w:cs="Times New Roman"/>
          <w:spacing w:val="-3"/>
          <w:sz w:val="24"/>
        </w:rPr>
        <w:t xml:space="preserve"> </w:t>
      </w:r>
      <w:r w:rsidRPr="00590526">
        <w:rPr>
          <w:rFonts w:ascii="Times New Roman" w:hAnsi="Times New Roman" w:cs="Times New Roman"/>
          <w:sz w:val="24"/>
        </w:rPr>
        <w:t>dhe</w:t>
      </w:r>
      <w:r w:rsidRPr="00590526">
        <w:rPr>
          <w:rFonts w:ascii="Times New Roman" w:hAnsi="Times New Roman" w:cs="Times New Roman"/>
          <w:spacing w:val="-6"/>
          <w:sz w:val="24"/>
        </w:rPr>
        <w:t xml:space="preserve"> </w:t>
      </w:r>
      <w:r w:rsidRPr="00590526">
        <w:rPr>
          <w:rFonts w:ascii="Times New Roman" w:hAnsi="Times New Roman" w:cs="Times New Roman"/>
          <w:sz w:val="24"/>
        </w:rPr>
        <w:t>kanë</w:t>
      </w:r>
      <w:r w:rsidRPr="00590526">
        <w:rPr>
          <w:rFonts w:ascii="Times New Roman" w:hAnsi="Times New Roman" w:cs="Times New Roman"/>
          <w:spacing w:val="-6"/>
          <w:sz w:val="24"/>
        </w:rPr>
        <w:t xml:space="preserve"> </w:t>
      </w:r>
      <w:r w:rsidRPr="00590526">
        <w:rPr>
          <w:rFonts w:ascii="Times New Roman" w:hAnsi="Times New Roman" w:cs="Times New Roman"/>
          <w:sz w:val="24"/>
        </w:rPr>
        <w:t>të</w:t>
      </w:r>
      <w:r w:rsidRPr="00590526">
        <w:rPr>
          <w:rFonts w:ascii="Times New Roman" w:hAnsi="Times New Roman" w:cs="Times New Roman"/>
          <w:spacing w:val="-3"/>
          <w:sz w:val="24"/>
        </w:rPr>
        <w:t xml:space="preserve"> </w:t>
      </w:r>
      <w:r w:rsidRPr="00590526">
        <w:rPr>
          <w:rFonts w:ascii="Times New Roman" w:hAnsi="Times New Roman" w:cs="Times New Roman"/>
          <w:sz w:val="24"/>
        </w:rPr>
        <w:t>drejtën</w:t>
      </w:r>
      <w:r w:rsidRPr="00590526">
        <w:rPr>
          <w:rFonts w:ascii="Times New Roman" w:hAnsi="Times New Roman" w:cs="Times New Roman"/>
          <w:spacing w:val="-2"/>
          <w:sz w:val="24"/>
        </w:rPr>
        <w:t xml:space="preserve"> </w:t>
      </w:r>
      <w:r w:rsidRPr="00590526">
        <w:rPr>
          <w:rFonts w:ascii="Times New Roman" w:hAnsi="Times New Roman" w:cs="Times New Roman"/>
          <w:sz w:val="24"/>
        </w:rPr>
        <w:t>të</w:t>
      </w:r>
      <w:r w:rsidRPr="00590526">
        <w:rPr>
          <w:rFonts w:ascii="Times New Roman" w:hAnsi="Times New Roman" w:cs="Times New Roman"/>
          <w:spacing w:val="-6"/>
          <w:sz w:val="24"/>
        </w:rPr>
        <w:t xml:space="preserve"> </w:t>
      </w:r>
      <w:r w:rsidRPr="00590526">
        <w:rPr>
          <w:rFonts w:ascii="Times New Roman" w:hAnsi="Times New Roman" w:cs="Times New Roman"/>
          <w:sz w:val="24"/>
        </w:rPr>
        <w:t>marrin</w:t>
      </w:r>
      <w:r w:rsidRPr="00590526">
        <w:rPr>
          <w:rFonts w:ascii="Times New Roman" w:hAnsi="Times New Roman" w:cs="Times New Roman"/>
          <w:spacing w:val="-5"/>
          <w:sz w:val="24"/>
        </w:rPr>
        <w:t xml:space="preserve"> </w:t>
      </w:r>
      <w:r w:rsidRPr="00590526">
        <w:rPr>
          <w:rFonts w:ascii="Times New Roman" w:hAnsi="Times New Roman" w:cs="Times New Roman"/>
          <w:sz w:val="24"/>
        </w:rPr>
        <w:t>vendime</w:t>
      </w:r>
      <w:r w:rsidRPr="00590526">
        <w:rPr>
          <w:rFonts w:ascii="Times New Roman" w:hAnsi="Times New Roman" w:cs="Times New Roman"/>
          <w:spacing w:val="-3"/>
          <w:sz w:val="24"/>
        </w:rPr>
        <w:t xml:space="preserve"> </w:t>
      </w:r>
      <w:r w:rsidRPr="00590526">
        <w:rPr>
          <w:rFonts w:ascii="Times New Roman" w:hAnsi="Times New Roman" w:cs="Times New Roman"/>
          <w:sz w:val="24"/>
        </w:rPr>
        <w:t>edhe</w:t>
      </w:r>
      <w:r w:rsidRPr="00590526">
        <w:rPr>
          <w:rFonts w:ascii="Times New Roman" w:hAnsi="Times New Roman" w:cs="Times New Roman"/>
          <w:spacing w:val="-3"/>
          <w:sz w:val="24"/>
        </w:rPr>
        <w:t xml:space="preserve"> </w:t>
      </w:r>
      <w:r w:rsidRPr="00590526">
        <w:rPr>
          <w:rFonts w:ascii="Times New Roman" w:hAnsi="Times New Roman" w:cs="Times New Roman"/>
          <w:sz w:val="24"/>
        </w:rPr>
        <w:t>lidhur</w:t>
      </w:r>
      <w:r w:rsidRPr="00590526">
        <w:rPr>
          <w:rFonts w:ascii="Times New Roman" w:hAnsi="Times New Roman" w:cs="Times New Roman"/>
          <w:spacing w:val="-3"/>
          <w:sz w:val="24"/>
        </w:rPr>
        <w:t xml:space="preserve"> </w:t>
      </w:r>
      <w:r w:rsidRPr="00590526">
        <w:rPr>
          <w:rFonts w:ascii="Times New Roman" w:hAnsi="Times New Roman" w:cs="Times New Roman"/>
          <w:sz w:val="24"/>
        </w:rPr>
        <w:t>me</w:t>
      </w:r>
      <w:r w:rsidRPr="00590526">
        <w:rPr>
          <w:rFonts w:ascii="Times New Roman" w:hAnsi="Times New Roman" w:cs="Times New Roman"/>
          <w:spacing w:val="-6"/>
          <w:sz w:val="24"/>
        </w:rPr>
        <w:t xml:space="preserve"> </w:t>
      </w:r>
      <w:r w:rsidRPr="00590526">
        <w:rPr>
          <w:rFonts w:ascii="Times New Roman" w:hAnsi="Times New Roman" w:cs="Times New Roman"/>
          <w:sz w:val="24"/>
        </w:rPr>
        <w:t>zbulimin</w:t>
      </w:r>
      <w:r w:rsidRPr="00590526">
        <w:rPr>
          <w:rFonts w:ascii="Times New Roman" w:hAnsi="Times New Roman" w:cs="Times New Roman"/>
          <w:spacing w:val="-5"/>
          <w:sz w:val="24"/>
        </w:rPr>
        <w:t xml:space="preserve"> </w:t>
      </w:r>
      <w:r w:rsidRPr="00590526">
        <w:rPr>
          <w:rFonts w:ascii="Times New Roman" w:hAnsi="Times New Roman" w:cs="Times New Roman"/>
          <w:sz w:val="24"/>
        </w:rPr>
        <w:t>e shkeljeve përsa i takon neneve 4 dhe 9 të ligjit.</w:t>
      </w:r>
    </w:p>
    <w:p w:rsidR="00F10B5B" w:rsidRPr="00590526" w:rsidRDefault="00F10B5B" w:rsidP="00674FF7">
      <w:pPr>
        <w:pStyle w:val="ListParagraph"/>
        <w:numPr>
          <w:ilvl w:val="0"/>
          <w:numId w:val="47"/>
        </w:numPr>
        <w:tabs>
          <w:tab w:val="left" w:pos="839"/>
        </w:tabs>
        <w:autoSpaceDE w:val="0"/>
        <w:autoSpaceDN w:val="0"/>
        <w:spacing w:before="1" w:line="276" w:lineRule="auto"/>
        <w:ind w:left="839" w:right="116"/>
        <w:jc w:val="both"/>
        <w:rPr>
          <w:rFonts w:ascii="Times New Roman" w:hAnsi="Times New Roman" w:cs="Times New Roman"/>
          <w:sz w:val="24"/>
        </w:rPr>
      </w:pPr>
      <w:r w:rsidRPr="00590526">
        <w:rPr>
          <w:rFonts w:ascii="Times New Roman" w:hAnsi="Times New Roman" w:cs="Times New Roman"/>
          <w:sz w:val="24"/>
        </w:rPr>
        <w:t>Ushtrimi i kompetencave të dhëna AK, duhet të jenë në përputhje me parimet e përgjithshme në mbrojtje të të drejtave themelore si lidhur me kryerjen e hetimeve ashtu edhe me vendosjen e sanksioneve. Respektimi i të drejtave të palëve kanë të bëjnë si me administrimin e mirë dhe respektimin e të drejtave të mbrojtjes nga ana e ndërmarrjeve, ashtu</w:t>
      </w:r>
      <w:r w:rsidRPr="00590526">
        <w:rPr>
          <w:rFonts w:ascii="Times New Roman" w:hAnsi="Times New Roman" w:cs="Times New Roman"/>
          <w:spacing w:val="-9"/>
          <w:sz w:val="24"/>
        </w:rPr>
        <w:t xml:space="preserve"> </w:t>
      </w:r>
      <w:r w:rsidRPr="00590526">
        <w:rPr>
          <w:rFonts w:ascii="Times New Roman" w:hAnsi="Times New Roman" w:cs="Times New Roman"/>
          <w:sz w:val="24"/>
        </w:rPr>
        <w:t>edhe</w:t>
      </w:r>
      <w:r w:rsidRPr="00590526">
        <w:rPr>
          <w:rFonts w:ascii="Times New Roman" w:hAnsi="Times New Roman" w:cs="Times New Roman"/>
          <w:spacing w:val="-10"/>
          <w:sz w:val="24"/>
        </w:rPr>
        <w:t xml:space="preserve"> </w:t>
      </w:r>
      <w:r w:rsidRPr="00590526">
        <w:rPr>
          <w:rFonts w:ascii="Times New Roman" w:hAnsi="Times New Roman" w:cs="Times New Roman"/>
          <w:sz w:val="24"/>
        </w:rPr>
        <w:t>me</w:t>
      </w:r>
      <w:r w:rsidRPr="00590526">
        <w:rPr>
          <w:rFonts w:ascii="Times New Roman" w:hAnsi="Times New Roman" w:cs="Times New Roman"/>
          <w:spacing w:val="-10"/>
          <w:sz w:val="24"/>
        </w:rPr>
        <w:t xml:space="preserve"> </w:t>
      </w:r>
      <w:r w:rsidRPr="00590526">
        <w:rPr>
          <w:rFonts w:ascii="Times New Roman" w:hAnsi="Times New Roman" w:cs="Times New Roman"/>
          <w:sz w:val="24"/>
        </w:rPr>
        <w:t>të</w:t>
      </w:r>
      <w:r w:rsidRPr="00590526">
        <w:rPr>
          <w:rFonts w:ascii="Times New Roman" w:hAnsi="Times New Roman" w:cs="Times New Roman"/>
          <w:spacing w:val="-10"/>
          <w:sz w:val="24"/>
        </w:rPr>
        <w:t xml:space="preserve"> </w:t>
      </w:r>
      <w:r w:rsidRPr="00590526">
        <w:rPr>
          <w:rFonts w:ascii="Times New Roman" w:hAnsi="Times New Roman" w:cs="Times New Roman"/>
          <w:sz w:val="24"/>
        </w:rPr>
        <w:t>drejtën</w:t>
      </w:r>
      <w:r w:rsidRPr="00590526">
        <w:rPr>
          <w:rFonts w:ascii="Times New Roman" w:hAnsi="Times New Roman" w:cs="Times New Roman"/>
          <w:spacing w:val="-7"/>
          <w:sz w:val="24"/>
        </w:rPr>
        <w:t xml:space="preserve"> </w:t>
      </w:r>
      <w:r w:rsidRPr="00590526">
        <w:rPr>
          <w:rFonts w:ascii="Times New Roman" w:hAnsi="Times New Roman" w:cs="Times New Roman"/>
          <w:sz w:val="24"/>
        </w:rPr>
        <w:t>për</w:t>
      </w:r>
      <w:r w:rsidRPr="00590526">
        <w:rPr>
          <w:rFonts w:ascii="Times New Roman" w:hAnsi="Times New Roman" w:cs="Times New Roman"/>
          <w:spacing w:val="-9"/>
          <w:sz w:val="24"/>
        </w:rPr>
        <w:t xml:space="preserve"> </w:t>
      </w:r>
      <w:r w:rsidRPr="00590526">
        <w:rPr>
          <w:rFonts w:ascii="Times New Roman" w:hAnsi="Times New Roman" w:cs="Times New Roman"/>
          <w:sz w:val="24"/>
        </w:rPr>
        <w:t>t'u</w:t>
      </w:r>
      <w:r w:rsidRPr="00590526">
        <w:rPr>
          <w:rFonts w:ascii="Times New Roman" w:hAnsi="Times New Roman" w:cs="Times New Roman"/>
          <w:spacing w:val="-9"/>
          <w:sz w:val="24"/>
        </w:rPr>
        <w:t xml:space="preserve"> </w:t>
      </w:r>
      <w:r w:rsidRPr="00590526">
        <w:rPr>
          <w:rFonts w:ascii="Times New Roman" w:hAnsi="Times New Roman" w:cs="Times New Roman"/>
          <w:sz w:val="24"/>
        </w:rPr>
        <w:t>dëgjuar</w:t>
      </w:r>
      <w:r w:rsidRPr="00590526">
        <w:rPr>
          <w:rFonts w:ascii="Times New Roman" w:hAnsi="Times New Roman" w:cs="Times New Roman"/>
          <w:spacing w:val="-9"/>
          <w:sz w:val="24"/>
        </w:rPr>
        <w:t xml:space="preserve"> </w:t>
      </w:r>
      <w:r w:rsidRPr="00590526">
        <w:rPr>
          <w:rFonts w:ascii="Times New Roman" w:hAnsi="Times New Roman" w:cs="Times New Roman"/>
          <w:sz w:val="24"/>
        </w:rPr>
        <w:t>nga</w:t>
      </w:r>
      <w:r w:rsidRPr="00590526">
        <w:rPr>
          <w:rFonts w:ascii="Times New Roman" w:hAnsi="Times New Roman" w:cs="Times New Roman"/>
          <w:spacing w:val="-10"/>
          <w:sz w:val="24"/>
        </w:rPr>
        <w:t xml:space="preserve"> </w:t>
      </w:r>
      <w:r w:rsidRPr="00590526">
        <w:rPr>
          <w:rFonts w:ascii="Times New Roman" w:hAnsi="Times New Roman" w:cs="Times New Roman"/>
          <w:sz w:val="24"/>
        </w:rPr>
        <w:t>ana</w:t>
      </w:r>
      <w:r w:rsidRPr="00590526">
        <w:rPr>
          <w:rFonts w:ascii="Times New Roman" w:hAnsi="Times New Roman" w:cs="Times New Roman"/>
          <w:spacing w:val="-10"/>
          <w:sz w:val="24"/>
        </w:rPr>
        <w:t xml:space="preserve"> </w:t>
      </w:r>
      <w:r w:rsidRPr="00590526">
        <w:rPr>
          <w:rFonts w:ascii="Times New Roman" w:hAnsi="Times New Roman" w:cs="Times New Roman"/>
          <w:sz w:val="24"/>
        </w:rPr>
        <w:t>e</w:t>
      </w:r>
      <w:r w:rsidRPr="00590526">
        <w:rPr>
          <w:rFonts w:ascii="Times New Roman" w:hAnsi="Times New Roman" w:cs="Times New Roman"/>
          <w:spacing w:val="-8"/>
          <w:sz w:val="24"/>
        </w:rPr>
        <w:t xml:space="preserve"> </w:t>
      </w:r>
      <w:r w:rsidRPr="00590526">
        <w:rPr>
          <w:rFonts w:ascii="Times New Roman" w:hAnsi="Times New Roman" w:cs="Times New Roman"/>
          <w:sz w:val="24"/>
        </w:rPr>
        <w:t>ndërmarrjeve.</w:t>
      </w:r>
      <w:r w:rsidRPr="00590526">
        <w:rPr>
          <w:rFonts w:ascii="Times New Roman" w:hAnsi="Times New Roman" w:cs="Times New Roman"/>
          <w:spacing w:val="-7"/>
          <w:sz w:val="24"/>
        </w:rPr>
        <w:t xml:space="preserve"> </w:t>
      </w:r>
      <w:r w:rsidRPr="00590526">
        <w:rPr>
          <w:rFonts w:ascii="Times New Roman" w:hAnsi="Times New Roman" w:cs="Times New Roman"/>
          <w:sz w:val="24"/>
        </w:rPr>
        <w:t>Në</w:t>
      </w:r>
      <w:r w:rsidRPr="00590526">
        <w:rPr>
          <w:rFonts w:ascii="Times New Roman" w:hAnsi="Times New Roman" w:cs="Times New Roman"/>
          <w:spacing w:val="-10"/>
          <w:sz w:val="24"/>
        </w:rPr>
        <w:t xml:space="preserve"> </w:t>
      </w:r>
      <w:r w:rsidRPr="00590526">
        <w:rPr>
          <w:rFonts w:ascii="Times New Roman" w:hAnsi="Times New Roman" w:cs="Times New Roman"/>
          <w:sz w:val="24"/>
        </w:rPr>
        <w:t>mënyrë</w:t>
      </w:r>
      <w:r w:rsidRPr="00590526">
        <w:rPr>
          <w:rFonts w:ascii="Times New Roman" w:hAnsi="Times New Roman" w:cs="Times New Roman"/>
          <w:spacing w:val="-8"/>
          <w:sz w:val="24"/>
        </w:rPr>
        <w:t xml:space="preserve"> </w:t>
      </w:r>
      <w:r w:rsidRPr="00590526">
        <w:rPr>
          <w:rFonts w:ascii="Times New Roman" w:hAnsi="Times New Roman" w:cs="Times New Roman"/>
          <w:sz w:val="24"/>
        </w:rPr>
        <w:t>të</w:t>
      </w:r>
      <w:r w:rsidRPr="00590526">
        <w:rPr>
          <w:rFonts w:ascii="Times New Roman" w:hAnsi="Times New Roman" w:cs="Times New Roman"/>
          <w:spacing w:val="-10"/>
          <w:sz w:val="24"/>
        </w:rPr>
        <w:t xml:space="preserve"> </w:t>
      </w:r>
      <w:r w:rsidRPr="00590526">
        <w:rPr>
          <w:rFonts w:ascii="Times New Roman" w:hAnsi="Times New Roman" w:cs="Times New Roman"/>
          <w:sz w:val="24"/>
        </w:rPr>
        <w:t>veçantë,</w:t>
      </w:r>
      <w:r w:rsidRPr="00590526">
        <w:rPr>
          <w:rFonts w:ascii="Times New Roman" w:hAnsi="Times New Roman" w:cs="Times New Roman"/>
          <w:spacing w:val="-9"/>
          <w:sz w:val="24"/>
        </w:rPr>
        <w:t xml:space="preserve"> </w:t>
      </w:r>
      <w:r w:rsidRPr="00590526">
        <w:rPr>
          <w:rFonts w:ascii="Times New Roman" w:hAnsi="Times New Roman" w:cs="Times New Roman"/>
          <w:sz w:val="24"/>
        </w:rPr>
        <w:t>AK duhet të informojnë palët nën hetim në lidhje me gjetjet e raportit të hetimit</w:t>
      </w:r>
      <w:r w:rsidRPr="00590526">
        <w:rPr>
          <w:rFonts w:ascii="Times New Roman" w:hAnsi="Times New Roman" w:cs="Times New Roman"/>
          <w:spacing w:val="40"/>
          <w:sz w:val="24"/>
        </w:rPr>
        <w:t xml:space="preserve"> </w:t>
      </w:r>
      <w:r w:rsidRPr="00590526">
        <w:rPr>
          <w:rFonts w:ascii="Times New Roman" w:hAnsi="Times New Roman" w:cs="Times New Roman"/>
          <w:sz w:val="24"/>
        </w:rPr>
        <w:t>në kuadër të nenit</w:t>
      </w:r>
      <w:r w:rsidRPr="00590526">
        <w:rPr>
          <w:rFonts w:ascii="Times New Roman" w:hAnsi="Times New Roman" w:cs="Times New Roman"/>
          <w:spacing w:val="-5"/>
          <w:sz w:val="24"/>
        </w:rPr>
        <w:t xml:space="preserve"> </w:t>
      </w:r>
      <w:r w:rsidRPr="00590526">
        <w:rPr>
          <w:rFonts w:ascii="Times New Roman" w:hAnsi="Times New Roman" w:cs="Times New Roman"/>
          <w:sz w:val="24"/>
        </w:rPr>
        <w:t>4</w:t>
      </w:r>
      <w:r w:rsidRPr="00590526">
        <w:rPr>
          <w:rFonts w:ascii="Times New Roman" w:hAnsi="Times New Roman" w:cs="Times New Roman"/>
          <w:spacing w:val="-5"/>
          <w:sz w:val="24"/>
        </w:rPr>
        <w:t xml:space="preserve"> </w:t>
      </w:r>
      <w:r w:rsidRPr="00590526">
        <w:rPr>
          <w:rFonts w:ascii="Times New Roman" w:hAnsi="Times New Roman" w:cs="Times New Roman"/>
          <w:sz w:val="24"/>
        </w:rPr>
        <w:t>dhe</w:t>
      </w:r>
      <w:r w:rsidRPr="00590526">
        <w:rPr>
          <w:rFonts w:ascii="Times New Roman" w:hAnsi="Times New Roman" w:cs="Times New Roman"/>
          <w:spacing w:val="-6"/>
          <w:sz w:val="24"/>
        </w:rPr>
        <w:t xml:space="preserve"> </w:t>
      </w:r>
      <w:r w:rsidRPr="00590526">
        <w:rPr>
          <w:rFonts w:ascii="Times New Roman" w:hAnsi="Times New Roman" w:cs="Times New Roman"/>
          <w:sz w:val="24"/>
        </w:rPr>
        <w:t>9</w:t>
      </w:r>
      <w:r w:rsidRPr="00590526">
        <w:rPr>
          <w:rFonts w:ascii="Times New Roman" w:hAnsi="Times New Roman" w:cs="Times New Roman"/>
          <w:spacing w:val="-7"/>
          <w:sz w:val="24"/>
        </w:rPr>
        <w:t xml:space="preserve"> </w:t>
      </w:r>
      <w:r w:rsidRPr="00590526">
        <w:rPr>
          <w:rFonts w:ascii="Times New Roman" w:hAnsi="Times New Roman" w:cs="Times New Roman"/>
          <w:sz w:val="24"/>
        </w:rPr>
        <w:t>të</w:t>
      </w:r>
      <w:r w:rsidRPr="00590526">
        <w:rPr>
          <w:rFonts w:ascii="Times New Roman" w:hAnsi="Times New Roman" w:cs="Times New Roman"/>
          <w:spacing w:val="-6"/>
          <w:sz w:val="24"/>
        </w:rPr>
        <w:t xml:space="preserve"> </w:t>
      </w:r>
      <w:r w:rsidRPr="00590526">
        <w:rPr>
          <w:rFonts w:ascii="Times New Roman" w:hAnsi="Times New Roman" w:cs="Times New Roman"/>
          <w:sz w:val="24"/>
        </w:rPr>
        <w:t>ligjit,</w:t>
      </w:r>
      <w:r w:rsidRPr="00590526">
        <w:rPr>
          <w:rFonts w:ascii="Times New Roman" w:hAnsi="Times New Roman" w:cs="Times New Roman"/>
          <w:spacing w:val="40"/>
          <w:sz w:val="24"/>
        </w:rPr>
        <w:t xml:space="preserve"> </w:t>
      </w:r>
      <w:r w:rsidRPr="00590526">
        <w:rPr>
          <w:rFonts w:ascii="Times New Roman" w:hAnsi="Times New Roman" w:cs="Times New Roman"/>
          <w:sz w:val="24"/>
        </w:rPr>
        <w:t>përpara</w:t>
      </w:r>
      <w:r w:rsidRPr="00590526">
        <w:rPr>
          <w:rFonts w:ascii="Times New Roman" w:hAnsi="Times New Roman" w:cs="Times New Roman"/>
          <w:spacing w:val="-6"/>
          <w:sz w:val="24"/>
        </w:rPr>
        <w:t xml:space="preserve"> </w:t>
      </w:r>
      <w:r w:rsidRPr="00590526">
        <w:rPr>
          <w:rFonts w:ascii="Times New Roman" w:hAnsi="Times New Roman" w:cs="Times New Roman"/>
          <w:sz w:val="24"/>
        </w:rPr>
        <w:t>se</w:t>
      </w:r>
      <w:r w:rsidRPr="00590526">
        <w:rPr>
          <w:rFonts w:ascii="Times New Roman" w:hAnsi="Times New Roman" w:cs="Times New Roman"/>
          <w:spacing w:val="-6"/>
          <w:sz w:val="24"/>
        </w:rPr>
        <w:t xml:space="preserve"> </w:t>
      </w:r>
      <w:r w:rsidRPr="00590526">
        <w:rPr>
          <w:rFonts w:ascii="Times New Roman" w:hAnsi="Times New Roman" w:cs="Times New Roman"/>
          <w:sz w:val="24"/>
        </w:rPr>
        <w:t>të</w:t>
      </w:r>
      <w:r w:rsidRPr="00590526">
        <w:rPr>
          <w:rFonts w:ascii="Times New Roman" w:hAnsi="Times New Roman" w:cs="Times New Roman"/>
          <w:spacing w:val="-6"/>
          <w:sz w:val="24"/>
        </w:rPr>
        <w:t xml:space="preserve"> </w:t>
      </w:r>
      <w:r w:rsidRPr="00590526">
        <w:rPr>
          <w:rFonts w:ascii="Times New Roman" w:hAnsi="Times New Roman" w:cs="Times New Roman"/>
          <w:sz w:val="24"/>
        </w:rPr>
        <w:t>merret</w:t>
      </w:r>
      <w:r w:rsidRPr="00590526">
        <w:rPr>
          <w:rFonts w:ascii="Times New Roman" w:hAnsi="Times New Roman" w:cs="Times New Roman"/>
          <w:spacing w:val="-5"/>
          <w:sz w:val="24"/>
        </w:rPr>
        <w:t xml:space="preserve"> </w:t>
      </w:r>
      <w:r w:rsidRPr="00590526">
        <w:rPr>
          <w:rFonts w:ascii="Times New Roman" w:hAnsi="Times New Roman" w:cs="Times New Roman"/>
          <w:sz w:val="24"/>
        </w:rPr>
        <w:t>një</w:t>
      </w:r>
      <w:r w:rsidRPr="00590526">
        <w:rPr>
          <w:rFonts w:ascii="Times New Roman" w:hAnsi="Times New Roman" w:cs="Times New Roman"/>
          <w:spacing w:val="-6"/>
          <w:sz w:val="24"/>
        </w:rPr>
        <w:t xml:space="preserve"> </w:t>
      </w:r>
      <w:r w:rsidRPr="00590526">
        <w:rPr>
          <w:rFonts w:ascii="Times New Roman" w:hAnsi="Times New Roman" w:cs="Times New Roman"/>
          <w:sz w:val="24"/>
        </w:rPr>
        <w:t>vendim</w:t>
      </w:r>
      <w:r w:rsidRPr="00590526">
        <w:rPr>
          <w:rFonts w:ascii="Times New Roman" w:hAnsi="Times New Roman" w:cs="Times New Roman"/>
          <w:spacing w:val="-5"/>
          <w:sz w:val="24"/>
        </w:rPr>
        <w:t xml:space="preserve"> </w:t>
      </w:r>
      <w:r w:rsidRPr="00590526">
        <w:rPr>
          <w:rFonts w:ascii="Times New Roman" w:hAnsi="Times New Roman" w:cs="Times New Roman"/>
          <w:sz w:val="24"/>
        </w:rPr>
        <w:t>që</w:t>
      </w:r>
      <w:r w:rsidRPr="00590526">
        <w:rPr>
          <w:rFonts w:ascii="Times New Roman" w:hAnsi="Times New Roman" w:cs="Times New Roman"/>
          <w:spacing w:val="-6"/>
          <w:sz w:val="24"/>
        </w:rPr>
        <w:t xml:space="preserve"> </w:t>
      </w:r>
      <w:r w:rsidRPr="00590526">
        <w:rPr>
          <w:rFonts w:ascii="Times New Roman" w:hAnsi="Times New Roman" w:cs="Times New Roman"/>
          <w:sz w:val="24"/>
        </w:rPr>
        <w:t>konstaton</w:t>
      </w:r>
      <w:r w:rsidRPr="00590526">
        <w:rPr>
          <w:rFonts w:ascii="Times New Roman" w:hAnsi="Times New Roman" w:cs="Times New Roman"/>
          <w:spacing w:val="-7"/>
          <w:sz w:val="24"/>
        </w:rPr>
        <w:t xml:space="preserve"> </w:t>
      </w:r>
      <w:r w:rsidRPr="00590526">
        <w:rPr>
          <w:rFonts w:ascii="Times New Roman" w:hAnsi="Times New Roman" w:cs="Times New Roman"/>
          <w:sz w:val="24"/>
        </w:rPr>
        <w:t>në</w:t>
      </w:r>
      <w:r w:rsidRPr="00590526">
        <w:rPr>
          <w:rFonts w:ascii="Times New Roman" w:hAnsi="Times New Roman" w:cs="Times New Roman"/>
          <w:spacing w:val="-6"/>
          <w:sz w:val="24"/>
        </w:rPr>
        <w:t xml:space="preserve"> </w:t>
      </w:r>
      <w:r w:rsidRPr="00590526">
        <w:rPr>
          <w:rFonts w:ascii="Times New Roman" w:hAnsi="Times New Roman" w:cs="Times New Roman"/>
          <w:sz w:val="24"/>
        </w:rPr>
        <w:t>shkelje.</w:t>
      </w:r>
      <w:r w:rsidRPr="00590526">
        <w:rPr>
          <w:rFonts w:ascii="Times New Roman" w:hAnsi="Times New Roman" w:cs="Times New Roman"/>
          <w:spacing w:val="-5"/>
          <w:sz w:val="24"/>
        </w:rPr>
        <w:t xml:space="preserve"> </w:t>
      </w:r>
      <w:r w:rsidRPr="00590526">
        <w:rPr>
          <w:rFonts w:ascii="Times New Roman" w:hAnsi="Times New Roman" w:cs="Times New Roman"/>
          <w:sz w:val="24"/>
        </w:rPr>
        <w:t>Palët</w:t>
      </w:r>
      <w:r w:rsidRPr="00590526">
        <w:rPr>
          <w:rFonts w:ascii="Times New Roman" w:hAnsi="Times New Roman" w:cs="Times New Roman"/>
          <w:spacing w:val="-5"/>
          <w:sz w:val="24"/>
        </w:rPr>
        <w:t xml:space="preserve"> </w:t>
      </w:r>
      <w:r w:rsidRPr="00590526">
        <w:rPr>
          <w:rFonts w:ascii="Times New Roman" w:hAnsi="Times New Roman" w:cs="Times New Roman"/>
          <w:sz w:val="24"/>
        </w:rPr>
        <w:t>duhet të kenë mundësinë për të paraqitur pikëpamjet e tyre mbi këto gjetje, përpara se të merret një vendim i tillë përfundimtar. Palët, të cilave u është bërë me dije fakti lidhur me një shkelje potenciale të neneve 4 apo 9 të ligjit , duhet të kenë të drejtë të aksesojnë dosjen hetimore të AK,</w:t>
      </w:r>
      <w:r w:rsidRPr="00590526">
        <w:rPr>
          <w:rFonts w:ascii="Times New Roman" w:hAnsi="Times New Roman" w:cs="Times New Roman"/>
          <w:spacing w:val="40"/>
          <w:sz w:val="24"/>
        </w:rPr>
        <w:t xml:space="preserve"> </w:t>
      </w:r>
      <w:r w:rsidRPr="00590526">
        <w:rPr>
          <w:rFonts w:ascii="Times New Roman" w:hAnsi="Times New Roman" w:cs="Times New Roman"/>
          <w:sz w:val="24"/>
        </w:rPr>
        <w:t>të jenë në gjendje të ushtrojnë të drejtat e tyre të mbrojtjes në mënyrë efektive. E drejta për të aksesuar dosjen, duhet t'i nënshtrohet interesit legjitim të ndërmarrjeve për mbrojtjen e sekreteve të tyre të biznesit dhe nuk duhet të shtrihet në informacione konfidenciale, dokumente të brendshme dhe korrespodenca të ndryshme midis Sekretariatit dhe Komisionit. Për më tepër, në lidhje me vendimet e AK, në veçanti ato</w:t>
      </w:r>
      <w:r w:rsidRPr="00590526">
        <w:rPr>
          <w:rFonts w:ascii="Times New Roman" w:hAnsi="Times New Roman" w:cs="Times New Roman"/>
          <w:spacing w:val="-3"/>
          <w:sz w:val="24"/>
        </w:rPr>
        <w:t xml:space="preserve"> </w:t>
      </w:r>
      <w:r w:rsidRPr="00590526">
        <w:rPr>
          <w:rFonts w:ascii="Times New Roman" w:hAnsi="Times New Roman" w:cs="Times New Roman"/>
          <w:sz w:val="24"/>
        </w:rPr>
        <w:t>vendime</w:t>
      </w:r>
      <w:r w:rsidRPr="00590526">
        <w:rPr>
          <w:rFonts w:ascii="Times New Roman" w:hAnsi="Times New Roman" w:cs="Times New Roman"/>
          <w:spacing w:val="-4"/>
          <w:sz w:val="24"/>
        </w:rPr>
        <w:t xml:space="preserve"> </w:t>
      </w:r>
      <w:r w:rsidRPr="00590526">
        <w:rPr>
          <w:rFonts w:ascii="Times New Roman" w:hAnsi="Times New Roman" w:cs="Times New Roman"/>
          <w:sz w:val="24"/>
        </w:rPr>
        <w:t>që</w:t>
      </w:r>
      <w:r w:rsidRPr="00590526">
        <w:rPr>
          <w:rFonts w:ascii="Times New Roman" w:hAnsi="Times New Roman" w:cs="Times New Roman"/>
          <w:spacing w:val="-4"/>
          <w:sz w:val="24"/>
        </w:rPr>
        <w:t xml:space="preserve"> </w:t>
      </w:r>
      <w:r w:rsidRPr="00590526">
        <w:rPr>
          <w:rFonts w:ascii="Times New Roman" w:hAnsi="Times New Roman" w:cs="Times New Roman"/>
          <w:sz w:val="24"/>
        </w:rPr>
        <w:t>konstatojnë</w:t>
      </w:r>
      <w:r w:rsidRPr="00590526">
        <w:rPr>
          <w:rFonts w:ascii="Times New Roman" w:hAnsi="Times New Roman" w:cs="Times New Roman"/>
          <w:spacing w:val="-4"/>
          <w:sz w:val="24"/>
        </w:rPr>
        <w:t xml:space="preserve"> </w:t>
      </w:r>
      <w:r w:rsidRPr="00590526">
        <w:rPr>
          <w:rFonts w:ascii="Times New Roman" w:hAnsi="Times New Roman" w:cs="Times New Roman"/>
          <w:sz w:val="24"/>
        </w:rPr>
        <w:t>shkelje</w:t>
      </w:r>
      <w:r w:rsidRPr="00590526">
        <w:rPr>
          <w:rFonts w:ascii="Times New Roman" w:hAnsi="Times New Roman" w:cs="Times New Roman"/>
          <w:spacing w:val="-4"/>
          <w:sz w:val="24"/>
        </w:rPr>
        <w:t xml:space="preserve"> </w:t>
      </w:r>
      <w:r w:rsidRPr="00590526">
        <w:rPr>
          <w:rFonts w:ascii="Times New Roman" w:hAnsi="Times New Roman" w:cs="Times New Roman"/>
          <w:sz w:val="24"/>
        </w:rPr>
        <w:t>të</w:t>
      </w:r>
      <w:r w:rsidRPr="00590526">
        <w:rPr>
          <w:rFonts w:ascii="Times New Roman" w:hAnsi="Times New Roman" w:cs="Times New Roman"/>
          <w:spacing w:val="-4"/>
          <w:sz w:val="24"/>
        </w:rPr>
        <w:t xml:space="preserve"> </w:t>
      </w:r>
      <w:r w:rsidRPr="00590526">
        <w:rPr>
          <w:rFonts w:ascii="Times New Roman" w:hAnsi="Times New Roman" w:cs="Times New Roman"/>
          <w:sz w:val="24"/>
        </w:rPr>
        <w:t>nenit</w:t>
      </w:r>
      <w:r w:rsidRPr="00590526">
        <w:rPr>
          <w:rFonts w:ascii="Times New Roman" w:hAnsi="Times New Roman" w:cs="Times New Roman"/>
          <w:spacing w:val="-3"/>
          <w:sz w:val="24"/>
        </w:rPr>
        <w:t xml:space="preserve"> </w:t>
      </w:r>
      <w:r w:rsidRPr="00590526">
        <w:rPr>
          <w:rFonts w:ascii="Times New Roman" w:hAnsi="Times New Roman" w:cs="Times New Roman"/>
          <w:sz w:val="24"/>
        </w:rPr>
        <w:t>4</w:t>
      </w:r>
      <w:r w:rsidRPr="00590526">
        <w:rPr>
          <w:rFonts w:ascii="Times New Roman" w:hAnsi="Times New Roman" w:cs="Times New Roman"/>
          <w:spacing w:val="-3"/>
          <w:sz w:val="24"/>
        </w:rPr>
        <w:t xml:space="preserve"> </w:t>
      </w:r>
      <w:r w:rsidRPr="00590526">
        <w:rPr>
          <w:rFonts w:ascii="Times New Roman" w:hAnsi="Times New Roman" w:cs="Times New Roman"/>
          <w:sz w:val="24"/>
        </w:rPr>
        <w:t>apo</w:t>
      </w:r>
      <w:r w:rsidRPr="00590526">
        <w:rPr>
          <w:rFonts w:ascii="Times New Roman" w:hAnsi="Times New Roman" w:cs="Times New Roman"/>
          <w:spacing w:val="-1"/>
          <w:sz w:val="24"/>
        </w:rPr>
        <w:t xml:space="preserve"> </w:t>
      </w:r>
      <w:r w:rsidRPr="00590526">
        <w:rPr>
          <w:rFonts w:ascii="Times New Roman" w:hAnsi="Times New Roman" w:cs="Times New Roman"/>
          <w:sz w:val="24"/>
        </w:rPr>
        <w:t>9</w:t>
      </w:r>
      <w:r w:rsidRPr="00590526">
        <w:rPr>
          <w:rFonts w:ascii="Times New Roman" w:hAnsi="Times New Roman" w:cs="Times New Roman"/>
          <w:spacing w:val="-3"/>
          <w:sz w:val="24"/>
        </w:rPr>
        <w:t xml:space="preserve"> </w:t>
      </w:r>
      <w:r w:rsidRPr="00590526">
        <w:rPr>
          <w:rFonts w:ascii="Times New Roman" w:hAnsi="Times New Roman" w:cs="Times New Roman"/>
          <w:sz w:val="24"/>
        </w:rPr>
        <w:t>të</w:t>
      </w:r>
      <w:r w:rsidRPr="00590526">
        <w:rPr>
          <w:rFonts w:ascii="Times New Roman" w:hAnsi="Times New Roman" w:cs="Times New Roman"/>
          <w:spacing w:val="-4"/>
          <w:sz w:val="24"/>
        </w:rPr>
        <w:t xml:space="preserve"> </w:t>
      </w:r>
      <w:r w:rsidRPr="00590526">
        <w:rPr>
          <w:rFonts w:ascii="Times New Roman" w:hAnsi="Times New Roman" w:cs="Times New Roman"/>
          <w:sz w:val="24"/>
        </w:rPr>
        <w:t>ligjit,</w:t>
      </w:r>
      <w:r w:rsidRPr="00590526">
        <w:rPr>
          <w:rFonts w:ascii="Times New Roman" w:hAnsi="Times New Roman" w:cs="Times New Roman"/>
          <w:spacing w:val="-3"/>
          <w:sz w:val="24"/>
        </w:rPr>
        <w:t xml:space="preserve"> </w:t>
      </w:r>
      <w:r w:rsidRPr="00590526">
        <w:rPr>
          <w:rFonts w:ascii="Times New Roman" w:hAnsi="Times New Roman" w:cs="Times New Roman"/>
          <w:sz w:val="24"/>
        </w:rPr>
        <w:t>dhe</w:t>
      </w:r>
      <w:r w:rsidRPr="00590526">
        <w:rPr>
          <w:rFonts w:ascii="Times New Roman" w:hAnsi="Times New Roman" w:cs="Times New Roman"/>
          <w:spacing w:val="-4"/>
          <w:sz w:val="24"/>
        </w:rPr>
        <w:t xml:space="preserve"> </w:t>
      </w:r>
      <w:r w:rsidRPr="00590526">
        <w:rPr>
          <w:rFonts w:ascii="Times New Roman" w:hAnsi="Times New Roman" w:cs="Times New Roman"/>
          <w:sz w:val="24"/>
        </w:rPr>
        <w:t>vendosjen</w:t>
      </w:r>
      <w:r w:rsidRPr="00590526">
        <w:rPr>
          <w:rFonts w:ascii="Times New Roman" w:hAnsi="Times New Roman" w:cs="Times New Roman"/>
          <w:spacing w:val="-3"/>
          <w:sz w:val="24"/>
        </w:rPr>
        <w:t xml:space="preserve"> </w:t>
      </w:r>
      <w:r w:rsidRPr="00590526">
        <w:rPr>
          <w:rFonts w:ascii="Times New Roman" w:hAnsi="Times New Roman" w:cs="Times New Roman"/>
          <w:sz w:val="24"/>
        </w:rPr>
        <w:t>e</w:t>
      </w:r>
      <w:r w:rsidRPr="00590526">
        <w:rPr>
          <w:rFonts w:ascii="Times New Roman" w:hAnsi="Times New Roman" w:cs="Times New Roman"/>
          <w:spacing w:val="-4"/>
          <w:sz w:val="24"/>
        </w:rPr>
        <w:t xml:space="preserve"> </w:t>
      </w:r>
      <w:r w:rsidRPr="00590526">
        <w:rPr>
          <w:rFonts w:ascii="Times New Roman" w:hAnsi="Times New Roman" w:cs="Times New Roman"/>
          <w:sz w:val="24"/>
        </w:rPr>
        <w:t>kushteve</w:t>
      </w:r>
      <w:r w:rsidRPr="00590526">
        <w:rPr>
          <w:rFonts w:ascii="Times New Roman" w:hAnsi="Times New Roman" w:cs="Times New Roman"/>
          <w:spacing w:val="-4"/>
          <w:sz w:val="24"/>
        </w:rPr>
        <w:t xml:space="preserve"> </w:t>
      </w:r>
      <w:r w:rsidRPr="00590526">
        <w:rPr>
          <w:rFonts w:ascii="Times New Roman" w:hAnsi="Times New Roman" w:cs="Times New Roman"/>
          <w:sz w:val="24"/>
        </w:rPr>
        <w:t>dhe detyrimeve ose gjobave, adresuesit duhet të kenë të drejtën për tu dëgjuar. AK gjatë zbatimit të nenit 4 dhe 9 të ligjit, duhet ti kryejë procedurat brenda një afati kohor të arsyeshëm, duke marrë parasysh specifikat e secilit rast. Respektimi i procedurave duhet të krijojë një ekuilibër midis respektimit të të drejtave themelore të ndërmarrjeve dhe zbatimin efikas të parashikimeve të nenit 4 dhe 9 të ligjit.</w:t>
      </w:r>
    </w:p>
    <w:p w:rsidR="00F10B5B" w:rsidRPr="00590526" w:rsidRDefault="00F10B5B" w:rsidP="00674FF7">
      <w:pPr>
        <w:pStyle w:val="ListParagraph"/>
        <w:numPr>
          <w:ilvl w:val="0"/>
          <w:numId w:val="47"/>
        </w:numPr>
        <w:tabs>
          <w:tab w:val="left" w:pos="839"/>
        </w:tabs>
        <w:autoSpaceDE w:val="0"/>
        <w:autoSpaceDN w:val="0"/>
        <w:spacing w:line="278" w:lineRule="auto"/>
        <w:ind w:left="839" w:right="120"/>
        <w:jc w:val="both"/>
        <w:rPr>
          <w:rFonts w:ascii="Times New Roman" w:hAnsi="Times New Roman" w:cs="Times New Roman"/>
          <w:sz w:val="24"/>
        </w:rPr>
      </w:pPr>
      <w:r w:rsidRPr="00590526">
        <w:rPr>
          <w:rFonts w:ascii="Times New Roman" w:hAnsi="Times New Roman" w:cs="Times New Roman"/>
          <w:sz w:val="24"/>
        </w:rPr>
        <w:t>AK</w:t>
      </w:r>
      <w:r w:rsidRPr="00590526">
        <w:rPr>
          <w:rFonts w:ascii="Times New Roman" w:hAnsi="Times New Roman" w:cs="Times New Roman"/>
          <w:spacing w:val="-4"/>
          <w:sz w:val="24"/>
        </w:rPr>
        <w:t xml:space="preserve"> </w:t>
      </w:r>
      <w:r w:rsidRPr="00590526">
        <w:rPr>
          <w:rFonts w:ascii="Times New Roman" w:hAnsi="Times New Roman" w:cs="Times New Roman"/>
          <w:sz w:val="24"/>
        </w:rPr>
        <w:t>ka</w:t>
      </w:r>
      <w:r w:rsidRPr="00590526">
        <w:rPr>
          <w:rFonts w:ascii="Times New Roman" w:hAnsi="Times New Roman" w:cs="Times New Roman"/>
          <w:spacing w:val="-4"/>
          <w:sz w:val="24"/>
        </w:rPr>
        <w:t xml:space="preserve"> </w:t>
      </w:r>
      <w:r w:rsidRPr="00590526">
        <w:rPr>
          <w:rFonts w:ascii="Times New Roman" w:hAnsi="Times New Roman" w:cs="Times New Roman"/>
          <w:sz w:val="24"/>
        </w:rPr>
        <w:t>kompetencat</w:t>
      </w:r>
      <w:r w:rsidRPr="00590526">
        <w:rPr>
          <w:rFonts w:ascii="Times New Roman" w:hAnsi="Times New Roman" w:cs="Times New Roman"/>
          <w:spacing w:val="-3"/>
          <w:sz w:val="24"/>
        </w:rPr>
        <w:t xml:space="preserve"> </w:t>
      </w:r>
      <w:r w:rsidRPr="00590526">
        <w:rPr>
          <w:rFonts w:ascii="Times New Roman" w:hAnsi="Times New Roman" w:cs="Times New Roman"/>
          <w:sz w:val="24"/>
        </w:rPr>
        <w:t>e</w:t>
      </w:r>
      <w:r w:rsidRPr="00590526">
        <w:rPr>
          <w:rFonts w:ascii="Times New Roman" w:hAnsi="Times New Roman" w:cs="Times New Roman"/>
          <w:spacing w:val="-4"/>
          <w:sz w:val="24"/>
        </w:rPr>
        <w:t xml:space="preserve"> </w:t>
      </w:r>
      <w:r w:rsidRPr="00590526">
        <w:rPr>
          <w:rFonts w:ascii="Times New Roman" w:hAnsi="Times New Roman" w:cs="Times New Roman"/>
          <w:sz w:val="24"/>
        </w:rPr>
        <w:t>duhura</w:t>
      </w:r>
      <w:r w:rsidRPr="00590526">
        <w:rPr>
          <w:rFonts w:ascii="Times New Roman" w:hAnsi="Times New Roman" w:cs="Times New Roman"/>
          <w:spacing w:val="-4"/>
          <w:sz w:val="24"/>
        </w:rPr>
        <w:t xml:space="preserve"> </w:t>
      </w:r>
      <w:r w:rsidRPr="00590526">
        <w:rPr>
          <w:rFonts w:ascii="Times New Roman" w:hAnsi="Times New Roman" w:cs="Times New Roman"/>
          <w:sz w:val="24"/>
        </w:rPr>
        <w:t>për</w:t>
      </w:r>
      <w:r w:rsidRPr="00590526">
        <w:rPr>
          <w:rFonts w:ascii="Times New Roman" w:hAnsi="Times New Roman" w:cs="Times New Roman"/>
          <w:spacing w:val="-4"/>
          <w:sz w:val="24"/>
        </w:rPr>
        <w:t xml:space="preserve"> </w:t>
      </w:r>
      <w:r w:rsidRPr="00590526">
        <w:rPr>
          <w:rFonts w:ascii="Times New Roman" w:hAnsi="Times New Roman" w:cs="Times New Roman"/>
          <w:sz w:val="24"/>
        </w:rPr>
        <w:t>të</w:t>
      </w:r>
      <w:r w:rsidRPr="00590526">
        <w:rPr>
          <w:rFonts w:ascii="Times New Roman" w:hAnsi="Times New Roman" w:cs="Times New Roman"/>
          <w:spacing w:val="-4"/>
          <w:sz w:val="24"/>
        </w:rPr>
        <w:t xml:space="preserve"> </w:t>
      </w:r>
      <w:r w:rsidRPr="00590526">
        <w:rPr>
          <w:rFonts w:ascii="Times New Roman" w:hAnsi="Times New Roman" w:cs="Times New Roman"/>
          <w:sz w:val="24"/>
        </w:rPr>
        <w:t>zbatuar</w:t>
      </w:r>
      <w:r w:rsidRPr="00590526">
        <w:rPr>
          <w:rFonts w:ascii="Times New Roman" w:hAnsi="Times New Roman" w:cs="Times New Roman"/>
          <w:spacing w:val="-4"/>
          <w:sz w:val="24"/>
        </w:rPr>
        <w:t xml:space="preserve"> </w:t>
      </w:r>
      <w:r w:rsidRPr="00590526">
        <w:rPr>
          <w:rFonts w:ascii="Times New Roman" w:hAnsi="Times New Roman" w:cs="Times New Roman"/>
          <w:sz w:val="24"/>
        </w:rPr>
        <w:t>nenet</w:t>
      </w:r>
      <w:r w:rsidRPr="00590526">
        <w:rPr>
          <w:rFonts w:ascii="Times New Roman" w:hAnsi="Times New Roman" w:cs="Times New Roman"/>
          <w:spacing w:val="-3"/>
          <w:sz w:val="24"/>
        </w:rPr>
        <w:t xml:space="preserve"> </w:t>
      </w:r>
      <w:r w:rsidRPr="00590526">
        <w:rPr>
          <w:rFonts w:ascii="Times New Roman" w:hAnsi="Times New Roman" w:cs="Times New Roman"/>
          <w:sz w:val="24"/>
        </w:rPr>
        <w:t>4</w:t>
      </w:r>
      <w:r w:rsidRPr="00590526">
        <w:rPr>
          <w:rFonts w:ascii="Times New Roman" w:hAnsi="Times New Roman" w:cs="Times New Roman"/>
          <w:spacing w:val="-3"/>
          <w:sz w:val="24"/>
        </w:rPr>
        <w:t xml:space="preserve"> </w:t>
      </w:r>
      <w:r w:rsidRPr="00590526">
        <w:rPr>
          <w:rFonts w:ascii="Times New Roman" w:hAnsi="Times New Roman" w:cs="Times New Roman"/>
          <w:sz w:val="24"/>
        </w:rPr>
        <w:t>dhe</w:t>
      </w:r>
      <w:r w:rsidRPr="00590526">
        <w:rPr>
          <w:rFonts w:ascii="Times New Roman" w:hAnsi="Times New Roman" w:cs="Times New Roman"/>
          <w:spacing w:val="-4"/>
          <w:sz w:val="24"/>
        </w:rPr>
        <w:t xml:space="preserve"> </w:t>
      </w:r>
      <w:r w:rsidRPr="00590526">
        <w:rPr>
          <w:rFonts w:ascii="Times New Roman" w:hAnsi="Times New Roman" w:cs="Times New Roman"/>
          <w:sz w:val="24"/>
        </w:rPr>
        <w:t>9</w:t>
      </w:r>
      <w:r w:rsidRPr="00590526">
        <w:rPr>
          <w:rFonts w:ascii="Times New Roman" w:hAnsi="Times New Roman" w:cs="Times New Roman"/>
          <w:spacing w:val="-3"/>
          <w:sz w:val="24"/>
        </w:rPr>
        <w:t xml:space="preserve"> </w:t>
      </w:r>
      <w:r w:rsidRPr="00590526">
        <w:rPr>
          <w:rFonts w:ascii="Times New Roman" w:hAnsi="Times New Roman" w:cs="Times New Roman"/>
          <w:sz w:val="24"/>
        </w:rPr>
        <w:t>të</w:t>
      </w:r>
      <w:r w:rsidRPr="00590526">
        <w:rPr>
          <w:rFonts w:ascii="Times New Roman" w:hAnsi="Times New Roman" w:cs="Times New Roman"/>
          <w:spacing w:val="-4"/>
          <w:sz w:val="24"/>
        </w:rPr>
        <w:t xml:space="preserve"> </w:t>
      </w:r>
      <w:r w:rsidRPr="00590526">
        <w:rPr>
          <w:rFonts w:ascii="Times New Roman" w:hAnsi="Times New Roman" w:cs="Times New Roman"/>
          <w:sz w:val="24"/>
        </w:rPr>
        <w:t>ligjit,</w:t>
      </w:r>
      <w:r w:rsidRPr="00590526">
        <w:rPr>
          <w:rFonts w:ascii="Times New Roman" w:hAnsi="Times New Roman" w:cs="Times New Roman"/>
          <w:spacing w:val="-3"/>
          <w:sz w:val="24"/>
        </w:rPr>
        <w:t xml:space="preserve"> </w:t>
      </w:r>
      <w:r w:rsidRPr="00590526">
        <w:rPr>
          <w:rFonts w:ascii="Times New Roman" w:hAnsi="Times New Roman" w:cs="Times New Roman"/>
          <w:sz w:val="24"/>
        </w:rPr>
        <w:t>në</w:t>
      </w:r>
      <w:r w:rsidRPr="00590526">
        <w:rPr>
          <w:rFonts w:ascii="Times New Roman" w:hAnsi="Times New Roman" w:cs="Times New Roman"/>
          <w:spacing w:val="-4"/>
          <w:sz w:val="24"/>
        </w:rPr>
        <w:t xml:space="preserve"> </w:t>
      </w:r>
      <w:r w:rsidRPr="00590526">
        <w:rPr>
          <w:rFonts w:ascii="Times New Roman" w:hAnsi="Times New Roman" w:cs="Times New Roman"/>
          <w:sz w:val="24"/>
        </w:rPr>
        <w:t>mënyrë</w:t>
      </w:r>
      <w:r w:rsidRPr="00590526">
        <w:rPr>
          <w:rFonts w:ascii="Times New Roman" w:hAnsi="Times New Roman" w:cs="Times New Roman"/>
          <w:spacing w:val="-4"/>
          <w:sz w:val="24"/>
        </w:rPr>
        <w:t xml:space="preserve"> </w:t>
      </w:r>
      <w:r w:rsidRPr="00590526">
        <w:rPr>
          <w:rFonts w:ascii="Times New Roman" w:hAnsi="Times New Roman" w:cs="Times New Roman"/>
          <w:sz w:val="24"/>
        </w:rPr>
        <w:t>të</w:t>
      </w:r>
      <w:r w:rsidRPr="00590526">
        <w:rPr>
          <w:rFonts w:ascii="Times New Roman" w:hAnsi="Times New Roman" w:cs="Times New Roman"/>
          <w:spacing w:val="-4"/>
          <w:sz w:val="24"/>
        </w:rPr>
        <w:t xml:space="preserve"> </w:t>
      </w:r>
      <w:r w:rsidRPr="00590526">
        <w:rPr>
          <w:rFonts w:ascii="Times New Roman" w:hAnsi="Times New Roman" w:cs="Times New Roman"/>
          <w:sz w:val="24"/>
        </w:rPr>
        <w:t>paanshme dhe në interes të përbashkët të zbatimit efektiv të rregullave të konkurrencës.</w:t>
      </w:r>
    </w:p>
    <w:p w:rsidR="00F10B5B" w:rsidRPr="00590526" w:rsidRDefault="00F10B5B" w:rsidP="00674FF7">
      <w:pPr>
        <w:pStyle w:val="ListParagraph"/>
        <w:numPr>
          <w:ilvl w:val="0"/>
          <w:numId w:val="47"/>
        </w:numPr>
        <w:tabs>
          <w:tab w:val="left" w:pos="839"/>
        </w:tabs>
        <w:autoSpaceDE w:val="0"/>
        <w:autoSpaceDN w:val="0"/>
        <w:spacing w:line="276" w:lineRule="auto"/>
        <w:ind w:left="839" w:right="117"/>
        <w:jc w:val="both"/>
        <w:rPr>
          <w:rFonts w:ascii="Times New Roman" w:hAnsi="Times New Roman" w:cs="Times New Roman"/>
          <w:sz w:val="24"/>
          <w:szCs w:val="24"/>
        </w:rPr>
      </w:pPr>
      <w:r w:rsidRPr="00590526">
        <w:rPr>
          <w:rFonts w:ascii="Times New Roman" w:hAnsi="Times New Roman" w:cs="Times New Roman"/>
          <w:sz w:val="24"/>
          <w:szCs w:val="24"/>
        </w:rPr>
        <w:t>Pavarësia operacionale e AK, duhet të forcohet në mënyrë që të sigurohet zbatimi efektiv dhe</w:t>
      </w:r>
      <w:r w:rsidRPr="00590526">
        <w:rPr>
          <w:rFonts w:ascii="Times New Roman" w:hAnsi="Times New Roman" w:cs="Times New Roman"/>
          <w:spacing w:val="-10"/>
          <w:sz w:val="24"/>
          <w:szCs w:val="24"/>
        </w:rPr>
        <w:t xml:space="preserve"> </w:t>
      </w:r>
      <w:r w:rsidRPr="00590526">
        <w:rPr>
          <w:rFonts w:ascii="Times New Roman" w:hAnsi="Times New Roman" w:cs="Times New Roman"/>
          <w:sz w:val="24"/>
          <w:szCs w:val="24"/>
        </w:rPr>
        <w:t>i</w:t>
      </w:r>
      <w:r w:rsidRPr="00590526">
        <w:rPr>
          <w:rFonts w:ascii="Times New Roman" w:hAnsi="Times New Roman" w:cs="Times New Roman"/>
          <w:spacing w:val="-8"/>
          <w:sz w:val="24"/>
          <w:szCs w:val="24"/>
        </w:rPr>
        <w:t xml:space="preserve"> </w:t>
      </w:r>
      <w:r w:rsidRPr="00590526">
        <w:rPr>
          <w:rFonts w:ascii="Times New Roman" w:hAnsi="Times New Roman" w:cs="Times New Roman"/>
          <w:sz w:val="24"/>
          <w:szCs w:val="24"/>
        </w:rPr>
        <w:t>njëtrajtshëm</w:t>
      </w:r>
      <w:r w:rsidRPr="00590526">
        <w:rPr>
          <w:rFonts w:ascii="Times New Roman" w:hAnsi="Times New Roman" w:cs="Times New Roman"/>
          <w:spacing w:val="-8"/>
          <w:sz w:val="24"/>
          <w:szCs w:val="24"/>
        </w:rPr>
        <w:t xml:space="preserve"> </w:t>
      </w:r>
      <w:r w:rsidRPr="00590526">
        <w:rPr>
          <w:rFonts w:ascii="Times New Roman" w:hAnsi="Times New Roman" w:cs="Times New Roman"/>
          <w:sz w:val="24"/>
          <w:szCs w:val="24"/>
        </w:rPr>
        <w:t>i</w:t>
      </w:r>
      <w:r w:rsidRPr="00590526">
        <w:rPr>
          <w:rFonts w:ascii="Times New Roman" w:hAnsi="Times New Roman" w:cs="Times New Roman"/>
          <w:spacing w:val="-8"/>
          <w:sz w:val="24"/>
          <w:szCs w:val="24"/>
        </w:rPr>
        <w:t xml:space="preserve"> </w:t>
      </w:r>
      <w:r w:rsidRPr="00590526">
        <w:rPr>
          <w:rFonts w:ascii="Times New Roman" w:hAnsi="Times New Roman" w:cs="Times New Roman"/>
          <w:sz w:val="24"/>
          <w:szCs w:val="24"/>
        </w:rPr>
        <w:t>neneve</w:t>
      </w:r>
      <w:r w:rsidRPr="00590526">
        <w:rPr>
          <w:rFonts w:ascii="Times New Roman" w:hAnsi="Times New Roman" w:cs="Times New Roman"/>
          <w:spacing w:val="-10"/>
          <w:sz w:val="24"/>
          <w:szCs w:val="24"/>
        </w:rPr>
        <w:t xml:space="preserve"> </w:t>
      </w:r>
      <w:r w:rsidRPr="00590526">
        <w:rPr>
          <w:rFonts w:ascii="Times New Roman" w:hAnsi="Times New Roman" w:cs="Times New Roman"/>
          <w:sz w:val="24"/>
          <w:szCs w:val="24"/>
        </w:rPr>
        <w:t>4</w:t>
      </w:r>
      <w:r w:rsidRPr="00590526">
        <w:rPr>
          <w:rFonts w:ascii="Times New Roman" w:hAnsi="Times New Roman" w:cs="Times New Roman"/>
          <w:spacing w:val="-9"/>
          <w:sz w:val="24"/>
          <w:szCs w:val="24"/>
        </w:rPr>
        <w:t xml:space="preserve"> </w:t>
      </w:r>
      <w:r w:rsidRPr="00590526">
        <w:rPr>
          <w:rFonts w:ascii="Times New Roman" w:hAnsi="Times New Roman" w:cs="Times New Roman"/>
          <w:sz w:val="24"/>
          <w:szCs w:val="24"/>
        </w:rPr>
        <w:t>dhe</w:t>
      </w:r>
      <w:r w:rsidRPr="00590526">
        <w:rPr>
          <w:rFonts w:ascii="Times New Roman" w:hAnsi="Times New Roman" w:cs="Times New Roman"/>
          <w:spacing w:val="-10"/>
          <w:sz w:val="24"/>
          <w:szCs w:val="24"/>
        </w:rPr>
        <w:t xml:space="preserve"> </w:t>
      </w:r>
      <w:r w:rsidRPr="00590526">
        <w:rPr>
          <w:rFonts w:ascii="Times New Roman" w:hAnsi="Times New Roman" w:cs="Times New Roman"/>
          <w:sz w:val="24"/>
          <w:szCs w:val="24"/>
        </w:rPr>
        <w:t>9</w:t>
      </w:r>
      <w:r w:rsidRPr="00590526">
        <w:rPr>
          <w:rFonts w:ascii="Times New Roman" w:hAnsi="Times New Roman" w:cs="Times New Roman"/>
          <w:spacing w:val="-6"/>
          <w:sz w:val="24"/>
          <w:szCs w:val="24"/>
        </w:rPr>
        <w:t xml:space="preserve"> </w:t>
      </w:r>
      <w:r w:rsidRPr="00590526">
        <w:rPr>
          <w:rFonts w:ascii="Times New Roman" w:hAnsi="Times New Roman" w:cs="Times New Roman"/>
          <w:sz w:val="24"/>
          <w:szCs w:val="24"/>
        </w:rPr>
        <w:t>të</w:t>
      </w:r>
      <w:r w:rsidRPr="00590526">
        <w:rPr>
          <w:rFonts w:ascii="Times New Roman" w:hAnsi="Times New Roman" w:cs="Times New Roman"/>
          <w:spacing w:val="-10"/>
          <w:sz w:val="24"/>
          <w:szCs w:val="24"/>
        </w:rPr>
        <w:t xml:space="preserve"> </w:t>
      </w:r>
      <w:r w:rsidRPr="00590526">
        <w:rPr>
          <w:rFonts w:ascii="Times New Roman" w:hAnsi="Times New Roman" w:cs="Times New Roman"/>
          <w:sz w:val="24"/>
          <w:szCs w:val="24"/>
        </w:rPr>
        <w:t>ligjit,</w:t>
      </w:r>
      <w:r w:rsidRPr="00590526">
        <w:rPr>
          <w:rFonts w:ascii="Times New Roman" w:hAnsi="Times New Roman" w:cs="Times New Roman"/>
          <w:spacing w:val="-9"/>
          <w:sz w:val="24"/>
          <w:szCs w:val="24"/>
        </w:rPr>
        <w:t xml:space="preserve"> </w:t>
      </w:r>
      <w:r w:rsidRPr="00590526">
        <w:rPr>
          <w:rFonts w:ascii="Times New Roman" w:hAnsi="Times New Roman" w:cs="Times New Roman"/>
          <w:sz w:val="24"/>
          <w:szCs w:val="24"/>
        </w:rPr>
        <w:t>të</w:t>
      </w:r>
      <w:r w:rsidRPr="00590526">
        <w:rPr>
          <w:rFonts w:ascii="Times New Roman" w:hAnsi="Times New Roman" w:cs="Times New Roman"/>
          <w:spacing w:val="-10"/>
          <w:sz w:val="24"/>
          <w:szCs w:val="24"/>
        </w:rPr>
        <w:t xml:space="preserve"> </w:t>
      </w:r>
      <w:r w:rsidRPr="00590526">
        <w:rPr>
          <w:rFonts w:ascii="Times New Roman" w:hAnsi="Times New Roman" w:cs="Times New Roman"/>
          <w:sz w:val="24"/>
          <w:szCs w:val="24"/>
        </w:rPr>
        <w:t>cilat</w:t>
      </w:r>
      <w:r w:rsidRPr="00590526">
        <w:rPr>
          <w:rFonts w:ascii="Times New Roman" w:hAnsi="Times New Roman" w:cs="Times New Roman"/>
          <w:spacing w:val="-3"/>
          <w:sz w:val="24"/>
          <w:szCs w:val="24"/>
        </w:rPr>
        <w:t xml:space="preserve"> </w:t>
      </w:r>
      <w:r w:rsidRPr="00590526">
        <w:rPr>
          <w:rFonts w:ascii="Times New Roman" w:hAnsi="Times New Roman" w:cs="Times New Roman"/>
          <w:sz w:val="24"/>
          <w:szCs w:val="24"/>
        </w:rPr>
        <w:t>janë</w:t>
      </w:r>
      <w:r w:rsidRPr="00590526">
        <w:rPr>
          <w:rFonts w:ascii="Times New Roman" w:hAnsi="Times New Roman" w:cs="Times New Roman"/>
          <w:spacing w:val="-10"/>
          <w:sz w:val="24"/>
          <w:szCs w:val="24"/>
        </w:rPr>
        <w:t xml:space="preserve"> </w:t>
      </w:r>
      <w:r w:rsidRPr="00590526">
        <w:rPr>
          <w:rFonts w:ascii="Times New Roman" w:hAnsi="Times New Roman" w:cs="Times New Roman"/>
          <w:sz w:val="24"/>
          <w:szCs w:val="24"/>
        </w:rPr>
        <w:t>në</w:t>
      </w:r>
      <w:r w:rsidRPr="00590526">
        <w:rPr>
          <w:rFonts w:ascii="Times New Roman" w:hAnsi="Times New Roman" w:cs="Times New Roman"/>
          <w:spacing w:val="-7"/>
          <w:sz w:val="24"/>
          <w:szCs w:val="24"/>
        </w:rPr>
        <w:t xml:space="preserve"> </w:t>
      </w:r>
      <w:r w:rsidRPr="00590526">
        <w:rPr>
          <w:rFonts w:ascii="Times New Roman" w:hAnsi="Times New Roman" w:cs="Times New Roman"/>
          <w:sz w:val="24"/>
          <w:szCs w:val="24"/>
        </w:rPr>
        <w:t>përputhje</w:t>
      </w:r>
      <w:r w:rsidRPr="00590526">
        <w:rPr>
          <w:rFonts w:ascii="Times New Roman" w:hAnsi="Times New Roman" w:cs="Times New Roman"/>
          <w:spacing w:val="-8"/>
          <w:sz w:val="24"/>
          <w:szCs w:val="24"/>
        </w:rPr>
        <w:t xml:space="preserve"> </w:t>
      </w:r>
      <w:r w:rsidRPr="00590526">
        <w:rPr>
          <w:rFonts w:ascii="Times New Roman" w:hAnsi="Times New Roman" w:cs="Times New Roman"/>
          <w:sz w:val="24"/>
          <w:szCs w:val="24"/>
        </w:rPr>
        <w:t>me</w:t>
      </w:r>
      <w:r w:rsidRPr="00590526">
        <w:rPr>
          <w:rFonts w:ascii="Times New Roman" w:hAnsi="Times New Roman" w:cs="Times New Roman"/>
          <w:spacing w:val="-7"/>
          <w:sz w:val="24"/>
          <w:szCs w:val="24"/>
        </w:rPr>
        <w:t xml:space="preserve"> </w:t>
      </w:r>
      <w:r w:rsidRPr="00590526">
        <w:rPr>
          <w:rFonts w:ascii="Times New Roman" w:hAnsi="Times New Roman" w:cs="Times New Roman"/>
          <w:sz w:val="24"/>
          <w:szCs w:val="24"/>
        </w:rPr>
        <w:t>nenet</w:t>
      </w:r>
      <w:r w:rsidRPr="00590526">
        <w:rPr>
          <w:rFonts w:ascii="Times New Roman" w:hAnsi="Times New Roman" w:cs="Times New Roman"/>
          <w:spacing w:val="-8"/>
          <w:sz w:val="24"/>
          <w:szCs w:val="24"/>
        </w:rPr>
        <w:t xml:space="preserve"> </w:t>
      </w:r>
      <w:r w:rsidRPr="00590526">
        <w:rPr>
          <w:rFonts w:ascii="Times New Roman" w:hAnsi="Times New Roman" w:cs="Times New Roman"/>
          <w:sz w:val="24"/>
          <w:szCs w:val="24"/>
        </w:rPr>
        <w:t>101</w:t>
      </w:r>
      <w:r w:rsidRPr="00590526">
        <w:rPr>
          <w:rFonts w:ascii="Times New Roman" w:hAnsi="Times New Roman" w:cs="Times New Roman"/>
          <w:spacing w:val="-9"/>
          <w:sz w:val="24"/>
          <w:szCs w:val="24"/>
        </w:rPr>
        <w:t xml:space="preserve"> </w:t>
      </w:r>
      <w:r w:rsidRPr="00590526">
        <w:rPr>
          <w:rFonts w:ascii="Times New Roman" w:hAnsi="Times New Roman" w:cs="Times New Roman"/>
          <w:sz w:val="24"/>
          <w:szCs w:val="24"/>
        </w:rPr>
        <w:t>dhe</w:t>
      </w:r>
      <w:r w:rsidRPr="00590526">
        <w:rPr>
          <w:rFonts w:ascii="Times New Roman" w:hAnsi="Times New Roman" w:cs="Times New Roman"/>
          <w:spacing w:val="-7"/>
          <w:sz w:val="24"/>
          <w:szCs w:val="24"/>
        </w:rPr>
        <w:t xml:space="preserve"> </w:t>
      </w:r>
      <w:r w:rsidRPr="00590526">
        <w:rPr>
          <w:rFonts w:ascii="Times New Roman" w:hAnsi="Times New Roman" w:cs="Times New Roman"/>
          <w:sz w:val="24"/>
          <w:szCs w:val="24"/>
        </w:rPr>
        <w:t xml:space="preserve">102 </w:t>
      </w:r>
      <w:r w:rsidRPr="00590526">
        <w:rPr>
          <w:rFonts w:ascii="Times New Roman" w:hAnsi="Times New Roman" w:cs="Times New Roman"/>
          <w:spacing w:val="-2"/>
          <w:sz w:val="24"/>
          <w:szCs w:val="24"/>
        </w:rPr>
        <w:t>të</w:t>
      </w:r>
      <w:r w:rsidRPr="00590526">
        <w:rPr>
          <w:rFonts w:ascii="Times New Roman" w:hAnsi="Times New Roman" w:cs="Times New Roman"/>
          <w:spacing w:val="-8"/>
          <w:sz w:val="24"/>
          <w:szCs w:val="24"/>
        </w:rPr>
        <w:t xml:space="preserve"> </w:t>
      </w:r>
      <w:r w:rsidRPr="00590526">
        <w:rPr>
          <w:rFonts w:ascii="Times New Roman" w:hAnsi="Times New Roman" w:cs="Times New Roman"/>
          <w:spacing w:val="-2"/>
          <w:sz w:val="24"/>
          <w:szCs w:val="24"/>
        </w:rPr>
        <w:t>TFEU.</w:t>
      </w:r>
      <w:r w:rsidRPr="00590526">
        <w:rPr>
          <w:rFonts w:ascii="Times New Roman" w:hAnsi="Times New Roman" w:cs="Times New Roman"/>
          <w:spacing w:val="-7"/>
          <w:sz w:val="24"/>
          <w:szCs w:val="24"/>
        </w:rPr>
        <w:t xml:space="preserve"> </w:t>
      </w:r>
      <w:r w:rsidRPr="00590526">
        <w:rPr>
          <w:rFonts w:ascii="Times New Roman" w:hAnsi="Times New Roman" w:cs="Times New Roman"/>
          <w:spacing w:val="-2"/>
          <w:sz w:val="24"/>
          <w:szCs w:val="24"/>
        </w:rPr>
        <w:t>Aktiviteti</w:t>
      </w:r>
      <w:r w:rsidRPr="00590526">
        <w:rPr>
          <w:rFonts w:ascii="Times New Roman" w:hAnsi="Times New Roman" w:cs="Times New Roman"/>
          <w:spacing w:val="-5"/>
          <w:sz w:val="24"/>
          <w:szCs w:val="24"/>
        </w:rPr>
        <w:t xml:space="preserve"> </w:t>
      </w:r>
      <w:r w:rsidRPr="00590526">
        <w:rPr>
          <w:rFonts w:ascii="Times New Roman" w:hAnsi="Times New Roman" w:cs="Times New Roman"/>
          <w:spacing w:val="-2"/>
          <w:sz w:val="24"/>
          <w:szCs w:val="24"/>
        </w:rPr>
        <w:t>i</w:t>
      </w:r>
      <w:r w:rsidRPr="00590526">
        <w:rPr>
          <w:rFonts w:ascii="Times New Roman" w:hAnsi="Times New Roman" w:cs="Times New Roman"/>
          <w:spacing w:val="-5"/>
          <w:sz w:val="24"/>
          <w:szCs w:val="24"/>
        </w:rPr>
        <w:t xml:space="preserve"> </w:t>
      </w:r>
      <w:r w:rsidRPr="00590526">
        <w:rPr>
          <w:rFonts w:ascii="Times New Roman" w:hAnsi="Times New Roman" w:cs="Times New Roman"/>
          <w:spacing w:val="-2"/>
          <w:sz w:val="24"/>
          <w:szCs w:val="24"/>
        </w:rPr>
        <w:t>AK</w:t>
      </w:r>
      <w:r w:rsidRPr="00590526">
        <w:rPr>
          <w:rFonts w:ascii="Times New Roman" w:hAnsi="Times New Roman" w:cs="Times New Roman"/>
          <w:spacing w:val="-7"/>
          <w:sz w:val="24"/>
          <w:szCs w:val="24"/>
        </w:rPr>
        <w:t xml:space="preserve"> </w:t>
      </w:r>
      <w:r w:rsidRPr="00590526">
        <w:rPr>
          <w:rFonts w:ascii="Times New Roman" w:hAnsi="Times New Roman" w:cs="Times New Roman"/>
          <w:spacing w:val="-2"/>
          <w:sz w:val="24"/>
          <w:szCs w:val="24"/>
        </w:rPr>
        <w:t>duhet</w:t>
      </w:r>
      <w:r w:rsidRPr="00590526">
        <w:rPr>
          <w:rFonts w:ascii="Times New Roman" w:hAnsi="Times New Roman" w:cs="Times New Roman"/>
          <w:spacing w:val="-5"/>
          <w:sz w:val="24"/>
          <w:szCs w:val="24"/>
        </w:rPr>
        <w:t xml:space="preserve"> </w:t>
      </w:r>
      <w:r w:rsidRPr="00590526">
        <w:rPr>
          <w:rFonts w:ascii="Times New Roman" w:hAnsi="Times New Roman" w:cs="Times New Roman"/>
          <w:spacing w:val="-2"/>
          <w:sz w:val="24"/>
          <w:szCs w:val="24"/>
        </w:rPr>
        <w:t>të</w:t>
      </w:r>
      <w:r w:rsidRPr="00590526">
        <w:rPr>
          <w:rFonts w:ascii="Times New Roman" w:hAnsi="Times New Roman" w:cs="Times New Roman"/>
          <w:spacing w:val="-8"/>
          <w:sz w:val="24"/>
          <w:szCs w:val="24"/>
        </w:rPr>
        <w:t xml:space="preserve"> </w:t>
      </w:r>
      <w:r w:rsidRPr="00590526">
        <w:rPr>
          <w:rFonts w:ascii="Times New Roman" w:hAnsi="Times New Roman" w:cs="Times New Roman"/>
          <w:spacing w:val="-2"/>
          <w:sz w:val="24"/>
          <w:szCs w:val="24"/>
        </w:rPr>
        <w:t>mbrohet</w:t>
      </w:r>
      <w:r w:rsidRPr="00590526">
        <w:rPr>
          <w:rFonts w:ascii="Times New Roman" w:hAnsi="Times New Roman" w:cs="Times New Roman"/>
          <w:spacing w:val="-5"/>
          <w:sz w:val="24"/>
          <w:szCs w:val="24"/>
        </w:rPr>
        <w:t xml:space="preserve"> </w:t>
      </w:r>
      <w:r w:rsidRPr="00590526">
        <w:rPr>
          <w:rFonts w:ascii="Times New Roman" w:hAnsi="Times New Roman" w:cs="Times New Roman"/>
          <w:spacing w:val="-2"/>
          <w:sz w:val="24"/>
          <w:szCs w:val="24"/>
        </w:rPr>
        <w:t>nga</w:t>
      </w:r>
      <w:r w:rsidRPr="00590526">
        <w:rPr>
          <w:rFonts w:ascii="Times New Roman" w:hAnsi="Times New Roman" w:cs="Times New Roman"/>
          <w:spacing w:val="-8"/>
          <w:sz w:val="24"/>
          <w:szCs w:val="24"/>
        </w:rPr>
        <w:t xml:space="preserve"> </w:t>
      </w:r>
      <w:r w:rsidRPr="00590526">
        <w:rPr>
          <w:rFonts w:ascii="Times New Roman" w:hAnsi="Times New Roman" w:cs="Times New Roman"/>
          <w:spacing w:val="-2"/>
          <w:sz w:val="24"/>
          <w:szCs w:val="24"/>
        </w:rPr>
        <w:t>ndërhyrjet</w:t>
      </w:r>
      <w:r w:rsidRPr="00590526">
        <w:rPr>
          <w:rFonts w:ascii="Times New Roman" w:hAnsi="Times New Roman" w:cs="Times New Roman"/>
          <w:spacing w:val="-5"/>
          <w:sz w:val="24"/>
          <w:szCs w:val="24"/>
        </w:rPr>
        <w:t xml:space="preserve"> </w:t>
      </w:r>
      <w:r w:rsidRPr="00590526">
        <w:rPr>
          <w:rFonts w:ascii="Times New Roman" w:hAnsi="Times New Roman" w:cs="Times New Roman"/>
          <w:spacing w:val="-2"/>
          <w:sz w:val="24"/>
          <w:szCs w:val="24"/>
        </w:rPr>
        <w:t>potenciale</w:t>
      </w:r>
      <w:r w:rsidRPr="00590526">
        <w:rPr>
          <w:rFonts w:ascii="Times New Roman" w:hAnsi="Times New Roman" w:cs="Times New Roman"/>
          <w:spacing w:val="-8"/>
          <w:sz w:val="24"/>
          <w:szCs w:val="24"/>
        </w:rPr>
        <w:t xml:space="preserve"> </w:t>
      </w:r>
      <w:r w:rsidRPr="00590526">
        <w:rPr>
          <w:rFonts w:ascii="Times New Roman" w:hAnsi="Times New Roman" w:cs="Times New Roman"/>
          <w:spacing w:val="-2"/>
          <w:sz w:val="24"/>
          <w:szCs w:val="24"/>
        </w:rPr>
        <w:t>të</w:t>
      </w:r>
      <w:r w:rsidRPr="00590526">
        <w:rPr>
          <w:rFonts w:ascii="Times New Roman" w:hAnsi="Times New Roman" w:cs="Times New Roman"/>
          <w:spacing w:val="-8"/>
          <w:sz w:val="24"/>
          <w:szCs w:val="24"/>
        </w:rPr>
        <w:t xml:space="preserve"> </w:t>
      </w:r>
      <w:r w:rsidRPr="00590526">
        <w:rPr>
          <w:rFonts w:ascii="Times New Roman" w:hAnsi="Times New Roman" w:cs="Times New Roman"/>
          <w:spacing w:val="-2"/>
          <w:sz w:val="24"/>
          <w:szCs w:val="24"/>
        </w:rPr>
        <w:t>jashtme</w:t>
      </w:r>
      <w:r w:rsidRPr="00590526">
        <w:rPr>
          <w:rFonts w:ascii="Times New Roman" w:hAnsi="Times New Roman" w:cs="Times New Roman"/>
          <w:spacing w:val="-8"/>
          <w:sz w:val="24"/>
          <w:szCs w:val="24"/>
        </w:rPr>
        <w:t xml:space="preserve"> </w:t>
      </w:r>
      <w:r w:rsidRPr="00590526">
        <w:rPr>
          <w:rFonts w:ascii="Times New Roman" w:hAnsi="Times New Roman" w:cs="Times New Roman"/>
          <w:spacing w:val="-2"/>
          <w:sz w:val="24"/>
          <w:szCs w:val="24"/>
        </w:rPr>
        <w:t>ose</w:t>
      </w:r>
      <w:r w:rsidRPr="00590526">
        <w:rPr>
          <w:rFonts w:ascii="Times New Roman" w:hAnsi="Times New Roman" w:cs="Times New Roman"/>
          <w:spacing w:val="-8"/>
          <w:sz w:val="24"/>
          <w:szCs w:val="24"/>
        </w:rPr>
        <w:t xml:space="preserve"> </w:t>
      </w:r>
      <w:r w:rsidRPr="00590526">
        <w:rPr>
          <w:rFonts w:ascii="Times New Roman" w:hAnsi="Times New Roman" w:cs="Times New Roman"/>
          <w:spacing w:val="-2"/>
          <w:sz w:val="24"/>
          <w:szCs w:val="24"/>
        </w:rPr>
        <w:t xml:space="preserve">presioni </w:t>
      </w:r>
      <w:r w:rsidRPr="00590526">
        <w:rPr>
          <w:rFonts w:ascii="Times New Roman" w:hAnsi="Times New Roman" w:cs="Times New Roman"/>
          <w:sz w:val="24"/>
          <w:szCs w:val="24"/>
        </w:rPr>
        <w:t>politik që mund të rrezikojë vlerësimin e</w:t>
      </w:r>
      <w:r w:rsidRPr="00590526">
        <w:rPr>
          <w:rFonts w:ascii="Times New Roman" w:hAnsi="Times New Roman" w:cs="Times New Roman"/>
          <w:spacing w:val="40"/>
          <w:sz w:val="24"/>
          <w:szCs w:val="24"/>
        </w:rPr>
        <w:t xml:space="preserve"> </w:t>
      </w:r>
      <w:r w:rsidRPr="00590526">
        <w:rPr>
          <w:rFonts w:ascii="Times New Roman" w:hAnsi="Times New Roman" w:cs="Times New Roman"/>
          <w:sz w:val="24"/>
          <w:szCs w:val="24"/>
        </w:rPr>
        <w:t>pavarur të çështjeve. Për këtë qëllim, arsyet në lidhje</w:t>
      </w:r>
      <w:r w:rsidRPr="00590526">
        <w:rPr>
          <w:rFonts w:ascii="Times New Roman" w:hAnsi="Times New Roman" w:cs="Times New Roman"/>
          <w:spacing w:val="80"/>
          <w:w w:val="150"/>
          <w:sz w:val="24"/>
          <w:szCs w:val="24"/>
        </w:rPr>
        <w:t xml:space="preserve"> </w:t>
      </w:r>
      <w:r w:rsidRPr="00590526">
        <w:rPr>
          <w:rFonts w:ascii="Times New Roman" w:hAnsi="Times New Roman" w:cs="Times New Roman"/>
          <w:sz w:val="24"/>
          <w:szCs w:val="24"/>
        </w:rPr>
        <w:t>me</w:t>
      </w:r>
      <w:r w:rsidRPr="00590526">
        <w:rPr>
          <w:rFonts w:ascii="Times New Roman" w:hAnsi="Times New Roman" w:cs="Times New Roman"/>
          <w:spacing w:val="80"/>
          <w:w w:val="150"/>
          <w:sz w:val="24"/>
          <w:szCs w:val="24"/>
        </w:rPr>
        <w:t xml:space="preserve"> </w:t>
      </w:r>
      <w:r w:rsidRPr="00590526">
        <w:rPr>
          <w:rFonts w:ascii="Times New Roman" w:hAnsi="Times New Roman" w:cs="Times New Roman"/>
          <w:sz w:val="24"/>
          <w:szCs w:val="24"/>
        </w:rPr>
        <w:t>shkarkimin</w:t>
      </w:r>
      <w:r w:rsidRPr="00590526">
        <w:rPr>
          <w:rFonts w:ascii="Times New Roman" w:hAnsi="Times New Roman" w:cs="Times New Roman"/>
          <w:spacing w:val="80"/>
          <w:w w:val="150"/>
          <w:sz w:val="24"/>
          <w:szCs w:val="24"/>
        </w:rPr>
        <w:t xml:space="preserve"> </w:t>
      </w:r>
      <w:r w:rsidRPr="00590526">
        <w:rPr>
          <w:rFonts w:ascii="Times New Roman" w:hAnsi="Times New Roman" w:cs="Times New Roman"/>
          <w:sz w:val="24"/>
          <w:szCs w:val="24"/>
        </w:rPr>
        <w:t>nga</w:t>
      </w:r>
      <w:r w:rsidRPr="00590526">
        <w:rPr>
          <w:rFonts w:ascii="Times New Roman" w:hAnsi="Times New Roman" w:cs="Times New Roman"/>
          <w:spacing w:val="80"/>
          <w:w w:val="150"/>
          <w:sz w:val="24"/>
          <w:szCs w:val="24"/>
        </w:rPr>
        <w:t xml:space="preserve"> </w:t>
      </w:r>
      <w:r w:rsidRPr="00590526">
        <w:rPr>
          <w:rFonts w:ascii="Times New Roman" w:hAnsi="Times New Roman" w:cs="Times New Roman"/>
          <w:sz w:val="24"/>
          <w:szCs w:val="24"/>
        </w:rPr>
        <w:t>AK</w:t>
      </w:r>
      <w:r w:rsidRPr="00590526">
        <w:rPr>
          <w:rFonts w:ascii="Times New Roman" w:hAnsi="Times New Roman" w:cs="Times New Roman"/>
          <w:spacing w:val="80"/>
          <w:w w:val="150"/>
          <w:sz w:val="24"/>
          <w:szCs w:val="24"/>
        </w:rPr>
        <w:t xml:space="preserve"> </w:t>
      </w:r>
      <w:r w:rsidRPr="00590526">
        <w:rPr>
          <w:rFonts w:ascii="Times New Roman" w:hAnsi="Times New Roman" w:cs="Times New Roman"/>
          <w:sz w:val="24"/>
          <w:szCs w:val="24"/>
        </w:rPr>
        <w:t>i</w:t>
      </w:r>
      <w:r w:rsidRPr="00590526">
        <w:rPr>
          <w:rFonts w:ascii="Times New Roman" w:hAnsi="Times New Roman" w:cs="Times New Roman"/>
          <w:spacing w:val="34"/>
          <w:sz w:val="24"/>
          <w:szCs w:val="24"/>
        </w:rPr>
        <w:t xml:space="preserve">  </w:t>
      </w:r>
      <w:r w:rsidRPr="00590526">
        <w:rPr>
          <w:rFonts w:ascii="Times New Roman" w:hAnsi="Times New Roman" w:cs="Times New Roman"/>
          <w:sz w:val="24"/>
          <w:szCs w:val="24"/>
        </w:rPr>
        <w:t>vendimmarrësve</w:t>
      </w:r>
      <w:r w:rsidRPr="00590526">
        <w:rPr>
          <w:rFonts w:ascii="Times New Roman" w:hAnsi="Times New Roman" w:cs="Times New Roman"/>
          <w:spacing w:val="80"/>
          <w:w w:val="150"/>
          <w:sz w:val="24"/>
          <w:szCs w:val="24"/>
        </w:rPr>
        <w:t xml:space="preserve"> </w:t>
      </w:r>
      <w:r w:rsidRPr="00590526">
        <w:rPr>
          <w:rFonts w:ascii="Times New Roman" w:hAnsi="Times New Roman" w:cs="Times New Roman"/>
          <w:sz w:val="24"/>
          <w:szCs w:val="24"/>
        </w:rPr>
        <w:t>që</w:t>
      </w:r>
      <w:r w:rsidRPr="00590526">
        <w:rPr>
          <w:rFonts w:ascii="Times New Roman" w:hAnsi="Times New Roman" w:cs="Times New Roman"/>
          <w:spacing w:val="80"/>
          <w:w w:val="150"/>
          <w:sz w:val="24"/>
          <w:szCs w:val="24"/>
        </w:rPr>
        <w:t xml:space="preserve"> </w:t>
      </w:r>
      <w:r w:rsidRPr="00590526">
        <w:rPr>
          <w:rFonts w:ascii="Times New Roman" w:hAnsi="Times New Roman" w:cs="Times New Roman"/>
          <w:sz w:val="24"/>
          <w:szCs w:val="24"/>
        </w:rPr>
        <w:t>ushtrojnë</w:t>
      </w:r>
      <w:r w:rsidRPr="00590526">
        <w:rPr>
          <w:rFonts w:ascii="Times New Roman" w:hAnsi="Times New Roman" w:cs="Times New Roman"/>
          <w:spacing w:val="80"/>
          <w:w w:val="150"/>
          <w:sz w:val="24"/>
          <w:szCs w:val="24"/>
        </w:rPr>
        <w:t xml:space="preserve"> </w:t>
      </w:r>
      <w:r w:rsidRPr="00590526">
        <w:rPr>
          <w:rFonts w:ascii="Times New Roman" w:hAnsi="Times New Roman" w:cs="Times New Roman"/>
          <w:sz w:val="24"/>
          <w:szCs w:val="24"/>
        </w:rPr>
        <w:t>kompetencat</w:t>
      </w:r>
      <w:r w:rsidRPr="00590526">
        <w:rPr>
          <w:rFonts w:ascii="Times New Roman" w:hAnsi="Times New Roman" w:cs="Times New Roman"/>
          <w:spacing w:val="34"/>
          <w:sz w:val="24"/>
          <w:szCs w:val="24"/>
        </w:rPr>
        <w:t xml:space="preserve">  </w:t>
      </w:r>
      <w:r w:rsidRPr="00590526">
        <w:rPr>
          <w:rFonts w:ascii="Times New Roman" w:hAnsi="Times New Roman" w:cs="Times New Roman"/>
          <w:sz w:val="24"/>
          <w:szCs w:val="24"/>
        </w:rPr>
        <w:t xml:space="preserve">e </w:t>
      </w:r>
      <w:r w:rsidRPr="00590526">
        <w:rPr>
          <w:rFonts w:ascii="Times New Roman" w:hAnsi="Times New Roman" w:cs="Times New Roman"/>
          <w:spacing w:val="-2"/>
          <w:sz w:val="24"/>
          <w:szCs w:val="24"/>
        </w:rPr>
        <w:t>vendimmarrjes,</w:t>
      </w:r>
      <w:r w:rsidRPr="00590526">
        <w:rPr>
          <w:rFonts w:ascii="Times New Roman" w:hAnsi="Times New Roman" w:cs="Times New Roman"/>
          <w:spacing w:val="-3"/>
          <w:sz w:val="24"/>
          <w:szCs w:val="24"/>
        </w:rPr>
        <w:t xml:space="preserve"> </w:t>
      </w:r>
      <w:r w:rsidRPr="00590526">
        <w:rPr>
          <w:rFonts w:ascii="Times New Roman" w:hAnsi="Times New Roman" w:cs="Times New Roman"/>
          <w:spacing w:val="-2"/>
          <w:sz w:val="24"/>
          <w:szCs w:val="24"/>
        </w:rPr>
        <w:t>duhet të përcaktohen</w:t>
      </w:r>
      <w:r w:rsidRPr="00590526">
        <w:rPr>
          <w:rFonts w:ascii="Times New Roman" w:hAnsi="Times New Roman" w:cs="Times New Roman"/>
          <w:spacing w:val="-3"/>
          <w:sz w:val="24"/>
          <w:szCs w:val="24"/>
        </w:rPr>
        <w:t xml:space="preserve"> </w:t>
      </w:r>
      <w:r w:rsidRPr="00590526">
        <w:rPr>
          <w:rFonts w:ascii="Times New Roman" w:hAnsi="Times New Roman" w:cs="Times New Roman"/>
          <w:spacing w:val="-2"/>
          <w:sz w:val="24"/>
          <w:szCs w:val="24"/>
        </w:rPr>
        <w:t>paraprakisht me</w:t>
      </w:r>
      <w:r w:rsidRPr="00590526">
        <w:rPr>
          <w:rFonts w:ascii="Times New Roman" w:hAnsi="Times New Roman" w:cs="Times New Roman"/>
          <w:spacing w:val="-4"/>
          <w:sz w:val="24"/>
          <w:szCs w:val="24"/>
        </w:rPr>
        <w:t xml:space="preserve"> </w:t>
      </w:r>
      <w:r w:rsidRPr="00590526">
        <w:rPr>
          <w:rFonts w:ascii="Times New Roman" w:hAnsi="Times New Roman" w:cs="Times New Roman"/>
          <w:spacing w:val="-2"/>
          <w:sz w:val="24"/>
          <w:szCs w:val="24"/>
        </w:rPr>
        <w:t>dispozita</w:t>
      </w:r>
      <w:r w:rsidRPr="00590526">
        <w:rPr>
          <w:rFonts w:ascii="Times New Roman" w:hAnsi="Times New Roman" w:cs="Times New Roman"/>
          <w:spacing w:val="-4"/>
          <w:sz w:val="24"/>
          <w:szCs w:val="24"/>
        </w:rPr>
        <w:t xml:space="preserve"> </w:t>
      </w:r>
      <w:r w:rsidRPr="00590526">
        <w:rPr>
          <w:rFonts w:ascii="Times New Roman" w:hAnsi="Times New Roman" w:cs="Times New Roman"/>
          <w:spacing w:val="-2"/>
          <w:sz w:val="24"/>
          <w:szCs w:val="24"/>
        </w:rPr>
        <w:t>ligjore,</w:t>
      </w:r>
      <w:r w:rsidRPr="00590526">
        <w:rPr>
          <w:rFonts w:ascii="Times New Roman" w:hAnsi="Times New Roman" w:cs="Times New Roman"/>
          <w:spacing w:val="-3"/>
          <w:sz w:val="24"/>
          <w:szCs w:val="24"/>
        </w:rPr>
        <w:t xml:space="preserve"> </w:t>
      </w:r>
      <w:r w:rsidRPr="00590526">
        <w:rPr>
          <w:rFonts w:ascii="Times New Roman" w:hAnsi="Times New Roman" w:cs="Times New Roman"/>
          <w:spacing w:val="-2"/>
          <w:sz w:val="24"/>
          <w:szCs w:val="24"/>
        </w:rPr>
        <w:t>siç</w:t>
      </w:r>
      <w:r w:rsidRPr="00590526">
        <w:rPr>
          <w:rFonts w:ascii="Times New Roman" w:hAnsi="Times New Roman" w:cs="Times New Roman"/>
          <w:spacing w:val="-3"/>
          <w:sz w:val="24"/>
          <w:szCs w:val="24"/>
        </w:rPr>
        <w:t xml:space="preserve"> </w:t>
      </w:r>
      <w:r w:rsidRPr="00590526">
        <w:rPr>
          <w:rFonts w:ascii="Times New Roman" w:hAnsi="Times New Roman" w:cs="Times New Roman"/>
          <w:spacing w:val="-2"/>
          <w:sz w:val="24"/>
          <w:szCs w:val="24"/>
        </w:rPr>
        <w:t>edhe</w:t>
      </w:r>
      <w:r w:rsidRPr="00590526">
        <w:rPr>
          <w:rFonts w:ascii="Times New Roman" w:hAnsi="Times New Roman" w:cs="Times New Roman"/>
          <w:spacing w:val="-4"/>
          <w:sz w:val="24"/>
          <w:szCs w:val="24"/>
        </w:rPr>
        <w:t xml:space="preserve"> </w:t>
      </w:r>
      <w:r w:rsidRPr="00590526">
        <w:rPr>
          <w:rFonts w:ascii="Times New Roman" w:hAnsi="Times New Roman" w:cs="Times New Roman"/>
          <w:spacing w:val="-2"/>
          <w:sz w:val="24"/>
          <w:szCs w:val="24"/>
        </w:rPr>
        <w:t xml:space="preserve">parashikon </w:t>
      </w:r>
      <w:r w:rsidRPr="00590526">
        <w:rPr>
          <w:rFonts w:ascii="Times New Roman" w:hAnsi="Times New Roman" w:cs="Times New Roman"/>
          <w:sz w:val="24"/>
          <w:szCs w:val="24"/>
        </w:rPr>
        <w:t>edhe neni 22 i ligjit nr.9121/2003, për të hequr çdo dyshim të arsyeshëm në lidhje me paanshmërinë dhe pabarazinë e tyre ndaj faktorëve të jashtëm. Në mënyrë të ngjashme, duhet</w:t>
      </w:r>
      <w:r w:rsidRPr="00590526">
        <w:rPr>
          <w:rFonts w:ascii="Times New Roman" w:hAnsi="Times New Roman" w:cs="Times New Roman"/>
          <w:spacing w:val="-1"/>
          <w:sz w:val="24"/>
          <w:szCs w:val="24"/>
        </w:rPr>
        <w:t xml:space="preserve"> </w:t>
      </w:r>
      <w:r w:rsidRPr="00590526">
        <w:rPr>
          <w:rFonts w:ascii="Times New Roman" w:hAnsi="Times New Roman" w:cs="Times New Roman"/>
          <w:sz w:val="24"/>
          <w:szCs w:val="24"/>
        </w:rPr>
        <w:t>të</w:t>
      </w:r>
      <w:r w:rsidRPr="00590526">
        <w:rPr>
          <w:rFonts w:ascii="Times New Roman" w:hAnsi="Times New Roman" w:cs="Times New Roman"/>
          <w:spacing w:val="-2"/>
          <w:sz w:val="24"/>
          <w:szCs w:val="24"/>
        </w:rPr>
        <w:t xml:space="preserve"> </w:t>
      </w:r>
      <w:r w:rsidRPr="00590526">
        <w:rPr>
          <w:rFonts w:ascii="Times New Roman" w:hAnsi="Times New Roman" w:cs="Times New Roman"/>
          <w:sz w:val="24"/>
          <w:szCs w:val="24"/>
        </w:rPr>
        <w:t>përcaktohen</w:t>
      </w:r>
      <w:r w:rsidRPr="00590526">
        <w:rPr>
          <w:rFonts w:ascii="Times New Roman" w:hAnsi="Times New Roman" w:cs="Times New Roman"/>
          <w:spacing w:val="-1"/>
          <w:sz w:val="24"/>
          <w:szCs w:val="24"/>
        </w:rPr>
        <w:t xml:space="preserve"> </w:t>
      </w:r>
      <w:r w:rsidRPr="00590526">
        <w:rPr>
          <w:rFonts w:ascii="Times New Roman" w:hAnsi="Times New Roman" w:cs="Times New Roman"/>
          <w:sz w:val="24"/>
          <w:szCs w:val="24"/>
        </w:rPr>
        <w:t>në dispozitat</w:t>
      </w:r>
      <w:r w:rsidRPr="00590526">
        <w:rPr>
          <w:rFonts w:ascii="Times New Roman" w:hAnsi="Times New Roman" w:cs="Times New Roman"/>
          <w:spacing w:val="-1"/>
          <w:sz w:val="24"/>
          <w:szCs w:val="24"/>
        </w:rPr>
        <w:t xml:space="preserve"> </w:t>
      </w:r>
      <w:r w:rsidRPr="00590526">
        <w:rPr>
          <w:rFonts w:ascii="Times New Roman" w:hAnsi="Times New Roman" w:cs="Times New Roman"/>
          <w:sz w:val="24"/>
          <w:szCs w:val="24"/>
        </w:rPr>
        <w:t>ligjore</w:t>
      </w:r>
      <w:r w:rsidRPr="00590526">
        <w:rPr>
          <w:rFonts w:ascii="Times New Roman" w:hAnsi="Times New Roman" w:cs="Times New Roman"/>
          <w:spacing w:val="-2"/>
          <w:sz w:val="24"/>
          <w:szCs w:val="24"/>
        </w:rPr>
        <w:t xml:space="preserve"> </w:t>
      </w:r>
      <w:r w:rsidRPr="00590526">
        <w:rPr>
          <w:rFonts w:ascii="Times New Roman" w:hAnsi="Times New Roman" w:cs="Times New Roman"/>
          <w:sz w:val="24"/>
          <w:szCs w:val="24"/>
        </w:rPr>
        <w:t>rregulla dhe</w:t>
      </w:r>
      <w:r w:rsidRPr="00590526">
        <w:rPr>
          <w:rFonts w:ascii="Times New Roman" w:hAnsi="Times New Roman" w:cs="Times New Roman"/>
          <w:spacing w:val="-2"/>
          <w:sz w:val="24"/>
          <w:szCs w:val="24"/>
        </w:rPr>
        <w:t xml:space="preserve"> </w:t>
      </w:r>
      <w:r w:rsidRPr="00590526">
        <w:rPr>
          <w:rFonts w:ascii="Times New Roman" w:hAnsi="Times New Roman" w:cs="Times New Roman"/>
          <w:sz w:val="24"/>
          <w:szCs w:val="24"/>
        </w:rPr>
        <w:t>procedura</w:t>
      </w:r>
      <w:r w:rsidRPr="00590526">
        <w:rPr>
          <w:rFonts w:ascii="Times New Roman" w:hAnsi="Times New Roman" w:cs="Times New Roman"/>
          <w:spacing w:val="-2"/>
          <w:sz w:val="24"/>
          <w:szCs w:val="24"/>
        </w:rPr>
        <w:t xml:space="preserve"> </w:t>
      </w:r>
      <w:r w:rsidRPr="00590526">
        <w:rPr>
          <w:rFonts w:ascii="Times New Roman" w:hAnsi="Times New Roman" w:cs="Times New Roman"/>
          <w:sz w:val="24"/>
          <w:szCs w:val="24"/>
        </w:rPr>
        <w:t>të</w:t>
      </w:r>
      <w:r w:rsidRPr="00590526">
        <w:rPr>
          <w:rFonts w:ascii="Times New Roman" w:hAnsi="Times New Roman" w:cs="Times New Roman"/>
          <w:spacing w:val="-2"/>
          <w:sz w:val="24"/>
          <w:szCs w:val="24"/>
        </w:rPr>
        <w:t xml:space="preserve"> </w:t>
      </w:r>
      <w:r w:rsidRPr="00590526">
        <w:rPr>
          <w:rFonts w:ascii="Times New Roman" w:hAnsi="Times New Roman" w:cs="Times New Roman"/>
          <w:sz w:val="24"/>
          <w:szCs w:val="24"/>
        </w:rPr>
        <w:t>qarta dhe</w:t>
      </w:r>
      <w:r w:rsidRPr="00590526">
        <w:rPr>
          <w:rFonts w:ascii="Times New Roman" w:hAnsi="Times New Roman" w:cs="Times New Roman"/>
          <w:spacing w:val="-2"/>
          <w:sz w:val="24"/>
          <w:szCs w:val="24"/>
        </w:rPr>
        <w:t xml:space="preserve"> </w:t>
      </w:r>
      <w:r w:rsidRPr="00590526">
        <w:rPr>
          <w:rFonts w:ascii="Times New Roman" w:hAnsi="Times New Roman" w:cs="Times New Roman"/>
          <w:sz w:val="24"/>
          <w:szCs w:val="24"/>
        </w:rPr>
        <w:t xml:space="preserve">transparente për zgjedhjen, rekrutimin ose emërimin e këtyre personave, siç edhe parashikon neni 21 i ligjit nr.9121/2003. Për më tepër, për të siguruar paanshmërinë e AK, gjobat që vendosen për shkeljet e neneve 4 dhe 9 të ligjit, nuk duhet të përdoren për të financuar drejtpërdrejt </w:t>
      </w:r>
      <w:r w:rsidRPr="00590526">
        <w:rPr>
          <w:rFonts w:ascii="Times New Roman" w:hAnsi="Times New Roman" w:cs="Times New Roman"/>
          <w:spacing w:val="-4"/>
          <w:sz w:val="24"/>
          <w:szCs w:val="24"/>
        </w:rPr>
        <w:t>AK.</w:t>
      </w:r>
    </w:p>
    <w:p w:rsidR="00F10B5B" w:rsidRPr="00590526" w:rsidRDefault="00F10B5B" w:rsidP="00674FF7">
      <w:pPr>
        <w:pStyle w:val="ListParagraph"/>
        <w:numPr>
          <w:ilvl w:val="0"/>
          <w:numId w:val="47"/>
        </w:numPr>
        <w:tabs>
          <w:tab w:val="left" w:pos="840"/>
        </w:tabs>
        <w:autoSpaceDE w:val="0"/>
        <w:autoSpaceDN w:val="0"/>
        <w:spacing w:line="276" w:lineRule="auto"/>
        <w:ind w:right="117"/>
        <w:jc w:val="both"/>
        <w:rPr>
          <w:rFonts w:ascii="Times New Roman" w:hAnsi="Times New Roman" w:cs="Times New Roman"/>
          <w:sz w:val="24"/>
        </w:rPr>
      </w:pPr>
      <w:r w:rsidRPr="00590526">
        <w:rPr>
          <w:rFonts w:ascii="Times New Roman" w:hAnsi="Times New Roman" w:cs="Times New Roman"/>
          <w:sz w:val="24"/>
        </w:rPr>
        <w:lastRenderedPageBreak/>
        <w:t>Për</w:t>
      </w:r>
      <w:r w:rsidRPr="00590526">
        <w:rPr>
          <w:rFonts w:ascii="Times New Roman" w:hAnsi="Times New Roman" w:cs="Times New Roman"/>
          <w:spacing w:val="-11"/>
          <w:sz w:val="24"/>
        </w:rPr>
        <w:t xml:space="preserve"> </w:t>
      </w:r>
      <w:r w:rsidRPr="00590526">
        <w:rPr>
          <w:rFonts w:ascii="Times New Roman" w:hAnsi="Times New Roman" w:cs="Times New Roman"/>
          <w:sz w:val="24"/>
        </w:rPr>
        <w:t>të</w:t>
      </w:r>
      <w:r w:rsidRPr="00590526">
        <w:rPr>
          <w:rFonts w:ascii="Times New Roman" w:hAnsi="Times New Roman" w:cs="Times New Roman"/>
          <w:spacing w:val="-12"/>
          <w:sz w:val="24"/>
        </w:rPr>
        <w:t xml:space="preserve"> </w:t>
      </w:r>
      <w:r w:rsidRPr="00590526">
        <w:rPr>
          <w:rFonts w:ascii="Times New Roman" w:hAnsi="Times New Roman" w:cs="Times New Roman"/>
          <w:sz w:val="24"/>
        </w:rPr>
        <w:t>siguruar</w:t>
      </w:r>
      <w:r w:rsidRPr="00590526">
        <w:rPr>
          <w:rFonts w:ascii="Times New Roman" w:hAnsi="Times New Roman" w:cs="Times New Roman"/>
          <w:spacing w:val="-11"/>
          <w:sz w:val="24"/>
        </w:rPr>
        <w:t xml:space="preserve"> </w:t>
      </w:r>
      <w:r w:rsidRPr="00590526">
        <w:rPr>
          <w:rFonts w:ascii="Times New Roman" w:hAnsi="Times New Roman" w:cs="Times New Roman"/>
          <w:sz w:val="24"/>
        </w:rPr>
        <w:t>pavarësinë</w:t>
      </w:r>
      <w:r w:rsidRPr="00590526">
        <w:rPr>
          <w:rFonts w:ascii="Times New Roman" w:hAnsi="Times New Roman" w:cs="Times New Roman"/>
          <w:spacing w:val="-12"/>
          <w:sz w:val="24"/>
        </w:rPr>
        <w:t xml:space="preserve"> </w:t>
      </w:r>
      <w:r w:rsidRPr="00590526">
        <w:rPr>
          <w:rFonts w:ascii="Times New Roman" w:hAnsi="Times New Roman" w:cs="Times New Roman"/>
          <w:sz w:val="24"/>
        </w:rPr>
        <w:t>operacionale</w:t>
      </w:r>
      <w:r w:rsidRPr="00590526">
        <w:rPr>
          <w:rFonts w:ascii="Times New Roman" w:hAnsi="Times New Roman" w:cs="Times New Roman"/>
          <w:spacing w:val="-12"/>
          <w:sz w:val="24"/>
        </w:rPr>
        <w:t xml:space="preserve"> </w:t>
      </w:r>
      <w:r w:rsidRPr="00590526">
        <w:rPr>
          <w:rFonts w:ascii="Times New Roman" w:hAnsi="Times New Roman" w:cs="Times New Roman"/>
          <w:sz w:val="24"/>
        </w:rPr>
        <w:t>të</w:t>
      </w:r>
      <w:r w:rsidRPr="00590526">
        <w:rPr>
          <w:rFonts w:ascii="Times New Roman" w:hAnsi="Times New Roman" w:cs="Times New Roman"/>
          <w:spacing w:val="-12"/>
          <w:sz w:val="24"/>
        </w:rPr>
        <w:t xml:space="preserve"> </w:t>
      </w:r>
      <w:r w:rsidRPr="00590526">
        <w:rPr>
          <w:rFonts w:ascii="Times New Roman" w:hAnsi="Times New Roman" w:cs="Times New Roman"/>
          <w:sz w:val="24"/>
        </w:rPr>
        <w:t>AK,</w:t>
      </w:r>
      <w:r w:rsidRPr="00590526">
        <w:rPr>
          <w:rFonts w:ascii="Times New Roman" w:hAnsi="Times New Roman" w:cs="Times New Roman"/>
          <w:spacing w:val="-11"/>
          <w:sz w:val="24"/>
        </w:rPr>
        <w:t xml:space="preserve"> </w:t>
      </w:r>
      <w:r w:rsidRPr="00590526">
        <w:rPr>
          <w:rFonts w:ascii="Times New Roman" w:hAnsi="Times New Roman" w:cs="Times New Roman"/>
          <w:sz w:val="24"/>
        </w:rPr>
        <w:t>drejtuesit</w:t>
      </w:r>
      <w:r w:rsidRPr="00590526">
        <w:rPr>
          <w:rFonts w:ascii="Times New Roman" w:hAnsi="Times New Roman" w:cs="Times New Roman"/>
          <w:spacing w:val="-10"/>
          <w:sz w:val="24"/>
        </w:rPr>
        <w:t xml:space="preserve"> </w:t>
      </w:r>
      <w:r w:rsidRPr="00590526">
        <w:rPr>
          <w:rFonts w:ascii="Times New Roman" w:hAnsi="Times New Roman" w:cs="Times New Roman"/>
          <w:sz w:val="24"/>
        </w:rPr>
        <w:t>e</w:t>
      </w:r>
      <w:r w:rsidRPr="00590526">
        <w:rPr>
          <w:rFonts w:ascii="Times New Roman" w:hAnsi="Times New Roman" w:cs="Times New Roman"/>
          <w:spacing w:val="-12"/>
          <w:sz w:val="24"/>
        </w:rPr>
        <w:t xml:space="preserve"> </w:t>
      </w:r>
      <w:r w:rsidRPr="00590526">
        <w:rPr>
          <w:rFonts w:ascii="Times New Roman" w:hAnsi="Times New Roman" w:cs="Times New Roman"/>
          <w:sz w:val="24"/>
        </w:rPr>
        <w:t>tyre,</w:t>
      </w:r>
      <w:r w:rsidRPr="00590526">
        <w:rPr>
          <w:rFonts w:ascii="Times New Roman" w:hAnsi="Times New Roman" w:cs="Times New Roman"/>
          <w:spacing w:val="-11"/>
          <w:sz w:val="24"/>
        </w:rPr>
        <w:t xml:space="preserve"> </w:t>
      </w:r>
      <w:r w:rsidRPr="00590526">
        <w:rPr>
          <w:rFonts w:ascii="Times New Roman" w:hAnsi="Times New Roman" w:cs="Times New Roman"/>
          <w:sz w:val="24"/>
        </w:rPr>
        <w:t>personeli</w:t>
      </w:r>
      <w:r w:rsidRPr="00590526">
        <w:rPr>
          <w:rFonts w:ascii="Times New Roman" w:hAnsi="Times New Roman" w:cs="Times New Roman"/>
          <w:spacing w:val="-10"/>
          <w:sz w:val="24"/>
        </w:rPr>
        <w:t xml:space="preserve"> </w:t>
      </w:r>
      <w:r w:rsidRPr="00590526">
        <w:rPr>
          <w:rFonts w:ascii="Times New Roman" w:hAnsi="Times New Roman" w:cs="Times New Roman"/>
          <w:sz w:val="24"/>
        </w:rPr>
        <w:t>dhe</w:t>
      </w:r>
      <w:r w:rsidRPr="00590526">
        <w:rPr>
          <w:rFonts w:ascii="Times New Roman" w:hAnsi="Times New Roman" w:cs="Times New Roman"/>
          <w:spacing w:val="-12"/>
          <w:sz w:val="24"/>
        </w:rPr>
        <w:t xml:space="preserve"> </w:t>
      </w:r>
      <w:r w:rsidRPr="00590526">
        <w:rPr>
          <w:rFonts w:ascii="Times New Roman" w:hAnsi="Times New Roman" w:cs="Times New Roman"/>
          <w:sz w:val="24"/>
        </w:rPr>
        <w:t>ata</w:t>
      </w:r>
      <w:r w:rsidRPr="00590526">
        <w:rPr>
          <w:rFonts w:ascii="Times New Roman" w:hAnsi="Times New Roman" w:cs="Times New Roman"/>
          <w:spacing w:val="-12"/>
          <w:sz w:val="24"/>
        </w:rPr>
        <w:t xml:space="preserve"> </w:t>
      </w:r>
      <w:r w:rsidRPr="00590526">
        <w:rPr>
          <w:rFonts w:ascii="Times New Roman" w:hAnsi="Times New Roman" w:cs="Times New Roman"/>
          <w:sz w:val="24"/>
        </w:rPr>
        <w:t>që</w:t>
      </w:r>
      <w:r w:rsidRPr="00590526">
        <w:rPr>
          <w:rFonts w:ascii="Times New Roman" w:hAnsi="Times New Roman" w:cs="Times New Roman"/>
          <w:spacing w:val="-12"/>
          <w:sz w:val="24"/>
        </w:rPr>
        <w:t xml:space="preserve"> </w:t>
      </w:r>
      <w:r w:rsidRPr="00590526">
        <w:rPr>
          <w:rFonts w:ascii="Times New Roman" w:hAnsi="Times New Roman" w:cs="Times New Roman"/>
          <w:sz w:val="24"/>
        </w:rPr>
        <w:t>marrin vendime duhet të veprojnë me integritet dhe të përmbahen nga çdo veprim që është i papajtueshëm me kryerjen e detyrave të tyre. Për të siguruar vlerësimin e pavarur nga eprorët, stafi dhe ata që marrin vendime, ata duhet të përmbahen nga çdo veprim i papajtueshëm, qoftë fitimprurës apo jo, qoftë gjatë punësimit ose mandatit të tyre dhe për një periudhë të arsyeshme pas kësaj.</w:t>
      </w:r>
    </w:p>
    <w:p w:rsidR="00F10B5B" w:rsidRPr="00590526" w:rsidRDefault="00F10B5B" w:rsidP="00674FF7">
      <w:pPr>
        <w:pStyle w:val="ListParagraph"/>
        <w:numPr>
          <w:ilvl w:val="0"/>
          <w:numId w:val="47"/>
        </w:numPr>
        <w:tabs>
          <w:tab w:val="left" w:pos="840"/>
        </w:tabs>
        <w:autoSpaceDE w:val="0"/>
        <w:autoSpaceDN w:val="0"/>
        <w:spacing w:line="276" w:lineRule="auto"/>
        <w:ind w:right="115"/>
        <w:jc w:val="both"/>
        <w:rPr>
          <w:rFonts w:ascii="Times New Roman" w:hAnsi="Times New Roman" w:cs="Times New Roman"/>
          <w:sz w:val="24"/>
        </w:rPr>
      </w:pPr>
      <w:r w:rsidRPr="00590526">
        <w:rPr>
          <w:rFonts w:ascii="Times New Roman" w:hAnsi="Times New Roman" w:cs="Times New Roman"/>
          <w:spacing w:val="-2"/>
          <w:sz w:val="24"/>
        </w:rPr>
        <w:t>Kjo</w:t>
      </w:r>
      <w:r w:rsidRPr="00590526">
        <w:rPr>
          <w:rFonts w:ascii="Times New Roman" w:hAnsi="Times New Roman" w:cs="Times New Roman"/>
          <w:spacing w:val="-8"/>
          <w:sz w:val="24"/>
        </w:rPr>
        <w:t xml:space="preserve"> </w:t>
      </w:r>
      <w:r w:rsidRPr="00590526">
        <w:rPr>
          <w:rFonts w:ascii="Times New Roman" w:hAnsi="Times New Roman" w:cs="Times New Roman"/>
          <w:spacing w:val="-2"/>
          <w:sz w:val="24"/>
        </w:rPr>
        <w:t>do</w:t>
      </w:r>
      <w:r w:rsidRPr="00590526">
        <w:rPr>
          <w:rFonts w:ascii="Times New Roman" w:hAnsi="Times New Roman" w:cs="Times New Roman"/>
          <w:spacing w:val="-8"/>
          <w:sz w:val="24"/>
        </w:rPr>
        <w:t xml:space="preserve"> </w:t>
      </w:r>
      <w:r w:rsidRPr="00590526">
        <w:rPr>
          <w:rFonts w:ascii="Times New Roman" w:hAnsi="Times New Roman" w:cs="Times New Roman"/>
          <w:spacing w:val="-2"/>
          <w:sz w:val="24"/>
        </w:rPr>
        <w:t>të</w:t>
      </w:r>
      <w:r w:rsidRPr="00590526">
        <w:rPr>
          <w:rFonts w:ascii="Times New Roman" w:hAnsi="Times New Roman" w:cs="Times New Roman"/>
          <w:spacing w:val="-9"/>
          <w:sz w:val="24"/>
        </w:rPr>
        <w:t xml:space="preserve"> </w:t>
      </w:r>
      <w:r w:rsidRPr="00590526">
        <w:rPr>
          <w:rFonts w:ascii="Times New Roman" w:hAnsi="Times New Roman" w:cs="Times New Roman"/>
          <w:spacing w:val="-2"/>
          <w:sz w:val="24"/>
        </w:rPr>
        <w:t>thotë</w:t>
      </w:r>
      <w:r w:rsidRPr="00590526">
        <w:rPr>
          <w:rFonts w:ascii="Times New Roman" w:hAnsi="Times New Roman" w:cs="Times New Roman"/>
          <w:spacing w:val="-9"/>
          <w:sz w:val="24"/>
        </w:rPr>
        <w:t xml:space="preserve"> </w:t>
      </w:r>
      <w:r w:rsidRPr="00590526">
        <w:rPr>
          <w:rFonts w:ascii="Times New Roman" w:hAnsi="Times New Roman" w:cs="Times New Roman"/>
          <w:spacing w:val="-2"/>
          <w:sz w:val="24"/>
        </w:rPr>
        <w:t>që</w:t>
      </w:r>
      <w:r w:rsidRPr="00590526">
        <w:rPr>
          <w:rFonts w:ascii="Times New Roman" w:hAnsi="Times New Roman" w:cs="Times New Roman"/>
          <w:spacing w:val="-9"/>
          <w:sz w:val="24"/>
        </w:rPr>
        <w:t xml:space="preserve"> </w:t>
      </w:r>
      <w:r w:rsidRPr="00590526">
        <w:rPr>
          <w:rFonts w:ascii="Times New Roman" w:hAnsi="Times New Roman" w:cs="Times New Roman"/>
          <w:spacing w:val="-2"/>
          <w:sz w:val="24"/>
        </w:rPr>
        <w:t>gjatë</w:t>
      </w:r>
      <w:r w:rsidRPr="00590526">
        <w:rPr>
          <w:rFonts w:ascii="Times New Roman" w:hAnsi="Times New Roman" w:cs="Times New Roman"/>
          <w:spacing w:val="-9"/>
          <w:sz w:val="24"/>
        </w:rPr>
        <w:t xml:space="preserve"> </w:t>
      </w:r>
      <w:r w:rsidRPr="00590526">
        <w:rPr>
          <w:rFonts w:ascii="Times New Roman" w:hAnsi="Times New Roman" w:cs="Times New Roman"/>
          <w:spacing w:val="-2"/>
          <w:sz w:val="24"/>
        </w:rPr>
        <w:t>punësimit</w:t>
      </w:r>
      <w:r w:rsidRPr="00590526">
        <w:rPr>
          <w:rFonts w:ascii="Times New Roman" w:hAnsi="Times New Roman" w:cs="Times New Roman"/>
          <w:spacing w:val="-7"/>
          <w:sz w:val="24"/>
        </w:rPr>
        <w:t xml:space="preserve"> </w:t>
      </w:r>
      <w:r w:rsidRPr="00590526">
        <w:rPr>
          <w:rFonts w:ascii="Times New Roman" w:hAnsi="Times New Roman" w:cs="Times New Roman"/>
          <w:spacing w:val="-2"/>
          <w:sz w:val="24"/>
        </w:rPr>
        <w:t>ose</w:t>
      </w:r>
      <w:r w:rsidRPr="00590526">
        <w:rPr>
          <w:rFonts w:ascii="Times New Roman" w:hAnsi="Times New Roman" w:cs="Times New Roman"/>
          <w:spacing w:val="-9"/>
          <w:sz w:val="24"/>
        </w:rPr>
        <w:t xml:space="preserve"> </w:t>
      </w:r>
      <w:r w:rsidRPr="00590526">
        <w:rPr>
          <w:rFonts w:ascii="Times New Roman" w:hAnsi="Times New Roman" w:cs="Times New Roman"/>
          <w:spacing w:val="-2"/>
          <w:sz w:val="24"/>
        </w:rPr>
        <w:t>mandatit</w:t>
      </w:r>
      <w:r w:rsidRPr="00590526">
        <w:rPr>
          <w:rFonts w:ascii="Times New Roman" w:hAnsi="Times New Roman" w:cs="Times New Roman"/>
          <w:spacing w:val="-7"/>
          <w:sz w:val="24"/>
        </w:rPr>
        <w:t xml:space="preserve"> </w:t>
      </w:r>
      <w:r w:rsidRPr="00590526">
        <w:rPr>
          <w:rFonts w:ascii="Times New Roman" w:hAnsi="Times New Roman" w:cs="Times New Roman"/>
          <w:spacing w:val="-2"/>
          <w:sz w:val="24"/>
        </w:rPr>
        <w:t>të</w:t>
      </w:r>
      <w:r w:rsidRPr="00590526">
        <w:rPr>
          <w:rFonts w:ascii="Times New Roman" w:hAnsi="Times New Roman" w:cs="Times New Roman"/>
          <w:spacing w:val="-9"/>
          <w:sz w:val="24"/>
        </w:rPr>
        <w:t xml:space="preserve"> </w:t>
      </w:r>
      <w:r w:rsidRPr="00590526">
        <w:rPr>
          <w:rFonts w:ascii="Times New Roman" w:hAnsi="Times New Roman" w:cs="Times New Roman"/>
          <w:spacing w:val="-2"/>
          <w:sz w:val="24"/>
        </w:rPr>
        <w:t>tyre,</w:t>
      </w:r>
      <w:r w:rsidRPr="00590526">
        <w:rPr>
          <w:rFonts w:ascii="Times New Roman" w:hAnsi="Times New Roman" w:cs="Times New Roman"/>
          <w:spacing w:val="-8"/>
          <w:sz w:val="24"/>
        </w:rPr>
        <w:t xml:space="preserve"> </w:t>
      </w:r>
      <w:r w:rsidRPr="00590526">
        <w:rPr>
          <w:rFonts w:ascii="Times New Roman" w:hAnsi="Times New Roman" w:cs="Times New Roman"/>
          <w:spacing w:val="-2"/>
          <w:sz w:val="24"/>
        </w:rPr>
        <w:t>personeli</w:t>
      </w:r>
      <w:r w:rsidRPr="00590526">
        <w:rPr>
          <w:rFonts w:ascii="Times New Roman" w:hAnsi="Times New Roman" w:cs="Times New Roman"/>
          <w:spacing w:val="-7"/>
          <w:sz w:val="24"/>
        </w:rPr>
        <w:t xml:space="preserve"> </w:t>
      </w:r>
      <w:r w:rsidRPr="00590526">
        <w:rPr>
          <w:rFonts w:ascii="Times New Roman" w:hAnsi="Times New Roman" w:cs="Times New Roman"/>
          <w:spacing w:val="-2"/>
          <w:sz w:val="24"/>
        </w:rPr>
        <w:t>dhe</w:t>
      </w:r>
      <w:r w:rsidRPr="00590526">
        <w:rPr>
          <w:rFonts w:ascii="Times New Roman" w:hAnsi="Times New Roman" w:cs="Times New Roman"/>
          <w:spacing w:val="-9"/>
          <w:sz w:val="24"/>
        </w:rPr>
        <w:t xml:space="preserve"> </w:t>
      </w:r>
      <w:r w:rsidRPr="00590526">
        <w:rPr>
          <w:rFonts w:ascii="Times New Roman" w:hAnsi="Times New Roman" w:cs="Times New Roman"/>
          <w:spacing w:val="-2"/>
          <w:sz w:val="24"/>
        </w:rPr>
        <w:t>ata</w:t>
      </w:r>
      <w:r w:rsidRPr="00590526">
        <w:rPr>
          <w:rFonts w:ascii="Times New Roman" w:hAnsi="Times New Roman" w:cs="Times New Roman"/>
          <w:spacing w:val="-9"/>
          <w:sz w:val="24"/>
        </w:rPr>
        <w:t xml:space="preserve"> </w:t>
      </w:r>
      <w:r w:rsidRPr="00590526">
        <w:rPr>
          <w:rFonts w:ascii="Times New Roman" w:hAnsi="Times New Roman" w:cs="Times New Roman"/>
          <w:spacing w:val="-2"/>
          <w:sz w:val="24"/>
        </w:rPr>
        <w:t>që</w:t>
      </w:r>
      <w:r w:rsidRPr="00590526">
        <w:rPr>
          <w:rFonts w:ascii="Times New Roman" w:hAnsi="Times New Roman" w:cs="Times New Roman"/>
          <w:spacing w:val="-5"/>
          <w:sz w:val="24"/>
        </w:rPr>
        <w:t xml:space="preserve"> </w:t>
      </w:r>
      <w:r w:rsidRPr="00590526">
        <w:rPr>
          <w:rFonts w:ascii="Times New Roman" w:hAnsi="Times New Roman" w:cs="Times New Roman"/>
          <w:spacing w:val="-2"/>
          <w:sz w:val="24"/>
        </w:rPr>
        <w:t>marrin</w:t>
      </w:r>
      <w:r w:rsidRPr="00590526">
        <w:rPr>
          <w:rFonts w:ascii="Times New Roman" w:hAnsi="Times New Roman" w:cs="Times New Roman"/>
          <w:spacing w:val="-8"/>
          <w:sz w:val="24"/>
        </w:rPr>
        <w:t xml:space="preserve"> </w:t>
      </w:r>
      <w:r w:rsidRPr="00590526">
        <w:rPr>
          <w:rFonts w:ascii="Times New Roman" w:hAnsi="Times New Roman" w:cs="Times New Roman"/>
          <w:spacing w:val="-2"/>
          <w:sz w:val="24"/>
        </w:rPr>
        <w:t xml:space="preserve">vendime, </w:t>
      </w:r>
      <w:r w:rsidRPr="00590526">
        <w:rPr>
          <w:rFonts w:ascii="Times New Roman" w:hAnsi="Times New Roman" w:cs="Times New Roman"/>
          <w:sz w:val="24"/>
        </w:rPr>
        <w:t>nuk</w:t>
      </w:r>
      <w:r w:rsidRPr="00590526">
        <w:rPr>
          <w:rFonts w:ascii="Times New Roman" w:hAnsi="Times New Roman" w:cs="Times New Roman"/>
          <w:spacing w:val="-6"/>
          <w:sz w:val="24"/>
        </w:rPr>
        <w:t xml:space="preserve"> </w:t>
      </w:r>
      <w:r w:rsidRPr="00590526">
        <w:rPr>
          <w:rFonts w:ascii="Times New Roman" w:hAnsi="Times New Roman" w:cs="Times New Roman"/>
          <w:sz w:val="24"/>
        </w:rPr>
        <w:t>mund</w:t>
      </w:r>
      <w:r w:rsidRPr="00590526">
        <w:rPr>
          <w:rFonts w:ascii="Times New Roman" w:hAnsi="Times New Roman" w:cs="Times New Roman"/>
          <w:spacing w:val="-6"/>
          <w:sz w:val="24"/>
        </w:rPr>
        <w:t xml:space="preserve"> </w:t>
      </w:r>
      <w:r w:rsidRPr="00590526">
        <w:rPr>
          <w:rFonts w:ascii="Times New Roman" w:hAnsi="Times New Roman" w:cs="Times New Roman"/>
          <w:sz w:val="24"/>
        </w:rPr>
        <w:t>të</w:t>
      </w:r>
      <w:r w:rsidRPr="00590526">
        <w:rPr>
          <w:rFonts w:ascii="Times New Roman" w:hAnsi="Times New Roman" w:cs="Times New Roman"/>
          <w:spacing w:val="-7"/>
          <w:sz w:val="24"/>
        </w:rPr>
        <w:t xml:space="preserve"> </w:t>
      </w:r>
      <w:r w:rsidRPr="00590526">
        <w:rPr>
          <w:rFonts w:ascii="Times New Roman" w:hAnsi="Times New Roman" w:cs="Times New Roman"/>
          <w:sz w:val="24"/>
        </w:rPr>
        <w:t>jenë</w:t>
      </w:r>
      <w:r w:rsidRPr="00590526">
        <w:rPr>
          <w:rFonts w:ascii="Times New Roman" w:hAnsi="Times New Roman" w:cs="Times New Roman"/>
          <w:spacing w:val="-7"/>
          <w:sz w:val="24"/>
        </w:rPr>
        <w:t xml:space="preserve"> </w:t>
      </w:r>
      <w:r w:rsidRPr="00590526">
        <w:rPr>
          <w:rFonts w:ascii="Times New Roman" w:hAnsi="Times New Roman" w:cs="Times New Roman"/>
          <w:sz w:val="24"/>
        </w:rPr>
        <w:t>pjesë</w:t>
      </w:r>
      <w:r w:rsidRPr="00590526">
        <w:rPr>
          <w:rFonts w:ascii="Times New Roman" w:hAnsi="Times New Roman" w:cs="Times New Roman"/>
          <w:spacing w:val="-5"/>
          <w:sz w:val="24"/>
        </w:rPr>
        <w:t xml:space="preserve"> </w:t>
      </w:r>
      <w:r w:rsidRPr="00590526">
        <w:rPr>
          <w:rFonts w:ascii="Times New Roman" w:hAnsi="Times New Roman" w:cs="Times New Roman"/>
          <w:sz w:val="24"/>
        </w:rPr>
        <w:t>e</w:t>
      </w:r>
      <w:r w:rsidRPr="00590526">
        <w:rPr>
          <w:rFonts w:ascii="Times New Roman" w:hAnsi="Times New Roman" w:cs="Times New Roman"/>
          <w:spacing w:val="-5"/>
          <w:sz w:val="24"/>
        </w:rPr>
        <w:t xml:space="preserve"> </w:t>
      </w:r>
      <w:r w:rsidRPr="00590526">
        <w:rPr>
          <w:rFonts w:ascii="Times New Roman" w:hAnsi="Times New Roman" w:cs="Times New Roman"/>
          <w:sz w:val="24"/>
        </w:rPr>
        <w:t>procedurave</w:t>
      </w:r>
      <w:r w:rsidRPr="00590526">
        <w:rPr>
          <w:rFonts w:ascii="Times New Roman" w:hAnsi="Times New Roman" w:cs="Times New Roman"/>
          <w:spacing w:val="-5"/>
          <w:sz w:val="24"/>
        </w:rPr>
        <w:t xml:space="preserve"> </w:t>
      </w:r>
      <w:r w:rsidRPr="00590526">
        <w:rPr>
          <w:rFonts w:ascii="Times New Roman" w:hAnsi="Times New Roman" w:cs="Times New Roman"/>
          <w:sz w:val="24"/>
        </w:rPr>
        <w:t>në</w:t>
      </w:r>
      <w:r w:rsidRPr="00590526">
        <w:rPr>
          <w:rFonts w:ascii="Times New Roman" w:hAnsi="Times New Roman" w:cs="Times New Roman"/>
          <w:spacing w:val="-7"/>
          <w:sz w:val="24"/>
        </w:rPr>
        <w:t xml:space="preserve"> </w:t>
      </w:r>
      <w:r w:rsidRPr="00590526">
        <w:rPr>
          <w:rFonts w:ascii="Times New Roman" w:hAnsi="Times New Roman" w:cs="Times New Roman"/>
          <w:sz w:val="24"/>
        </w:rPr>
        <w:t>zbatim</w:t>
      </w:r>
      <w:r w:rsidRPr="00590526">
        <w:rPr>
          <w:rFonts w:ascii="Times New Roman" w:hAnsi="Times New Roman" w:cs="Times New Roman"/>
          <w:spacing w:val="-6"/>
          <w:sz w:val="24"/>
        </w:rPr>
        <w:t xml:space="preserve"> </w:t>
      </w:r>
      <w:r w:rsidRPr="00590526">
        <w:rPr>
          <w:rFonts w:ascii="Times New Roman" w:hAnsi="Times New Roman" w:cs="Times New Roman"/>
          <w:sz w:val="24"/>
        </w:rPr>
        <w:t>të</w:t>
      </w:r>
      <w:r w:rsidRPr="00590526">
        <w:rPr>
          <w:rFonts w:ascii="Times New Roman" w:hAnsi="Times New Roman" w:cs="Times New Roman"/>
          <w:spacing w:val="-5"/>
          <w:sz w:val="24"/>
        </w:rPr>
        <w:t xml:space="preserve"> </w:t>
      </w:r>
      <w:r w:rsidRPr="00590526">
        <w:rPr>
          <w:rFonts w:ascii="Times New Roman" w:hAnsi="Times New Roman" w:cs="Times New Roman"/>
          <w:sz w:val="24"/>
        </w:rPr>
        <w:t>nenit</w:t>
      </w:r>
      <w:r w:rsidRPr="00590526">
        <w:rPr>
          <w:rFonts w:ascii="Times New Roman" w:hAnsi="Times New Roman" w:cs="Times New Roman"/>
          <w:spacing w:val="-6"/>
          <w:sz w:val="24"/>
        </w:rPr>
        <w:t xml:space="preserve"> </w:t>
      </w:r>
      <w:r w:rsidRPr="00590526">
        <w:rPr>
          <w:rFonts w:ascii="Times New Roman" w:hAnsi="Times New Roman" w:cs="Times New Roman"/>
          <w:sz w:val="24"/>
        </w:rPr>
        <w:t>4</w:t>
      </w:r>
      <w:r w:rsidRPr="00590526">
        <w:rPr>
          <w:rFonts w:ascii="Times New Roman" w:hAnsi="Times New Roman" w:cs="Times New Roman"/>
          <w:spacing w:val="-6"/>
          <w:sz w:val="24"/>
        </w:rPr>
        <w:t xml:space="preserve"> </w:t>
      </w:r>
      <w:r w:rsidRPr="00590526">
        <w:rPr>
          <w:rFonts w:ascii="Times New Roman" w:hAnsi="Times New Roman" w:cs="Times New Roman"/>
          <w:sz w:val="24"/>
        </w:rPr>
        <w:t>dhe</w:t>
      </w:r>
      <w:r w:rsidRPr="00590526">
        <w:rPr>
          <w:rFonts w:ascii="Times New Roman" w:hAnsi="Times New Roman" w:cs="Times New Roman"/>
          <w:spacing w:val="-5"/>
          <w:sz w:val="24"/>
        </w:rPr>
        <w:t xml:space="preserve"> </w:t>
      </w:r>
      <w:r w:rsidRPr="00590526">
        <w:rPr>
          <w:rFonts w:ascii="Times New Roman" w:hAnsi="Times New Roman" w:cs="Times New Roman"/>
          <w:sz w:val="24"/>
        </w:rPr>
        <w:t>9</w:t>
      </w:r>
      <w:r w:rsidRPr="00590526">
        <w:rPr>
          <w:rFonts w:ascii="Times New Roman" w:hAnsi="Times New Roman" w:cs="Times New Roman"/>
          <w:spacing w:val="-6"/>
          <w:sz w:val="24"/>
        </w:rPr>
        <w:t xml:space="preserve"> </w:t>
      </w:r>
      <w:r w:rsidRPr="00590526">
        <w:rPr>
          <w:rFonts w:ascii="Times New Roman" w:hAnsi="Times New Roman" w:cs="Times New Roman"/>
          <w:sz w:val="24"/>
        </w:rPr>
        <w:t>të</w:t>
      </w:r>
      <w:r w:rsidRPr="00590526">
        <w:rPr>
          <w:rFonts w:ascii="Times New Roman" w:hAnsi="Times New Roman" w:cs="Times New Roman"/>
          <w:spacing w:val="-7"/>
          <w:sz w:val="24"/>
        </w:rPr>
        <w:t xml:space="preserve"> </w:t>
      </w:r>
      <w:r w:rsidRPr="00590526">
        <w:rPr>
          <w:rFonts w:ascii="Times New Roman" w:hAnsi="Times New Roman" w:cs="Times New Roman"/>
          <w:sz w:val="24"/>
        </w:rPr>
        <w:t>ligjit,</w:t>
      </w:r>
      <w:r w:rsidRPr="00590526">
        <w:rPr>
          <w:rFonts w:ascii="Times New Roman" w:hAnsi="Times New Roman" w:cs="Times New Roman"/>
          <w:spacing w:val="-6"/>
          <w:sz w:val="24"/>
        </w:rPr>
        <w:t xml:space="preserve"> </w:t>
      </w:r>
      <w:r w:rsidRPr="00590526">
        <w:rPr>
          <w:rFonts w:ascii="Times New Roman" w:hAnsi="Times New Roman" w:cs="Times New Roman"/>
          <w:sz w:val="24"/>
        </w:rPr>
        <w:t>nëse</w:t>
      </w:r>
      <w:r w:rsidRPr="00590526">
        <w:rPr>
          <w:rFonts w:ascii="Times New Roman" w:hAnsi="Times New Roman" w:cs="Times New Roman"/>
          <w:spacing w:val="-7"/>
          <w:sz w:val="24"/>
        </w:rPr>
        <w:t xml:space="preserve"> </w:t>
      </w:r>
      <w:r w:rsidRPr="00590526">
        <w:rPr>
          <w:rFonts w:ascii="Times New Roman" w:hAnsi="Times New Roman" w:cs="Times New Roman"/>
          <w:sz w:val="24"/>
        </w:rPr>
        <w:t>kanë</w:t>
      </w:r>
      <w:r w:rsidRPr="00590526">
        <w:rPr>
          <w:rFonts w:ascii="Times New Roman" w:hAnsi="Times New Roman" w:cs="Times New Roman"/>
          <w:spacing w:val="-5"/>
          <w:sz w:val="24"/>
        </w:rPr>
        <w:t xml:space="preserve"> </w:t>
      </w:r>
      <w:r w:rsidRPr="00590526">
        <w:rPr>
          <w:rFonts w:ascii="Times New Roman" w:hAnsi="Times New Roman" w:cs="Times New Roman"/>
          <w:sz w:val="24"/>
        </w:rPr>
        <w:t>qenë</w:t>
      </w:r>
      <w:r w:rsidRPr="00590526">
        <w:rPr>
          <w:rFonts w:ascii="Times New Roman" w:hAnsi="Times New Roman" w:cs="Times New Roman"/>
          <w:spacing w:val="-7"/>
          <w:sz w:val="24"/>
        </w:rPr>
        <w:t xml:space="preserve"> </w:t>
      </w:r>
      <w:r w:rsidRPr="00590526">
        <w:rPr>
          <w:rFonts w:ascii="Times New Roman" w:hAnsi="Times New Roman" w:cs="Times New Roman"/>
          <w:sz w:val="24"/>
        </w:rPr>
        <w:t>të përfshirë ose kanë të bëjnë direkt me ndërmarrjet ose shoqatat e ndërmarrjeve, në të cilat ata kanë qenë të punësuar ose janë angazhuar në mënyrë tjetër profesionale, nëse kjo ka mundësi</w:t>
      </w:r>
      <w:r w:rsidRPr="00590526">
        <w:rPr>
          <w:rFonts w:ascii="Times New Roman" w:hAnsi="Times New Roman" w:cs="Times New Roman"/>
          <w:spacing w:val="-9"/>
          <w:sz w:val="24"/>
        </w:rPr>
        <w:t xml:space="preserve"> </w:t>
      </w:r>
      <w:r w:rsidRPr="00590526">
        <w:rPr>
          <w:rFonts w:ascii="Times New Roman" w:hAnsi="Times New Roman" w:cs="Times New Roman"/>
          <w:sz w:val="24"/>
        </w:rPr>
        <w:t>të</w:t>
      </w:r>
      <w:r w:rsidRPr="00590526">
        <w:rPr>
          <w:rFonts w:ascii="Times New Roman" w:hAnsi="Times New Roman" w:cs="Times New Roman"/>
          <w:spacing w:val="-11"/>
          <w:sz w:val="24"/>
        </w:rPr>
        <w:t xml:space="preserve"> </w:t>
      </w:r>
      <w:r w:rsidRPr="00590526">
        <w:rPr>
          <w:rFonts w:ascii="Times New Roman" w:hAnsi="Times New Roman" w:cs="Times New Roman"/>
          <w:sz w:val="24"/>
        </w:rPr>
        <w:t>rrezikojë</w:t>
      </w:r>
      <w:r w:rsidRPr="00590526">
        <w:rPr>
          <w:rFonts w:ascii="Times New Roman" w:hAnsi="Times New Roman" w:cs="Times New Roman"/>
          <w:spacing w:val="-11"/>
          <w:sz w:val="24"/>
        </w:rPr>
        <w:t xml:space="preserve"> </w:t>
      </w:r>
      <w:r w:rsidRPr="00590526">
        <w:rPr>
          <w:rFonts w:ascii="Times New Roman" w:hAnsi="Times New Roman" w:cs="Times New Roman"/>
          <w:sz w:val="24"/>
        </w:rPr>
        <w:t>paanshmërinë</w:t>
      </w:r>
      <w:r w:rsidRPr="00590526">
        <w:rPr>
          <w:rFonts w:ascii="Times New Roman" w:hAnsi="Times New Roman" w:cs="Times New Roman"/>
          <w:spacing w:val="-11"/>
          <w:sz w:val="24"/>
        </w:rPr>
        <w:t xml:space="preserve"> </w:t>
      </w:r>
      <w:r w:rsidRPr="00590526">
        <w:rPr>
          <w:rFonts w:ascii="Times New Roman" w:hAnsi="Times New Roman" w:cs="Times New Roman"/>
          <w:sz w:val="24"/>
        </w:rPr>
        <w:t>e</w:t>
      </w:r>
      <w:r w:rsidRPr="00590526">
        <w:rPr>
          <w:rFonts w:ascii="Times New Roman" w:hAnsi="Times New Roman" w:cs="Times New Roman"/>
          <w:spacing w:val="-11"/>
          <w:sz w:val="24"/>
        </w:rPr>
        <w:t xml:space="preserve"> </w:t>
      </w:r>
      <w:r w:rsidRPr="00590526">
        <w:rPr>
          <w:rFonts w:ascii="Times New Roman" w:hAnsi="Times New Roman" w:cs="Times New Roman"/>
          <w:sz w:val="24"/>
        </w:rPr>
        <w:t>tyre</w:t>
      </w:r>
      <w:r w:rsidRPr="00590526">
        <w:rPr>
          <w:rFonts w:ascii="Times New Roman" w:hAnsi="Times New Roman" w:cs="Times New Roman"/>
          <w:spacing w:val="-11"/>
          <w:sz w:val="24"/>
        </w:rPr>
        <w:t xml:space="preserve"> </w:t>
      </w:r>
      <w:r w:rsidRPr="00590526">
        <w:rPr>
          <w:rFonts w:ascii="Times New Roman" w:hAnsi="Times New Roman" w:cs="Times New Roman"/>
          <w:sz w:val="24"/>
        </w:rPr>
        <w:t>në</w:t>
      </w:r>
      <w:r w:rsidRPr="00590526">
        <w:rPr>
          <w:rFonts w:ascii="Times New Roman" w:hAnsi="Times New Roman" w:cs="Times New Roman"/>
          <w:spacing w:val="-11"/>
          <w:sz w:val="24"/>
        </w:rPr>
        <w:t xml:space="preserve"> </w:t>
      </w:r>
      <w:r w:rsidRPr="00590526">
        <w:rPr>
          <w:rFonts w:ascii="Times New Roman" w:hAnsi="Times New Roman" w:cs="Times New Roman"/>
          <w:sz w:val="24"/>
        </w:rPr>
        <w:t>një</w:t>
      </w:r>
      <w:r w:rsidRPr="00590526">
        <w:rPr>
          <w:rFonts w:ascii="Times New Roman" w:hAnsi="Times New Roman" w:cs="Times New Roman"/>
          <w:spacing w:val="-11"/>
          <w:sz w:val="24"/>
        </w:rPr>
        <w:t xml:space="preserve"> </w:t>
      </w:r>
      <w:r w:rsidRPr="00590526">
        <w:rPr>
          <w:rFonts w:ascii="Times New Roman" w:hAnsi="Times New Roman" w:cs="Times New Roman"/>
          <w:sz w:val="24"/>
        </w:rPr>
        <w:t>rast</w:t>
      </w:r>
      <w:r w:rsidRPr="00590526">
        <w:rPr>
          <w:rFonts w:ascii="Times New Roman" w:hAnsi="Times New Roman" w:cs="Times New Roman"/>
          <w:spacing w:val="-9"/>
          <w:sz w:val="24"/>
        </w:rPr>
        <w:t xml:space="preserve"> </w:t>
      </w:r>
      <w:r w:rsidRPr="00590526">
        <w:rPr>
          <w:rFonts w:ascii="Times New Roman" w:hAnsi="Times New Roman" w:cs="Times New Roman"/>
          <w:sz w:val="24"/>
        </w:rPr>
        <w:t>specifik.</w:t>
      </w:r>
      <w:r w:rsidRPr="00590526">
        <w:rPr>
          <w:rFonts w:ascii="Times New Roman" w:hAnsi="Times New Roman" w:cs="Times New Roman"/>
          <w:spacing w:val="-10"/>
          <w:sz w:val="24"/>
        </w:rPr>
        <w:t xml:space="preserve"> </w:t>
      </w:r>
      <w:r w:rsidRPr="00590526">
        <w:rPr>
          <w:rFonts w:ascii="Times New Roman" w:hAnsi="Times New Roman" w:cs="Times New Roman"/>
          <w:sz w:val="24"/>
        </w:rPr>
        <w:t>Në</w:t>
      </w:r>
      <w:r w:rsidRPr="00590526">
        <w:rPr>
          <w:rFonts w:ascii="Times New Roman" w:hAnsi="Times New Roman" w:cs="Times New Roman"/>
          <w:spacing w:val="-11"/>
          <w:sz w:val="24"/>
        </w:rPr>
        <w:t xml:space="preserve"> </w:t>
      </w:r>
      <w:r w:rsidRPr="00590526">
        <w:rPr>
          <w:rFonts w:ascii="Times New Roman" w:hAnsi="Times New Roman" w:cs="Times New Roman"/>
          <w:sz w:val="24"/>
        </w:rPr>
        <w:t>mënyrë</w:t>
      </w:r>
      <w:r w:rsidRPr="00590526">
        <w:rPr>
          <w:rFonts w:ascii="Times New Roman" w:hAnsi="Times New Roman" w:cs="Times New Roman"/>
          <w:spacing w:val="-11"/>
          <w:sz w:val="24"/>
        </w:rPr>
        <w:t xml:space="preserve"> </w:t>
      </w:r>
      <w:r w:rsidRPr="00590526">
        <w:rPr>
          <w:rFonts w:ascii="Times New Roman" w:hAnsi="Times New Roman" w:cs="Times New Roman"/>
          <w:sz w:val="24"/>
        </w:rPr>
        <w:t>të</w:t>
      </w:r>
      <w:r w:rsidRPr="00590526">
        <w:rPr>
          <w:rFonts w:ascii="Times New Roman" w:hAnsi="Times New Roman" w:cs="Times New Roman"/>
          <w:spacing w:val="-11"/>
          <w:sz w:val="24"/>
        </w:rPr>
        <w:t xml:space="preserve"> </w:t>
      </w:r>
      <w:r w:rsidRPr="00590526">
        <w:rPr>
          <w:rFonts w:ascii="Times New Roman" w:hAnsi="Times New Roman" w:cs="Times New Roman"/>
          <w:sz w:val="24"/>
        </w:rPr>
        <w:t>ngjashme,</w:t>
      </w:r>
      <w:r w:rsidRPr="00590526">
        <w:rPr>
          <w:rFonts w:ascii="Times New Roman" w:hAnsi="Times New Roman" w:cs="Times New Roman"/>
          <w:spacing w:val="-10"/>
          <w:sz w:val="24"/>
        </w:rPr>
        <w:t xml:space="preserve"> </w:t>
      </w:r>
      <w:r w:rsidRPr="00590526">
        <w:rPr>
          <w:rFonts w:ascii="Times New Roman" w:hAnsi="Times New Roman" w:cs="Times New Roman"/>
          <w:sz w:val="24"/>
        </w:rPr>
        <w:t>stafi dhe ata që marrin vendime, si dhe të afërmit e tyre të ngushtë, nuk duhet të kenë ndonjë interes</w:t>
      </w:r>
      <w:r w:rsidRPr="00590526">
        <w:rPr>
          <w:rFonts w:ascii="Times New Roman" w:hAnsi="Times New Roman" w:cs="Times New Roman"/>
          <w:spacing w:val="-12"/>
          <w:sz w:val="24"/>
        </w:rPr>
        <w:t xml:space="preserve"> </w:t>
      </w:r>
      <w:r w:rsidRPr="00590526">
        <w:rPr>
          <w:rFonts w:ascii="Times New Roman" w:hAnsi="Times New Roman" w:cs="Times New Roman"/>
          <w:sz w:val="24"/>
        </w:rPr>
        <w:t>për</w:t>
      </w:r>
      <w:r w:rsidRPr="00590526">
        <w:rPr>
          <w:rFonts w:ascii="Times New Roman" w:hAnsi="Times New Roman" w:cs="Times New Roman"/>
          <w:spacing w:val="-10"/>
          <w:sz w:val="24"/>
        </w:rPr>
        <w:t xml:space="preserve"> </w:t>
      </w:r>
      <w:r w:rsidRPr="00590526">
        <w:rPr>
          <w:rFonts w:ascii="Times New Roman" w:hAnsi="Times New Roman" w:cs="Times New Roman"/>
          <w:sz w:val="24"/>
        </w:rPr>
        <w:t>ndonjë</w:t>
      </w:r>
      <w:r w:rsidRPr="00590526">
        <w:rPr>
          <w:rFonts w:ascii="Times New Roman" w:hAnsi="Times New Roman" w:cs="Times New Roman"/>
          <w:spacing w:val="-13"/>
          <w:sz w:val="24"/>
        </w:rPr>
        <w:t xml:space="preserve"> </w:t>
      </w:r>
      <w:r w:rsidRPr="00590526">
        <w:rPr>
          <w:rFonts w:ascii="Times New Roman" w:hAnsi="Times New Roman" w:cs="Times New Roman"/>
          <w:sz w:val="24"/>
        </w:rPr>
        <w:t>biznes</w:t>
      </w:r>
      <w:r w:rsidRPr="00590526">
        <w:rPr>
          <w:rFonts w:ascii="Times New Roman" w:hAnsi="Times New Roman" w:cs="Times New Roman"/>
          <w:spacing w:val="-12"/>
          <w:sz w:val="24"/>
        </w:rPr>
        <w:t xml:space="preserve"> </w:t>
      </w:r>
      <w:r w:rsidRPr="00590526">
        <w:rPr>
          <w:rFonts w:ascii="Times New Roman" w:hAnsi="Times New Roman" w:cs="Times New Roman"/>
          <w:sz w:val="24"/>
        </w:rPr>
        <w:t>ose</w:t>
      </w:r>
      <w:r w:rsidRPr="00590526">
        <w:rPr>
          <w:rFonts w:ascii="Times New Roman" w:hAnsi="Times New Roman" w:cs="Times New Roman"/>
          <w:spacing w:val="-13"/>
          <w:sz w:val="24"/>
        </w:rPr>
        <w:t xml:space="preserve"> </w:t>
      </w:r>
      <w:r w:rsidRPr="00590526">
        <w:rPr>
          <w:rFonts w:ascii="Times New Roman" w:hAnsi="Times New Roman" w:cs="Times New Roman"/>
          <w:sz w:val="24"/>
        </w:rPr>
        <w:t>organizatë</w:t>
      </w:r>
      <w:r w:rsidRPr="00590526">
        <w:rPr>
          <w:rFonts w:ascii="Times New Roman" w:hAnsi="Times New Roman" w:cs="Times New Roman"/>
          <w:spacing w:val="-13"/>
          <w:sz w:val="24"/>
        </w:rPr>
        <w:t xml:space="preserve"> </w:t>
      </w:r>
      <w:r w:rsidRPr="00590526">
        <w:rPr>
          <w:rFonts w:ascii="Times New Roman" w:hAnsi="Times New Roman" w:cs="Times New Roman"/>
          <w:sz w:val="24"/>
        </w:rPr>
        <w:t>që</w:t>
      </w:r>
      <w:r w:rsidRPr="00590526">
        <w:rPr>
          <w:rFonts w:ascii="Times New Roman" w:hAnsi="Times New Roman" w:cs="Times New Roman"/>
          <w:spacing w:val="-11"/>
          <w:sz w:val="24"/>
        </w:rPr>
        <w:t xml:space="preserve"> </w:t>
      </w:r>
      <w:r w:rsidRPr="00590526">
        <w:rPr>
          <w:rFonts w:ascii="Times New Roman" w:hAnsi="Times New Roman" w:cs="Times New Roman"/>
          <w:sz w:val="24"/>
        </w:rPr>
        <w:t>është</w:t>
      </w:r>
      <w:r w:rsidRPr="00590526">
        <w:rPr>
          <w:rFonts w:ascii="Times New Roman" w:hAnsi="Times New Roman" w:cs="Times New Roman"/>
          <w:spacing w:val="-13"/>
          <w:sz w:val="24"/>
        </w:rPr>
        <w:t xml:space="preserve"> </w:t>
      </w:r>
      <w:r w:rsidRPr="00590526">
        <w:rPr>
          <w:rFonts w:ascii="Times New Roman" w:hAnsi="Times New Roman" w:cs="Times New Roman"/>
          <w:sz w:val="24"/>
        </w:rPr>
        <w:t>subjekt</w:t>
      </w:r>
      <w:r w:rsidRPr="00590526">
        <w:rPr>
          <w:rFonts w:ascii="Times New Roman" w:hAnsi="Times New Roman" w:cs="Times New Roman"/>
          <w:spacing w:val="-12"/>
          <w:sz w:val="24"/>
        </w:rPr>
        <w:t xml:space="preserve"> </w:t>
      </w:r>
      <w:r w:rsidRPr="00590526">
        <w:rPr>
          <w:rFonts w:ascii="Times New Roman" w:hAnsi="Times New Roman" w:cs="Times New Roman"/>
          <w:sz w:val="24"/>
        </w:rPr>
        <w:t>i</w:t>
      </w:r>
      <w:r w:rsidRPr="00590526">
        <w:rPr>
          <w:rFonts w:ascii="Times New Roman" w:hAnsi="Times New Roman" w:cs="Times New Roman"/>
          <w:spacing w:val="-12"/>
          <w:sz w:val="24"/>
        </w:rPr>
        <w:t xml:space="preserve"> </w:t>
      </w:r>
      <w:r w:rsidRPr="00590526">
        <w:rPr>
          <w:rFonts w:ascii="Times New Roman" w:hAnsi="Times New Roman" w:cs="Times New Roman"/>
          <w:sz w:val="24"/>
        </w:rPr>
        <w:t>procedurave</w:t>
      </w:r>
      <w:r w:rsidRPr="00590526">
        <w:rPr>
          <w:rFonts w:ascii="Times New Roman" w:hAnsi="Times New Roman" w:cs="Times New Roman"/>
          <w:spacing w:val="-13"/>
          <w:sz w:val="24"/>
        </w:rPr>
        <w:t xml:space="preserve"> </w:t>
      </w:r>
      <w:r w:rsidRPr="00590526">
        <w:rPr>
          <w:rFonts w:ascii="Times New Roman" w:hAnsi="Times New Roman" w:cs="Times New Roman"/>
          <w:sz w:val="24"/>
        </w:rPr>
        <w:t>për</w:t>
      </w:r>
      <w:r w:rsidRPr="00590526">
        <w:rPr>
          <w:rFonts w:ascii="Times New Roman" w:hAnsi="Times New Roman" w:cs="Times New Roman"/>
          <w:spacing w:val="-13"/>
          <w:sz w:val="24"/>
        </w:rPr>
        <w:t xml:space="preserve"> </w:t>
      </w:r>
      <w:r w:rsidRPr="00590526">
        <w:rPr>
          <w:rFonts w:ascii="Times New Roman" w:hAnsi="Times New Roman" w:cs="Times New Roman"/>
          <w:sz w:val="24"/>
        </w:rPr>
        <w:t>zbatimin</w:t>
      </w:r>
      <w:r w:rsidRPr="00590526">
        <w:rPr>
          <w:rFonts w:ascii="Times New Roman" w:hAnsi="Times New Roman" w:cs="Times New Roman"/>
          <w:spacing w:val="-12"/>
          <w:sz w:val="24"/>
        </w:rPr>
        <w:t xml:space="preserve"> </w:t>
      </w:r>
      <w:r w:rsidRPr="00590526">
        <w:rPr>
          <w:rFonts w:ascii="Times New Roman" w:hAnsi="Times New Roman" w:cs="Times New Roman"/>
          <w:sz w:val="24"/>
        </w:rPr>
        <w:t>e</w:t>
      </w:r>
      <w:r w:rsidRPr="00590526">
        <w:rPr>
          <w:rFonts w:ascii="Times New Roman" w:hAnsi="Times New Roman" w:cs="Times New Roman"/>
          <w:spacing w:val="-13"/>
          <w:sz w:val="24"/>
        </w:rPr>
        <w:t xml:space="preserve"> </w:t>
      </w:r>
      <w:r w:rsidRPr="00590526">
        <w:rPr>
          <w:rFonts w:ascii="Times New Roman" w:hAnsi="Times New Roman" w:cs="Times New Roman"/>
          <w:sz w:val="24"/>
        </w:rPr>
        <w:t>nenit 4 dhe 9 të ligjit, në të cilën marrin pjesë, nëse kjo ka mundësi për të kompromentuar paanshmërinë e tyre në një rast specifik. Vlerësimi nëse paanshmëria e tyre mund të dëmtojë</w:t>
      </w:r>
      <w:r w:rsidRPr="00590526">
        <w:rPr>
          <w:rFonts w:ascii="Times New Roman" w:hAnsi="Times New Roman" w:cs="Times New Roman"/>
          <w:spacing w:val="-9"/>
          <w:sz w:val="24"/>
        </w:rPr>
        <w:t xml:space="preserve"> </w:t>
      </w:r>
      <w:r w:rsidRPr="00590526">
        <w:rPr>
          <w:rFonts w:ascii="Times New Roman" w:hAnsi="Times New Roman" w:cs="Times New Roman"/>
          <w:sz w:val="24"/>
        </w:rPr>
        <w:t>në</w:t>
      </w:r>
      <w:r w:rsidRPr="00590526">
        <w:rPr>
          <w:rFonts w:ascii="Times New Roman" w:hAnsi="Times New Roman" w:cs="Times New Roman"/>
          <w:spacing w:val="-9"/>
          <w:sz w:val="24"/>
        </w:rPr>
        <w:t xml:space="preserve"> </w:t>
      </w:r>
      <w:r w:rsidRPr="00590526">
        <w:rPr>
          <w:rFonts w:ascii="Times New Roman" w:hAnsi="Times New Roman" w:cs="Times New Roman"/>
          <w:sz w:val="24"/>
        </w:rPr>
        <w:t>një</w:t>
      </w:r>
      <w:r w:rsidRPr="00590526">
        <w:rPr>
          <w:rFonts w:ascii="Times New Roman" w:hAnsi="Times New Roman" w:cs="Times New Roman"/>
          <w:spacing w:val="-9"/>
          <w:sz w:val="24"/>
        </w:rPr>
        <w:t xml:space="preserve"> </w:t>
      </w:r>
      <w:r w:rsidRPr="00590526">
        <w:rPr>
          <w:rFonts w:ascii="Times New Roman" w:hAnsi="Times New Roman" w:cs="Times New Roman"/>
          <w:sz w:val="24"/>
        </w:rPr>
        <w:t>rast</w:t>
      </w:r>
      <w:r w:rsidRPr="00590526">
        <w:rPr>
          <w:rFonts w:ascii="Times New Roman" w:hAnsi="Times New Roman" w:cs="Times New Roman"/>
          <w:spacing w:val="-8"/>
          <w:sz w:val="24"/>
        </w:rPr>
        <w:t xml:space="preserve"> </w:t>
      </w:r>
      <w:r w:rsidRPr="00590526">
        <w:rPr>
          <w:rFonts w:ascii="Times New Roman" w:hAnsi="Times New Roman" w:cs="Times New Roman"/>
          <w:sz w:val="24"/>
        </w:rPr>
        <w:t>specifik,</w:t>
      </w:r>
      <w:r w:rsidRPr="00590526">
        <w:rPr>
          <w:rFonts w:ascii="Times New Roman" w:hAnsi="Times New Roman" w:cs="Times New Roman"/>
          <w:spacing w:val="-8"/>
          <w:sz w:val="24"/>
        </w:rPr>
        <w:t xml:space="preserve"> </w:t>
      </w:r>
      <w:r w:rsidRPr="00590526">
        <w:rPr>
          <w:rFonts w:ascii="Times New Roman" w:hAnsi="Times New Roman" w:cs="Times New Roman"/>
          <w:sz w:val="24"/>
        </w:rPr>
        <w:t>duhet</w:t>
      </w:r>
      <w:r w:rsidRPr="00590526">
        <w:rPr>
          <w:rFonts w:ascii="Times New Roman" w:hAnsi="Times New Roman" w:cs="Times New Roman"/>
          <w:spacing w:val="-8"/>
          <w:sz w:val="24"/>
        </w:rPr>
        <w:t xml:space="preserve"> </w:t>
      </w:r>
      <w:r w:rsidRPr="00590526">
        <w:rPr>
          <w:rFonts w:ascii="Times New Roman" w:hAnsi="Times New Roman" w:cs="Times New Roman"/>
          <w:sz w:val="24"/>
        </w:rPr>
        <w:t>të</w:t>
      </w:r>
      <w:r w:rsidRPr="00590526">
        <w:rPr>
          <w:rFonts w:ascii="Times New Roman" w:hAnsi="Times New Roman" w:cs="Times New Roman"/>
          <w:spacing w:val="-12"/>
          <w:sz w:val="24"/>
        </w:rPr>
        <w:t xml:space="preserve"> </w:t>
      </w:r>
      <w:r w:rsidRPr="00590526">
        <w:rPr>
          <w:rFonts w:ascii="Times New Roman" w:hAnsi="Times New Roman" w:cs="Times New Roman"/>
          <w:sz w:val="24"/>
        </w:rPr>
        <w:t>marrë</w:t>
      </w:r>
      <w:r w:rsidRPr="00590526">
        <w:rPr>
          <w:rFonts w:ascii="Times New Roman" w:hAnsi="Times New Roman" w:cs="Times New Roman"/>
          <w:spacing w:val="-9"/>
          <w:sz w:val="24"/>
        </w:rPr>
        <w:t xml:space="preserve"> </w:t>
      </w:r>
      <w:r w:rsidRPr="00590526">
        <w:rPr>
          <w:rFonts w:ascii="Times New Roman" w:hAnsi="Times New Roman" w:cs="Times New Roman"/>
          <w:sz w:val="24"/>
        </w:rPr>
        <w:t>parasysh</w:t>
      </w:r>
      <w:r w:rsidRPr="00590526">
        <w:rPr>
          <w:rFonts w:ascii="Times New Roman" w:hAnsi="Times New Roman" w:cs="Times New Roman"/>
          <w:spacing w:val="-8"/>
          <w:sz w:val="24"/>
        </w:rPr>
        <w:t xml:space="preserve"> </w:t>
      </w:r>
      <w:r w:rsidRPr="00590526">
        <w:rPr>
          <w:rFonts w:ascii="Times New Roman" w:hAnsi="Times New Roman" w:cs="Times New Roman"/>
          <w:sz w:val="24"/>
        </w:rPr>
        <w:t>natyrën</w:t>
      </w:r>
      <w:r w:rsidRPr="00590526">
        <w:rPr>
          <w:rFonts w:ascii="Times New Roman" w:hAnsi="Times New Roman" w:cs="Times New Roman"/>
          <w:spacing w:val="-8"/>
          <w:sz w:val="24"/>
        </w:rPr>
        <w:t xml:space="preserve"> </w:t>
      </w:r>
      <w:r w:rsidRPr="00590526">
        <w:rPr>
          <w:rFonts w:ascii="Times New Roman" w:hAnsi="Times New Roman" w:cs="Times New Roman"/>
          <w:sz w:val="24"/>
        </w:rPr>
        <w:t>dhe</w:t>
      </w:r>
      <w:r w:rsidRPr="00590526">
        <w:rPr>
          <w:rFonts w:ascii="Times New Roman" w:hAnsi="Times New Roman" w:cs="Times New Roman"/>
          <w:spacing w:val="-9"/>
          <w:sz w:val="24"/>
        </w:rPr>
        <w:t xml:space="preserve"> </w:t>
      </w:r>
      <w:r w:rsidRPr="00590526">
        <w:rPr>
          <w:rFonts w:ascii="Times New Roman" w:hAnsi="Times New Roman" w:cs="Times New Roman"/>
          <w:sz w:val="24"/>
        </w:rPr>
        <w:t>madhësinë</w:t>
      </w:r>
      <w:r w:rsidRPr="00590526">
        <w:rPr>
          <w:rFonts w:ascii="Times New Roman" w:hAnsi="Times New Roman" w:cs="Times New Roman"/>
          <w:spacing w:val="-9"/>
          <w:sz w:val="24"/>
        </w:rPr>
        <w:t xml:space="preserve"> </w:t>
      </w:r>
      <w:r w:rsidRPr="00590526">
        <w:rPr>
          <w:rFonts w:ascii="Times New Roman" w:hAnsi="Times New Roman" w:cs="Times New Roman"/>
          <w:sz w:val="24"/>
        </w:rPr>
        <w:t>e</w:t>
      </w:r>
      <w:r w:rsidRPr="00590526">
        <w:rPr>
          <w:rFonts w:ascii="Times New Roman" w:hAnsi="Times New Roman" w:cs="Times New Roman"/>
          <w:spacing w:val="-9"/>
          <w:sz w:val="24"/>
        </w:rPr>
        <w:t xml:space="preserve"> </w:t>
      </w:r>
      <w:r w:rsidRPr="00590526">
        <w:rPr>
          <w:rFonts w:ascii="Times New Roman" w:hAnsi="Times New Roman" w:cs="Times New Roman"/>
          <w:sz w:val="24"/>
        </w:rPr>
        <w:t>interesit</w:t>
      </w:r>
      <w:r w:rsidRPr="00590526">
        <w:rPr>
          <w:rFonts w:ascii="Times New Roman" w:hAnsi="Times New Roman" w:cs="Times New Roman"/>
          <w:spacing w:val="-8"/>
          <w:sz w:val="24"/>
        </w:rPr>
        <w:t xml:space="preserve"> </w:t>
      </w:r>
      <w:r w:rsidRPr="00590526">
        <w:rPr>
          <w:rFonts w:ascii="Times New Roman" w:hAnsi="Times New Roman" w:cs="Times New Roman"/>
          <w:sz w:val="24"/>
        </w:rPr>
        <w:t>dhe nivelin</w:t>
      </w:r>
      <w:r w:rsidRPr="00590526">
        <w:rPr>
          <w:rFonts w:ascii="Times New Roman" w:hAnsi="Times New Roman" w:cs="Times New Roman"/>
          <w:spacing w:val="-13"/>
          <w:sz w:val="24"/>
        </w:rPr>
        <w:t xml:space="preserve"> </w:t>
      </w:r>
      <w:r w:rsidRPr="00590526">
        <w:rPr>
          <w:rFonts w:ascii="Times New Roman" w:hAnsi="Times New Roman" w:cs="Times New Roman"/>
          <w:sz w:val="24"/>
        </w:rPr>
        <w:t>e</w:t>
      </w:r>
      <w:r w:rsidRPr="00590526">
        <w:rPr>
          <w:rFonts w:ascii="Times New Roman" w:hAnsi="Times New Roman" w:cs="Times New Roman"/>
          <w:spacing w:val="-14"/>
          <w:sz w:val="24"/>
        </w:rPr>
        <w:t xml:space="preserve"> </w:t>
      </w:r>
      <w:r w:rsidRPr="00590526">
        <w:rPr>
          <w:rFonts w:ascii="Times New Roman" w:hAnsi="Times New Roman" w:cs="Times New Roman"/>
          <w:sz w:val="24"/>
        </w:rPr>
        <w:t>përfshirjes</w:t>
      </w:r>
      <w:r w:rsidRPr="00590526">
        <w:rPr>
          <w:rFonts w:ascii="Times New Roman" w:hAnsi="Times New Roman" w:cs="Times New Roman"/>
          <w:spacing w:val="-13"/>
          <w:sz w:val="24"/>
        </w:rPr>
        <w:t xml:space="preserve"> </w:t>
      </w:r>
      <w:r w:rsidRPr="00590526">
        <w:rPr>
          <w:rFonts w:ascii="Times New Roman" w:hAnsi="Times New Roman" w:cs="Times New Roman"/>
          <w:sz w:val="24"/>
        </w:rPr>
        <w:t>ose</w:t>
      </w:r>
      <w:r w:rsidRPr="00590526">
        <w:rPr>
          <w:rFonts w:ascii="Times New Roman" w:hAnsi="Times New Roman" w:cs="Times New Roman"/>
          <w:spacing w:val="-14"/>
          <w:sz w:val="24"/>
        </w:rPr>
        <w:t xml:space="preserve"> </w:t>
      </w:r>
      <w:r w:rsidRPr="00590526">
        <w:rPr>
          <w:rFonts w:ascii="Times New Roman" w:hAnsi="Times New Roman" w:cs="Times New Roman"/>
          <w:sz w:val="24"/>
        </w:rPr>
        <w:t>angazhimit</w:t>
      </w:r>
      <w:r w:rsidRPr="00590526">
        <w:rPr>
          <w:rFonts w:ascii="Times New Roman" w:hAnsi="Times New Roman" w:cs="Times New Roman"/>
          <w:spacing w:val="-13"/>
          <w:sz w:val="24"/>
        </w:rPr>
        <w:t xml:space="preserve"> </w:t>
      </w:r>
      <w:r w:rsidRPr="00590526">
        <w:rPr>
          <w:rFonts w:ascii="Times New Roman" w:hAnsi="Times New Roman" w:cs="Times New Roman"/>
          <w:sz w:val="24"/>
        </w:rPr>
        <w:t>të</w:t>
      </w:r>
      <w:r w:rsidRPr="00590526">
        <w:rPr>
          <w:rFonts w:ascii="Times New Roman" w:hAnsi="Times New Roman" w:cs="Times New Roman"/>
          <w:spacing w:val="-14"/>
          <w:sz w:val="24"/>
        </w:rPr>
        <w:t xml:space="preserve"> </w:t>
      </w:r>
      <w:r w:rsidRPr="00590526">
        <w:rPr>
          <w:rFonts w:ascii="Times New Roman" w:hAnsi="Times New Roman" w:cs="Times New Roman"/>
          <w:sz w:val="24"/>
        </w:rPr>
        <w:t>individit</w:t>
      </w:r>
      <w:r w:rsidRPr="00590526">
        <w:rPr>
          <w:rFonts w:ascii="Times New Roman" w:hAnsi="Times New Roman" w:cs="Times New Roman"/>
          <w:spacing w:val="-13"/>
          <w:sz w:val="24"/>
        </w:rPr>
        <w:t xml:space="preserve"> </w:t>
      </w:r>
      <w:r w:rsidRPr="00590526">
        <w:rPr>
          <w:rFonts w:ascii="Times New Roman" w:hAnsi="Times New Roman" w:cs="Times New Roman"/>
          <w:sz w:val="24"/>
        </w:rPr>
        <w:t>në</w:t>
      </w:r>
      <w:r w:rsidRPr="00590526">
        <w:rPr>
          <w:rFonts w:ascii="Times New Roman" w:hAnsi="Times New Roman" w:cs="Times New Roman"/>
          <w:spacing w:val="-15"/>
          <w:sz w:val="24"/>
        </w:rPr>
        <w:t xml:space="preserve"> </w:t>
      </w:r>
      <w:r w:rsidRPr="00590526">
        <w:rPr>
          <w:rFonts w:ascii="Times New Roman" w:hAnsi="Times New Roman" w:cs="Times New Roman"/>
          <w:sz w:val="24"/>
        </w:rPr>
        <w:t>fjalë.</w:t>
      </w:r>
      <w:r w:rsidRPr="00590526">
        <w:rPr>
          <w:rFonts w:ascii="Times New Roman" w:hAnsi="Times New Roman" w:cs="Times New Roman"/>
          <w:spacing w:val="-13"/>
          <w:sz w:val="24"/>
        </w:rPr>
        <w:t xml:space="preserve"> </w:t>
      </w:r>
      <w:r w:rsidRPr="00590526">
        <w:rPr>
          <w:rFonts w:ascii="Times New Roman" w:hAnsi="Times New Roman" w:cs="Times New Roman"/>
          <w:sz w:val="24"/>
        </w:rPr>
        <w:t>Kur</w:t>
      </w:r>
      <w:r w:rsidRPr="00590526">
        <w:rPr>
          <w:rFonts w:ascii="Times New Roman" w:hAnsi="Times New Roman" w:cs="Times New Roman"/>
          <w:spacing w:val="-14"/>
          <w:sz w:val="24"/>
        </w:rPr>
        <w:t xml:space="preserve"> </w:t>
      </w:r>
      <w:r w:rsidRPr="00590526">
        <w:rPr>
          <w:rFonts w:ascii="Times New Roman" w:hAnsi="Times New Roman" w:cs="Times New Roman"/>
          <w:sz w:val="24"/>
        </w:rPr>
        <w:t>është</w:t>
      </w:r>
      <w:r w:rsidRPr="00590526">
        <w:rPr>
          <w:rFonts w:ascii="Times New Roman" w:hAnsi="Times New Roman" w:cs="Times New Roman"/>
          <w:spacing w:val="-14"/>
          <w:sz w:val="24"/>
        </w:rPr>
        <w:t xml:space="preserve"> </w:t>
      </w:r>
      <w:r w:rsidRPr="00590526">
        <w:rPr>
          <w:rFonts w:ascii="Times New Roman" w:hAnsi="Times New Roman" w:cs="Times New Roman"/>
          <w:sz w:val="24"/>
        </w:rPr>
        <w:t>e</w:t>
      </w:r>
      <w:r w:rsidRPr="00590526">
        <w:rPr>
          <w:rFonts w:ascii="Times New Roman" w:hAnsi="Times New Roman" w:cs="Times New Roman"/>
          <w:spacing w:val="-14"/>
          <w:sz w:val="24"/>
        </w:rPr>
        <w:t xml:space="preserve"> </w:t>
      </w:r>
      <w:r w:rsidRPr="00590526">
        <w:rPr>
          <w:rFonts w:ascii="Times New Roman" w:hAnsi="Times New Roman" w:cs="Times New Roman"/>
          <w:sz w:val="24"/>
        </w:rPr>
        <w:t>nevojshme</w:t>
      </w:r>
      <w:r w:rsidRPr="00590526">
        <w:rPr>
          <w:rFonts w:ascii="Times New Roman" w:hAnsi="Times New Roman" w:cs="Times New Roman"/>
          <w:spacing w:val="-14"/>
          <w:sz w:val="24"/>
        </w:rPr>
        <w:t xml:space="preserve"> </w:t>
      </w:r>
      <w:r w:rsidRPr="00590526">
        <w:rPr>
          <w:rFonts w:ascii="Times New Roman" w:hAnsi="Times New Roman" w:cs="Times New Roman"/>
          <w:sz w:val="24"/>
        </w:rPr>
        <w:t>të</w:t>
      </w:r>
      <w:r w:rsidRPr="00590526">
        <w:rPr>
          <w:rFonts w:ascii="Times New Roman" w:hAnsi="Times New Roman" w:cs="Times New Roman"/>
          <w:spacing w:val="-14"/>
          <w:sz w:val="24"/>
        </w:rPr>
        <w:t xml:space="preserve"> </w:t>
      </w:r>
      <w:r w:rsidRPr="00590526">
        <w:rPr>
          <w:rFonts w:ascii="Times New Roman" w:hAnsi="Times New Roman" w:cs="Times New Roman"/>
          <w:sz w:val="24"/>
        </w:rPr>
        <w:t>sigurohet paanshmëria e hetimit dhe procesit të marrjes së vendimeve, individit në fjalë duhet t'i kërkohet që të heqë dorë nga çështja specifike.</w:t>
      </w:r>
    </w:p>
    <w:p w:rsidR="00F10B5B" w:rsidRPr="00590526" w:rsidRDefault="00F10B5B" w:rsidP="00674FF7">
      <w:pPr>
        <w:pStyle w:val="ListParagraph"/>
        <w:numPr>
          <w:ilvl w:val="0"/>
          <w:numId w:val="47"/>
        </w:numPr>
        <w:tabs>
          <w:tab w:val="left" w:pos="840"/>
        </w:tabs>
        <w:autoSpaceDE w:val="0"/>
        <w:autoSpaceDN w:val="0"/>
        <w:spacing w:before="1" w:line="276" w:lineRule="auto"/>
        <w:ind w:right="115"/>
        <w:jc w:val="both"/>
        <w:rPr>
          <w:rFonts w:ascii="Times New Roman" w:hAnsi="Times New Roman" w:cs="Times New Roman"/>
        </w:rPr>
      </w:pPr>
      <w:r w:rsidRPr="00590526">
        <w:rPr>
          <w:rFonts w:ascii="Times New Roman" w:hAnsi="Times New Roman" w:cs="Times New Roman"/>
          <w:sz w:val="24"/>
        </w:rPr>
        <w:t>Kjo gjithashtu do të thotë që, për një periudhë të arsyeshme pas largimit nga AK, sa herë që personeli ose vendimmarrësit, të cilët ishin angazhuar me procedura të caktuara në zbatim</w:t>
      </w:r>
      <w:r w:rsidRPr="00590526">
        <w:rPr>
          <w:rFonts w:ascii="Times New Roman" w:hAnsi="Times New Roman" w:cs="Times New Roman"/>
          <w:spacing w:val="-9"/>
          <w:sz w:val="24"/>
        </w:rPr>
        <w:t xml:space="preserve"> </w:t>
      </w:r>
      <w:r w:rsidRPr="00590526">
        <w:rPr>
          <w:rFonts w:ascii="Times New Roman" w:hAnsi="Times New Roman" w:cs="Times New Roman"/>
          <w:sz w:val="24"/>
        </w:rPr>
        <w:t>të</w:t>
      </w:r>
      <w:r w:rsidRPr="00590526">
        <w:rPr>
          <w:rFonts w:ascii="Times New Roman" w:hAnsi="Times New Roman" w:cs="Times New Roman"/>
          <w:spacing w:val="-8"/>
          <w:sz w:val="24"/>
        </w:rPr>
        <w:t xml:space="preserve"> </w:t>
      </w:r>
      <w:r w:rsidRPr="00590526">
        <w:rPr>
          <w:rFonts w:ascii="Times New Roman" w:hAnsi="Times New Roman" w:cs="Times New Roman"/>
          <w:sz w:val="24"/>
        </w:rPr>
        <w:t>nenit</w:t>
      </w:r>
      <w:r w:rsidRPr="00590526">
        <w:rPr>
          <w:rFonts w:ascii="Times New Roman" w:hAnsi="Times New Roman" w:cs="Times New Roman"/>
          <w:spacing w:val="-7"/>
          <w:sz w:val="24"/>
        </w:rPr>
        <w:t xml:space="preserve"> </w:t>
      </w:r>
      <w:r w:rsidRPr="00590526">
        <w:rPr>
          <w:rFonts w:ascii="Times New Roman" w:hAnsi="Times New Roman" w:cs="Times New Roman"/>
          <w:sz w:val="24"/>
        </w:rPr>
        <w:t>4</w:t>
      </w:r>
      <w:r w:rsidRPr="00590526">
        <w:rPr>
          <w:rFonts w:ascii="Times New Roman" w:hAnsi="Times New Roman" w:cs="Times New Roman"/>
          <w:spacing w:val="-10"/>
          <w:sz w:val="24"/>
        </w:rPr>
        <w:t xml:space="preserve"> </w:t>
      </w:r>
      <w:r w:rsidRPr="00590526">
        <w:rPr>
          <w:rFonts w:ascii="Times New Roman" w:hAnsi="Times New Roman" w:cs="Times New Roman"/>
          <w:sz w:val="24"/>
        </w:rPr>
        <w:t>dhe</w:t>
      </w:r>
      <w:r w:rsidRPr="00590526">
        <w:rPr>
          <w:rFonts w:ascii="Times New Roman" w:hAnsi="Times New Roman" w:cs="Times New Roman"/>
          <w:spacing w:val="-8"/>
          <w:sz w:val="24"/>
        </w:rPr>
        <w:t xml:space="preserve"> </w:t>
      </w:r>
      <w:r w:rsidRPr="00590526">
        <w:rPr>
          <w:rFonts w:ascii="Times New Roman" w:hAnsi="Times New Roman" w:cs="Times New Roman"/>
          <w:sz w:val="24"/>
        </w:rPr>
        <w:t>9</w:t>
      </w:r>
      <w:r w:rsidRPr="00590526">
        <w:rPr>
          <w:rFonts w:ascii="Times New Roman" w:hAnsi="Times New Roman" w:cs="Times New Roman"/>
          <w:spacing w:val="-7"/>
          <w:sz w:val="24"/>
        </w:rPr>
        <w:t xml:space="preserve"> </w:t>
      </w:r>
      <w:r w:rsidRPr="00590526">
        <w:rPr>
          <w:rFonts w:ascii="Times New Roman" w:hAnsi="Times New Roman" w:cs="Times New Roman"/>
          <w:sz w:val="24"/>
        </w:rPr>
        <w:t>të</w:t>
      </w:r>
      <w:r w:rsidRPr="00590526">
        <w:rPr>
          <w:rFonts w:ascii="Times New Roman" w:hAnsi="Times New Roman" w:cs="Times New Roman"/>
          <w:spacing w:val="-11"/>
          <w:sz w:val="24"/>
        </w:rPr>
        <w:t xml:space="preserve"> </w:t>
      </w:r>
      <w:r w:rsidRPr="00590526">
        <w:rPr>
          <w:rFonts w:ascii="Times New Roman" w:hAnsi="Times New Roman" w:cs="Times New Roman"/>
          <w:sz w:val="24"/>
        </w:rPr>
        <w:t>ligjit,</w:t>
      </w:r>
      <w:r w:rsidRPr="00590526">
        <w:rPr>
          <w:rFonts w:ascii="Times New Roman" w:hAnsi="Times New Roman" w:cs="Times New Roman"/>
          <w:spacing w:val="80"/>
          <w:sz w:val="24"/>
        </w:rPr>
        <w:t xml:space="preserve"> </w:t>
      </w:r>
      <w:r w:rsidRPr="00590526">
        <w:rPr>
          <w:rFonts w:ascii="Times New Roman" w:hAnsi="Times New Roman" w:cs="Times New Roman"/>
          <w:sz w:val="24"/>
        </w:rPr>
        <w:t>në</w:t>
      </w:r>
      <w:r w:rsidRPr="00590526">
        <w:rPr>
          <w:rFonts w:ascii="Times New Roman" w:hAnsi="Times New Roman" w:cs="Times New Roman"/>
          <w:spacing w:val="-11"/>
          <w:sz w:val="24"/>
        </w:rPr>
        <w:t xml:space="preserve"> </w:t>
      </w:r>
      <w:r w:rsidRPr="00590526">
        <w:rPr>
          <w:rFonts w:ascii="Times New Roman" w:hAnsi="Times New Roman" w:cs="Times New Roman"/>
          <w:sz w:val="24"/>
        </w:rPr>
        <w:t>punën</w:t>
      </w:r>
      <w:r w:rsidRPr="00590526">
        <w:rPr>
          <w:rFonts w:ascii="Times New Roman" w:hAnsi="Times New Roman" w:cs="Times New Roman"/>
          <w:spacing w:val="-7"/>
          <w:sz w:val="24"/>
        </w:rPr>
        <w:t xml:space="preserve"> </w:t>
      </w:r>
      <w:r w:rsidRPr="00590526">
        <w:rPr>
          <w:rFonts w:ascii="Times New Roman" w:hAnsi="Times New Roman" w:cs="Times New Roman"/>
          <w:sz w:val="24"/>
        </w:rPr>
        <w:t>e</w:t>
      </w:r>
      <w:r w:rsidRPr="00590526">
        <w:rPr>
          <w:rFonts w:ascii="Times New Roman" w:hAnsi="Times New Roman" w:cs="Times New Roman"/>
          <w:spacing w:val="-8"/>
          <w:sz w:val="24"/>
        </w:rPr>
        <w:t xml:space="preserve"> </w:t>
      </w:r>
      <w:r w:rsidRPr="00590526">
        <w:rPr>
          <w:rFonts w:ascii="Times New Roman" w:hAnsi="Times New Roman" w:cs="Times New Roman"/>
          <w:sz w:val="24"/>
        </w:rPr>
        <w:t>tyre</w:t>
      </w:r>
      <w:r w:rsidRPr="00590526">
        <w:rPr>
          <w:rFonts w:ascii="Times New Roman" w:hAnsi="Times New Roman" w:cs="Times New Roman"/>
          <w:spacing w:val="-8"/>
          <w:sz w:val="24"/>
        </w:rPr>
        <w:t xml:space="preserve"> </w:t>
      </w:r>
      <w:r w:rsidRPr="00590526">
        <w:rPr>
          <w:rFonts w:ascii="Times New Roman" w:hAnsi="Times New Roman" w:cs="Times New Roman"/>
          <w:sz w:val="24"/>
        </w:rPr>
        <w:t>të</w:t>
      </w:r>
      <w:r w:rsidRPr="00590526">
        <w:rPr>
          <w:rFonts w:ascii="Times New Roman" w:hAnsi="Times New Roman" w:cs="Times New Roman"/>
          <w:spacing w:val="-8"/>
          <w:sz w:val="24"/>
        </w:rPr>
        <w:t xml:space="preserve"> </w:t>
      </w:r>
      <w:r w:rsidRPr="00590526">
        <w:rPr>
          <w:rFonts w:ascii="Times New Roman" w:hAnsi="Times New Roman" w:cs="Times New Roman"/>
          <w:sz w:val="24"/>
        </w:rPr>
        <w:t>re,</w:t>
      </w:r>
      <w:r w:rsidRPr="00590526">
        <w:rPr>
          <w:rFonts w:ascii="Times New Roman" w:hAnsi="Times New Roman" w:cs="Times New Roman"/>
          <w:spacing w:val="-7"/>
          <w:sz w:val="24"/>
        </w:rPr>
        <w:t xml:space="preserve"> </w:t>
      </w:r>
      <w:r w:rsidRPr="00590526">
        <w:rPr>
          <w:rFonts w:ascii="Times New Roman" w:hAnsi="Times New Roman" w:cs="Times New Roman"/>
          <w:sz w:val="24"/>
        </w:rPr>
        <w:t>nuk</w:t>
      </w:r>
      <w:r w:rsidRPr="00590526">
        <w:rPr>
          <w:rFonts w:ascii="Times New Roman" w:hAnsi="Times New Roman" w:cs="Times New Roman"/>
          <w:spacing w:val="-7"/>
          <w:sz w:val="24"/>
        </w:rPr>
        <w:t xml:space="preserve"> </w:t>
      </w:r>
      <w:r w:rsidRPr="00590526">
        <w:rPr>
          <w:rFonts w:ascii="Times New Roman" w:hAnsi="Times New Roman" w:cs="Times New Roman"/>
          <w:sz w:val="24"/>
        </w:rPr>
        <w:t>duhet</w:t>
      </w:r>
      <w:r w:rsidRPr="00590526">
        <w:rPr>
          <w:rFonts w:ascii="Times New Roman" w:hAnsi="Times New Roman" w:cs="Times New Roman"/>
          <w:spacing w:val="-7"/>
          <w:sz w:val="24"/>
        </w:rPr>
        <w:t xml:space="preserve"> </w:t>
      </w:r>
      <w:r w:rsidRPr="00590526">
        <w:rPr>
          <w:rFonts w:ascii="Times New Roman" w:hAnsi="Times New Roman" w:cs="Times New Roman"/>
          <w:sz w:val="24"/>
        </w:rPr>
        <w:t>të</w:t>
      </w:r>
      <w:r w:rsidRPr="00590526">
        <w:rPr>
          <w:rFonts w:ascii="Times New Roman" w:hAnsi="Times New Roman" w:cs="Times New Roman"/>
          <w:spacing w:val="-8"/>
          <w:sz w:val="24"/>
        </w:rPr>
        <w:t xml:space="preserve"> </w:t>
      </w:r>
      <w:r w:rsidRPr="00590526">
        <w:rPr>
          <w:rFonts w:ascii="Times New Roman" w:hAnsi="Times New Roman" w:cs="Times New Roman"/>
          <w:sz w:val="24"/>
        </w:rPr>
        <w:t>përfshihen</w:t>
      </w:r>
      <w:r w:rsidRPr="00590526">
        <w:rPr>
          <w:rFonts w:ascii="Times New Roman" w:hAnsi="Times New Roman" w:cs="Times New Roman"/>
          <w:spacing w:val="-7"/>
          <w:sz w:val="24"/>
        </w:rPr>
        <w:t xml:space="preserve"> </w:t>
      </w:r>
      <w:r w:rsidRPr="00590526">
        <w:rPr>
          <w:rFonts w:ascii="Times New Roman" w:hAnsi="Times New Roman" w:cs="Times New Roman"/>
          <w:sz w:val="24"/>
        </w:rPr>
        <w:t>me</w:t>
      </w:r>
      <w:r w:rsidRPr="00590526">
        <w:rPr>
          <w:rFonts w:ascii="Times New Roman" w:hAnsi="Times New Roman" w:cs="Times New Roman"/>
          <w:spacing w:val="-8"/>
          <w:sz w:val="24"/>
        </w:rPr>
        <w:t xml:space="preserve"> </w:t>
      </w:r>
      <w:r w:rsidRPr="00590526">
        <w:rPr>
          <w:rFonts w:ascii="Times New Roman" w:hAnsi="Times New Roman" w:cs="Times New Roman"/>
          <w:sz w:val="24"/>
        </w:rPr>
        <w:t>të</w:t>
      </w:r>
      <w:r w:rsidRPr="00590526">
        <w:rPr>
          <w:rFonts w:ascii="Times New Roman" w:hAnsi="Times New Roman" w:cs="Times New Roman"/>
          <w:spacing w:val="-8"/>
          <w:sz w:val="24"/>
        </w:rPr>
        <w:t xml:space="preserve"> </w:t>
      </w:r>
      <w:r w:rsidRPr="00590526">
        <w:rPr>
          <w:rFonts w:ascii="Times New Roman" w:hAnsi="Times New Roman" w:cs="Times New Roman"/>
          <w:sz w:val="24"/>
        </w:rPr>
        <w:t>njëjtin rast.</w:t>
      </w:r>
      <w:r w:rsidRPr="00590526">
        <w:rPr>
          <w:rFonts w:ascii="Times New Roman" w:hAnsi="Times New Roman" w:cs="Times New Roman"/>
          <w:spacing w:val="38"/>
          <w:sz w:val="24"/>
        </w:rPr>
        <w:t xml:space="preserve"> </w:t>
      </w:r>
      <w:r w:rsidRPr="00590526">
        <w:rPr>
          <w:rFonts w:ascii="Times New Roman" w:hAnsi="Times New Roman" w:cs="Times New Roman"/>
          <w:sz w:val="24"/>
        </w:rPr>
        <w:t>Kohëzgjatja</w:t>
      </w:r>
      <w:r w:rsidRPr="00590526">
        <w:rPr>
          <w:rFonts w:ascii="Times New Roman" w:hAnsi="Times New Roman" w:cs="Times New Roman"/>
          <w:spacing w:val="40"/>
          <w:sz w:val="24"/>
        </w:rPr>
        <w:t xml:space="preserve"> </w:t>
      </w:r>
      <w:r w:rsidRPr="00590526">
        <w:rPr>
          <w:rFonts w:ascii="Times New Roman" w:hAnsi="Times New Roman" w:cs="Times New Roman"/>
          <w:sz w:val="24"/>
        </w:rPr>
        <w:t>e</w:t>
      </w:r>
      <w:r w:rsidRPr="00590526">
        <w:rPr>
          <w:rFonts w:ascii="Times New Roman" w:hAnsi="Times New Roman" w:cs="Times New Roman"/>
          <w:spacing w:val="40"/>
          <w:sz w:val="24"/>
        </w:rPr>
        <w:t xml:space="preserve"> </w:t>
      </w:r>
      <w:r w:rsidRPr="00590526">
        <w:rPr>
          <w:rFonts w:ascii="Times New Roman" w:hAnsi="Times New Roman" w:cs="Times New Roman"/>
          <w:sz w:val="24"/>
        </w:rPr>
        <w:t>asaj</w:t>
      </w:r>
      <w:r w:rsidRPr="00590526">
        <w:rPr>
          <w:rFonts w:ascii="Times New Roman" w:hAnsi="Times New Roman" w:cs="Times New Roman"/>
          <w:spacing w:val="40"/>
          <w:sz w:val="24"/>
        </w:rPr>
        <w:t xml:space="preserve"> </w:t>
      </w:r>
      <w:r w:rsidRPr="00590526">
        <w:rPr>
          <w:rFonts w:ascii="Times New Roman" w:hAnsi="Times New Roman" w:cs="Times New Roman"/>
          <w:sz w:val="24"/>
        </w:rPr>
        <w:t>periudhe</w:t>
      </w:r>
      <w:r w:rsidRPr="00590526">
        <w:rPr>
          <w:rFonts w:ascii="Times New Roman" w:hAnsi="Times New Roman" w:cs="Times New Roman"/>
          <w:spacing w:val="37"/>
          <w:sz w:val="24"/>
        </w:rPr>
        <w:t xml:space="preserve"> </w:t>
      </w:r>
      <w:r w:rsidRPr="00590526">
        <w:rPr>
          <w:rFonts w:ascii="Times New Roman" w:hAnsi="Times New Roman" w:cs="Times New Roman"/>
          <w:sz w:val="24"/>
        </w:rPr>
        <w:t>mund</w:t>
      </w:r>
      <w:r w:rsidRPr="00590526">
        <w:rPr>
          <w:rFonts w:ascii="Times New Roman" w:hAnsi="Times New Roman" w:cs="Times New Roman"/>
          <w:spacing w:val="40"/>
          <w:sz w:val="24"/>
        </w:rPr>
        <w:t xml:space="preserve"> </w:t>
      </w:r>
      <w:r w:rsidRPr="00590526">
        <w:rPr>
          <w:rFonts w:ascii="Times New Roman" w:hAnsi="Times New Roman" w:cs="Times New Roman"/>
          <w:sz w:val="24"/>
        </w:rPr>
        <w:t>të</w:t>
      </w:r>
      <w:r w:rsidRPr="00590526">
        <w:rPr>
          <w:rFonts w:ascii="Times New Roman" w:hAnsi="Times New Roman" w:cs="Times New Roman"/>
          <w:spacing w:val="37"/>
          <w:sz w:val="24"/>
        </w:rPr>
        <w:t xml:space="preserve"> </w:t>
      </w:r>
      <w:r w:rsidRPr="00590526">
        <w:rPr>
          <w:rFonts w:ascii="Times New Roman" w:hAnsi="Times New Roman" w:cs="Times New Roman"/>
          <w:sz w:val="24"/>
        </w:rPr>
        <w:t>përcaktohet</w:t>
      </w:r>
      <w:r w:rsidRPr="00590526">
        <w:rPr>
          <w:rFonts w:ascii="Times New Roman" w:hAnsi="Times New Roman" w:cs="Times New Roman"/>
          <w:spacing w:val="39"/>
          <w:sz w:val="24"/>
        </w:rPr>
        <w:t xml:space="preserve"> </w:t>
      </w:r>
      <w:r w:rsidRPr="00590526">
        <w:rPr>
          <w:rFonts w:ascii="Times New Roman" w:hAnsi="Times New Roman" w:cs="Times New Roman"/>
          <w:sz w:val="24"/>
        </w:rPr>
        <w:t>duke</w:t>
      </w:r>
      <w:r w:rsidRPr="00590526">
        <w:rPr>
          <w:rFonts w:ascii="Times New Roman" w:hAnsi="Times New Roman" w:cs="Times New Roman"/>
          <w:spacing w:val="37"/>
          <w:sz w:val="24"/>
        </w:rPr>
        <w:t xml:space="preserve"> </w:t>
      </w:r>
      <w:r w:rsidRPr="00590526">
        <w:rPr>
          <w:rFonts w:ascii="Times New Roman" w:hAnsi="Times New Roman" w:cs="Times New Roman"/>
          <w:sz w:val="24"/>
        </w:rPr>
        <w:t>marrë</w:t>
      </w:r>
      <w:r w:rsidRPr="00590526">
        <w:rPr>
          <w:rFonts w:ascii="Times New Roman" w:hAnsi="Times New Roman" w:cs="Times New Roman"/>
          <w:spacing w:val="37"/>
          <w:sz w:val="24"/>
        </w:rPr>
        <w:t xml:space="preserve"> </w:t>
      </w:r>
      <w:r w:rsidRPr="00590526">
        <w:rPr>
          <w:rFonts w:ascii="Times New Roman" w:hAnsi="Times New Roman" w:cs="Times New Roman"/>
          <w:sz w:val="24"/>
        </w:rPr>
        <w:t>parasysh</w:t>
      </w:r>
      <w:r w:rsidRPr="00590526">
        <w:rPr>
          <w:rFonts w:ascii="Times New Roman" w:hAnsi="Times New Roman" w:cs="Times New Roman"/>
          <w:spacing w:val="38"/>
          <w:sz w:val="24"/>
        </w:rPr>
        <w:t xml:space="preserve"> </w:t>
      </w:r>
      <w:r w:rsidRPr="00590526">
        <w:rPr>
          <w:rFonts w:ascii="Times New Roman" w:hAnsi="Times New Roman" w:cs="Times New Roman"/>
          <w:sz w:val="24"/>
        </w:rPr>
        <w:t>natyrën</w:t>
      </w:r>
      <w:r w:rsidRPr="00590526">
        <w:rPr>
          <w:rFonts w:ascii="Times New Roman" w:hAnsi="Times New Roman" w:cs="Times New Roman"/>
          <w:spacing w:val="40"/>
          <w:sz w:val="24"/>
        </w:rPr>
        <w:t xml:space="preserve"> </w:t>
      </w:r>
      <w:r w:rsidRPr="00590526">
        <w:rPr>
          <w:rFonts w:ascii="Times New Roman" w:hAnsi="Times New Roman" w:cs="Times New Roman"/>
          <w:sz w:val="24"/>
          <w:szCs w:val="24"/>
        </w:rPr>
        <w:t>e profesionit</w:t>
      </w:r>
      <w:r w:rsidRPr="00590526">
        <w:rPr>
          <w:rFonts w:ascii="Times New Roman" w:hAnsi="Times New Roman" w:cs="Times New Roman"/>
          <w:spacing w:val="-2"/>
          <w:sz w:val="24"/>
          <w:szCs w:val="24"/>
        </w:rPr>
        <w:t xml:space="preserve"> </w:t>
      </w:r>
      <w:r w:rsidRPr="00590526">
        <w:rPr>
          <w:rFonts w:ascii="Times New Roman" w:hAnsi="Times New Roman" w:cs="Times New Roman"/>
          <w:sz w:val="24"/>
          <w:szCs w:val="24"/>
        </w:rPr>
        <w:t>të</w:t>
      </w:r>
      <w:r w:rsidRPr="00590526">
        <w:rPr>
          <w:rFonts w:ascii="Times New Roman" w:hAnsi="Times New Roman" w:cs="Times New Roman"/>
          <w:spacing w:val="-1"/>
          <w:sz w:val="24"/>
          <w:szCs w:val="24"/>
        </w:rPr>
        <w:t xml:space="preserve"> </w:t>
      </w:r>
      <w:r w:rsidRPr="00590526">
        <w:rPr>
          <w:rFonts w:ascii="Times New Roman" w:hAnsi="Times New Roman" w:cs="Times New Roman"/>
          <w:sz w:val="24"/>
          <w:szCs w:val="24"/>
        </w:rPr>
        <w:t>ri</w:t>
      </w:r>
      <w:r w:rsidRPr="00590526">
        <w:rPr>
          <w:rFonts w:ascii="Times New Roman" w:hAnsi="Times New Roman" w:cs="Times New Roman"/>
          <w:spacing w:val="-2"/>
          <w:sz w:val="24"/>
          <w:szCs w:val="24"/>
        </w:rPr>
        <w:t xml:space="preserve"> </w:t>
      </w:r>
      <w:r w:rsidRPr="00590526">
        <w:rPr>
          <w:rFonts w:ascii="Times New Roman" w:hAnsi="Times New Roman" w:cs="Times New Roman"/>
          <w:sz w:val="24"/>
          <w:szCs w:val="24"/>
        </w:rPr>
        <w:t>të</w:t>
      </w:r>
      <w:r w:rsidRPr="00590526">
        <w:rPr>
          <w:rFonts w:ascii="Times New Roman" w:hAnsi="Times New Roman" w:cs="Times New Roman"/>
          <w:spacing w:val="-1"/>
          <w:sz w:val="24"/>
          <w:szCs w:val="24"/>
        </w:rPr>
        <w:t xml:space="preserve"> </w:t>
      </w:r>
      <w:r w:rsidRPr="00590526">
        <w:rPr>
          <w:rFonts w:ascii="Times New Roman" w:hAnsi="Times New Roman" w:cs="Times New Roman"/>
          <w:sz w:val="24"/>
          <w:szCs w:val="24"/>
        </w:rPr>
        <w:t>individëve</w:t>
      </w:r>
      <w:r w:rsidRPr="00590526">
        <w:rPr>
          <w:rFonts w:ascii="Times New Roman" w:hAnsi="Times New Roman" w:cs="Times New Roman"/>
          <w:spacing w:val="-3"/>
          <w:sz w:val="24"/>
          <w:szCs w:val="24"/>
        </w:rPr>
        <w:t xml:space="preserve"> </w:t>
      </w:r>
      <w:r w:rsidRPr="00590526">
        <w:rPr>
          <w:rFonts w:ascii="Times New Roman" w:hAnsi="Times New Roman" w:cs="Times New Roman"/>
          <w:sz w:val="24"/>
          <w:szCs w:val="24"/>
        </w:rPr>
        <w:t>në</w:t>
      </w:r>
      <w:r w:rsidRPr="00590526">
        <w:rPr>
          <w:rFonts w:ascii="Times New Roman" w:hAnsi="Times New Roman" w:cs="Times New Roman"/>
          <w:spacing w:val="-3"/>
          <w:sz w:val="24"/>
          <w:szCs w:val="24"/>
        </w:rPr>
        <w:t xml:space="preserve"> </w:t>
      </w:r>
      <w:r w:rsidRPr="00590526">
        <w:rPr>
          <w:rFonts w:ascii="Times New Roman" w:hAnsi="Times New Roman" w:cs="Times New Roman"/>
          <w:sz w:val="24"/>
          <w:szCs w:val="24"/>
        </w:rPr>
        <w:t>fjalë,</w:t>
      </w:r>
      <w:r w:rsidRPr="00590526">
        <w:rPr>
          <w:rFonts w:ascii="Times New Roman" w:hAnsi="Times New Roman" w:cs="Times New Roman"/>
          <w:spacing w:val="-2"/>
          <w:sz w:val="24"/>
          <w:szCs w:val="24"/>
        </w:rPr>
        <w:t xml:space="preserve"> </w:t>
      </w:r>
      <w:r w:rsidRPr="00590526">
        <w:rPr>
          <w:rFonts w:ascii="Times New Roman" w:hAnsi="Times New Roman" w:cs="Times New Roman"/>
          <w:sz w:val="24"/>
          <w:szCs w:val="24"/>
        </w:rPr>
        <w:t>si</w:t>
      </w:r>
      <w:r w:rsidRPr="00590526">
        <w:rPr>
          <w:rFonts w:ascii="Times New Roman" w:hAnsi="Times New Roman" w:cs="Times New Roman"/>
          <w:spacing w:val="-2"/>
          <w:sz w:val="24"/>
          <w:szCs w:val="24"/>
        </w:rPr>
        <w:t xml:space="preserve"> </w:t>
      </w:r>
      <w:r w:rsidRPr="00590526">
        <w:rPr>
          <w:rFonts w:ascii="Times New Roman" w:hAnsi="Times New Roman" w:cs="Times New Roman"/>
          <w:sz w:val="24"/>
          <w:szCs w:val="24"/>
        </w:rPr>
        <w:t>dhe</w:t>
      </w:r>
      <w:r w:rsidRPr="00590526">
        <w:rPr>
          <w:rFonts w:ascii="Times New Roman" w:hAnsi="Times New Roman" w:cs="Times New Roman"/>
          <w:spacing w:val="-3"/>
          <w:sz w:val="24"/>
          <w:szCs w:val="24"/>
        </w:rPr>
        <w:t xml:space="preserve"> </w:t>
      </w:r>
      <w:r w:rsidRPr="00590526">
        <w:rPr>
          <w:rFonts w:ascii="Times New Roman" w:hAnsi="Times New Roman" w:cs="Times New Roman"/>
          <w:sz w:val="24"/>
          <w:szCs w:val="24"/>
        </w:rPr>
        <w:t>nivelin</w:t>
      </w:r>
      <w:r w:rsidRPr="00590526">
        <w:rPr>
          <w:rFonts w:ascii="Times New Roman" w:hAnsi="Times New Roman" w:cs="Times New Roman"/>
          <w:spacing w:val="-2"/>
          <w:sz w:val="24"/>
          <w:szCs w:val="24"/>
        </w:rPr>
        <w:t xml:space="preserve"> </w:t>
      </w:r>
      <w:r w:rsidRPr="00590526">
        <w:rPr>
          <w:rFonts w:ascii="Times New Roman" w:hAnsi="Times New Roman" w:cs="Times New Roman"/>
          <w:sz w:val="24"/>
          <w:szCs w:val="24"/>
        </w:rPr>
        <w:t>e</w:t>
      </w:r>
      <w:r w:rsidRPr="00590526">
        <w:rPr>
          <w:rFonts w:ascii="Times New Roman" w:hAnsi="Times New Roman" w:cs="Times New Roman"/>
          <w:spacing w:val="-3"/>
          <w:sz w:val="24"/>
          <w:szCs w:val="24"/>
        </w:rPr>
        <w:t xml:space="preserve"> </w:t>
      </w:r>
      <w:r w:rsidRPr="00590526">
        <w:rPr>
          <w:rFonts w:ascii="Times New Roman" w:hAnsi="Times New Roman" w:cs="Times New Roman"/>
          <w:sz w:val="24"/>
          <w:szCs w:val="24"/>
        </w:rPr>
        <w:t>përfshirjes</w:t>
      </w:r>
      <w:r w:rsidRPr="00590526">
        <w:rPr>
          <w:rFonts w:ascii="Times New Roman" w:hAnsi="Times New Roman" w:cs="Times New Roman"/>
          <w:spacing w:val="-2"/>
          <w:sz w:val="24"/>
          <w:szCs w:val="24"/>
        </w:rPr>
        <w:t xml:space="preserve"> </w:t>
      </w:r>
      <w:r w:rsidRPr="00590526">
        <w:rPr>
          <w:rFonts w:ascii="Times New Roman" w:hAnsi="Times New Roman" w:cs="Times New Roman"/>
          <w:sz w:val="24"/>
          <w:szCs w:val="24"/>
        </w:rPr>
        <w:t>dhe</w:t>
      </w:r>
      <w:r w:rsidRPr="00590526">
        <w:rPr>
          <w:rFonts w:ascii="Times New Roman" w:hAnsi="Times New Roman" w:cs="Times New Roman"/>
          <w:spacing w:val="-3"/>
          <w:sz w:val="24"/>
          <w:szCs w:val="24"/>
        </w:rPr>
        <w:t xml:space="preserve"> </w:t>
      </w:r>
      <w:r w:rsidRPr="00590526">
        <w:rPr>
          <w:rFonts w:ascii="Times New Roman" w:hAnsi="Times New Roman" w:cs="Times New Roman"/>
          <w:sz w:val="24"/>
          <w:szCs w:val="24"/>
        </w:rPr>
        <w:t>përgjegjësisë</w:t>
      </w:r>
      <w:r w:rsidRPr="00590526">
        <w:rPr>
          <w:rFonts w:ascii="Times New Roman" w:hAnsi="Times New Roman" w:cs="Times New Roman"/>
          <w:spacing w:val="-1"/>
          <w:sz w:val="24"/>
          <w:szCs w:val="24"/>
        </w:rPr>
        <w:t xml:space="preserve"> </w:t>
      </w:r>
      <w:r w:rsidRPr="00590526">
        <w:rPr>
          <w:rFonts w:ascii="Times New Roman" w:hAnsi="Times New Roman" w:cs="Times New Roman"/>
          <w:sz w:val="24"/>
          <w:szCs w:val="24"/>
        </w:rPr>
        <w:t>së</w:t>
      </w:r>
      <w:r w:rsidRPr="00590526">
        <w:rPr>
          <w:rFonts w:ascii="Times New Roman" w:hAnsi="Times New Roman" w:cs="Times New Roman"/>
          <w:spacing w:val="-1"/>
          <w:sz w:val="24"/>
          <w:szCs w:val="24"/>
        </w:rPr>
        <w:t xml:space="preserve"> </w:t>
      </w:r>
      <w:r w:rsidRPr="00590526">
        <w:rPr>
          <w:rFonts w:ascii="Times New Roman" w:hAnsi="Times New Roman" w:cs="Times New Roman"/>
          <w:sz w:val="24"/>
          <w:szCs w:val="24"/>
        </w:rPr>
        <w:t>tyre në të njëjtat procedura gjatë punësimit ose mandatit të tyre në AK.</w:t>
      </w:r>
    </w:p>
    <w:p w:rsidR="00F10B5B" w:rsidRPr="00590526" w:rsidRDefault="00F10B5B" w:rsidP="00674FF7">
      <w:pPr>
        <w:pStyle w:val="ListParagraph"/>
        <w:numPr>
          <w:ilvl w:val="0"/>
          <w:numId w:val="47"/>
        </w:numPr>
        <w:tabs>
          <w:tab w:val="left" w:pos="839"/>
        </w:tabs>
        <w:autoSpaceDE w:val="0"/>
        <w:autoSpaceDN w:val="0"/>
        <w:spacing w:line="276" w:lineRule="auto"/>
        <w:ind w:left="839" w:right="118"/>
        <w:jc w:val="both"/>
        <w:rPr>
          <w:rFonts w:ascii="Times New Roman" w:hAnsi="Times New Roman" w:cs="Times New Roman"/>
          <w:sz w:val="24"/>
        </w:rPr>
      </w:pPr>
      <w:r w:rsidRPr="00590526">
        <w:rPr>
          <w:rFonts w:ascii="Times New Roman" w:hAnsi="Times New Roman" w:cs="Times New Roman"/>
          <w:sz w:val="24"/>
        </w:rPr>
        <w:t>AK ka publikuar një kod sjelljeje që mbulon rregullat për konfliktin e interesave. AK ka miratuar si Kodin e Etikës ashtu edhe Rregulloren “Për parandalimin e konfliktit të interesave</w:t>
      </w:r>
      <w:r w:rsidRPr="00590526">
        <w:rPr>
          <w:rFonts w:ascii="Times New Roman" w:hAnsi="Times New Roman" w:cs="Times New Roman"/>
          <w:spacing w:val="-11"/>
          <w:sz w:val="24"/>
        </w:rPr>
        <w:t xml:space="preserve"> </w:t>
      </w:r>
      <w:r w:rsidRPr="00590526">
        <w:rPr>
          <w:rFonts w:ascii="Times New Roman" w:hAnsi="Times New Roman" w:cs="Times New Roman"/>
          <w:sz w:val="24"/>
        </w:rPr>
        <w:t>dhe</w:t>
      </w:r>
      <w:r w:rsidRPr="00590526">
        <w:rPr>
          <w:rFonts w:ascii="Times New Roman" w:hAnsi="Times New Roman" w:cs="Times New Roman"/>
          <w:spacing w:val="-11"/>
          <w:sz w:val="24"/>
        </w:rPr>
        <w:t xml:space="preserve"> </w:t>
      </w:r>
      <w:r w:rsidRPr="00590526">
        <w:rPr>
          <w:rFonts w:ascii="Times New Roman" w:hAnsi="Times New Roman" w:cs="Times New Roman"/>
          <w:sz w:val="24"/>
        </w:rPr>
        <w:t>për</w:t>
      </w:r>
      <w:r w:rsidRPr="00590526">
        <w:rPr>
          <w:rFonts w:ascii="Times New Roman" w:hAnsi="Times New Roman" w:cs="Times New Roman"/>
          <w:spacing w:val="-10"/>
          <w:sz w:val="24"/>
        </w:rPr>
        <w:t xml:space="preserve"> </w:t>
      </w:r>
      <w:r w:rsidRPr="00590526">
        <w:rPr>
          <w:rFonts w:ascii="Times New Roman" w:hAnsi="Times New Roman" w:cs="Times New Roman"/>
          <w:sz w:val="24"/>
        </w:rPr>
        <w:t>deklarimin</w:t>
      </w:r>
      <w:r w:rsidRPr="00590526">
        <w:rPr>
          <w:rFonts w:ascii="Times New Roman" w:hAnsi="Times New Roman" w:cs="Times New Roman"/>
          <w:spacing w:val="-10"/>
          <w:sz w:val="24"/>
        </w:rPr>
        <w:t xml:space="preserve"> </w:t>
      </w:r>
      <w:r w:rsidRPr="00590526">
        <w:rPr>
          <w:rFonts w:ascii="Times New Roman" w:hAnsi="Times New Roman" w:cs="Times New Roman"/>
          <w:sz w:val="24"/>
        </w:rPr>
        <w:t>e</w:t>
      </w:r>
      <w:r w:rsidRPr="00590526">
        <w:rPr>
          <w:rFonts w:ascii="Times New Roman" w:hAnsi="Times New Roman" w:cs="Times New Roman"/>
          <w:spacing w:val="-11"/>
          <w:sz w:val="24"/>
        </w:rPr>
        <w:t xml:space="preserve"> </w:t>
      </w:r>
      <w:r w:rsidRPr="00590526">
        <w:rPr>
          <w:rFonts w:ascii="Times New Roman" w:hAnsi="Times New Roman" w:cs="Times New Roman"/>
          <w:sz w:val="24"/>
        </w:rPr>
        <w:t>pasurive</w:t>
      </w:r>
      <w:r w:rsidRPr="00590526">
        <w:rPr>
          <w:rFonts w:ascii="Times New Roman" w:hAnsi="Times New Roman" w:cs="Times New Roman"/>
          <w:spacing w:val="-11"/>
          <w:sz w:val="24"/>
        </w:rPr>
        <w:t xml:space="preserve"> </w:t>
      </w:r>
      <w:r w:rsidRPr="00590526">
        <w:rPr>
          <w:rFonts w:ascii="Times New Roman" w:hAnsi="Times New Roman" w:cs="Times New Roman"/>
          <w:sz w:val="24"/>
        </w:rPr>
        <w:t>në</w:t>
      </w:r>
      <w:r w:rsidRPr="00590526">
        <w:rPr>
          <w:rFonts w:ascii="Times New Roman" w:hAnsi="Times New Roman" w:cs="Times New Roman"/>
          <w:spacing w:val="-11"/>
          <w:sz w:val="24"/>
        </w:rPr>
        <w:t xml:space="preserve"> </w:t>
      </w:r>
      <w:r w:rsidRPr="00590526">
        <w:rPr>
          <w:rFonts w:ascii="Times New Roman" w:hAnsi="Times New Roman" w:cs="Times New Roman"/>
          <w:sz w:val="24"/>
        </w:rPr>
        <w:t>ushtrimin</w:t>
      </w:r>
      <w:r w:rsidRPr="00590526">
        <w:rPr>
          <w:rFonts w:ascii="Times New Roman" w:hAnsi="Times New Roman" w:cs="Times New Roman"/>
          <w:spacing w:val="-10"/>
          <w:sz w:val="24"/>
        </w:rPr>
        <w:t xml:space="preserve"> </w:t>
      </w:r>
      <w:r w:rsidRPr="00590526">
        <w:rPr>
          <w:rFonts w:ascii="Times New Roman" w:hAnsi="Times New Roman" w:cs="Times New Roman"/>
          <w:sz w:val="24"/>
        </w:rPr>
        <w:t>e</w:t>
      </w:r>
      <w:r w:rsidRPr="00590526">
        <w:rPr>
          <w:rFonts w:ascii="Times New Roman" w:hAnsi="Times New Roman" w:cs="Times New Roman"/>
          <w:spacing w:val="-11"/>
          <w:sz w:val="24"/>
        </w:rPr>
        <w:t xml:space="preserve"> </w:t>
      </w:r>
      <w:r w:rsidRPr="00590526">
        <w:rPr>
          <w:rFonts w:ascii="Times New Roman" w:hAnsi="Times New Roman" w:cs="Times New Roman"/>
          <w:sz w:val="24"/>
        </w:rPr>
        <w:t>funksioneve</w:t>
      </w:r>
      <w:r w:rsidRPr="00590526">
        <w:rPr>
          <w:rFonts w:ascii="Times New Roman" w:hAnsi="Times New Roman" w:cs="Times New Roman"/>
          <w:spacing w:val="-11"/>
          <w:sz w:val="24"/>
        </w:rPr>
        <w:t xml:space="preserve"> </w:t>
      </w:r>
      <w:r w:rsidRPr="00590526">
        <w:rPr>
          <w:rFonts w:ascii="Times New Roman" w:hAnsi="Times New Roman" w:cs="Times New Roman"/>
          <w:sz w:val="24"/>
        </w:rPr>
        <w:t>publike</w:t>
      </w:r>
      <w:r w:rsidRPr="00590526">
        <w:rPr>
          <w:rFonts w:ascii="Times New Roman" w:hAnsi="Times New Roman" w:cs="Times New Roman"/>
          <w:spacing w:val="-11"/>
          <w:sz w:val="24"/>
        </w:rPr>
        <w:t xml:space="preserve"> </w:t>
      </w:r>
      <w:r w:rsidRPr="00590526">
        <w:rPr>
          <w:rFonts w:ascii="Times New Roman" w:hAnsi="Times New Roman" w:cs="Times New Roman"/>
          <w:sz w:val="24"/>
        </w:rPr>
        <w:t>në</w:t>
      </w:r>
      <w:r w:rsidRPr="00590526">
        <w:rPr>
          <w:rFonts w:ascii="Times New Roman" w:hAnsi="Times New Roman" w:cs="Times New Roman"/>
          <w:spacing w:val="-11"/>
          <w:sz w:val="24"/>
        </w:rPr>
        <w:t xml:space="preserve"> </w:t>
      </w:r>
      <w:r w:rsidRPr="00590526">
        <w:rPr>
          <w:rFonts w:ascii="Times New Roman" w:hAnsi="Times New Roman" w:cs="Times New Roman"/>
          <w:sz w:val="24"/>
        </w:rPr>
        <w:t>Autoritetin e Konkurrencës”.</w:t>
      </w:r>
    </w:p>
    <w:p w:rsidR="00F10B5B" w:rsidRPr="00590526" w:rsidRDefault="00F10B5B" w:rsidP="00674FF7">
      <w:pPr>
        <w:pStyle w:val="ListParagraph"/>
        <w:numPr>
          <w:ilvl w:val="0"/>
          <w:numId w:val="47"/>
        </w:numPr>
        <w:tabs>
          <w:tab w:val="left" w:pos="839"/>
        </w:tabs>
        <w:autoSpaceDE w:val="0"/>
        <w:autoSpaceDN w:val="0"/>
        <w:spacing w:line="276" w:lineRule="auto"/>
        <w:ind w:left="839" w:right="116"/>
        <w:jc w:val="both"/>
        <w:rPr>
          <w:rFonts w:ascii="Times New Roman" w:hAnsi="Times New Roman" w:cs="Times New Roman"/>
          <w:sz w:val="24"/>
        </w:rPr>
      </w:pPr>
      <w:r w:rsidRPr="00590526">
        <w:rPr>
          <w:rFonts w:ascii="Times New Roman" w:hAnsi="Times New Roman" w:cs="Times New Roman"/>
          <w:sz w:val="24"/>
        </w:rPr>
        <w:t>Pavarësia operacionale e AK nuk duhet të parandalojë as rishikimin gjyqësor, as mbikëqyrjen parlamentare, në përputhje me kuadrin ligjor në fuqi. Kërkesat e llogaridhënies kontribuojnë në sigurimin e besueshmërisë dhe legjitimitetit të veprimeve të AK. Këtu përfshihen edhe publikimi nga AK i raporteve periodike –Raporti Vjetor- lidhur me aktivitetin e AK</w:t>
      </w:r>
      <w:r w:rsidRPr="00590526">
        <w:rPr>
          <w:rFonts w:ascii="Times New Roman" w:hAnsi="Times New Roman" w:cs="Times New Roman"/>
          <w:spacing w:val="40"/>
          <w:sz w:val="24"/>
        </w:rPr>
        <w:t xml:space="preserve"> </w:t>
      </w:r>
      <w:r w:rsidRPr="00590526">
        <w:rPr>
          <w:rFonts w:ascii="Times New Roman" w:hAnsi="Times New Roman" w:cs="Times New Roman"/>
          <w:sz w:val="24"/>
        </w:rPr>
        <w:t xml:space="preserve">para Parlamentit. AK gjithashtu kontrollohet ose monitorohet lidhur me shpenzimeve financiare, me kusht që kjo të mos ndikojë në pavarësinë e </w:t>
      </w:r>
      <w:r w:rsidRPr="00590526">
        <w:rPr>
          <w:rFonts w:ascii="Times New Roman" w:hAnsi="Times New Roman" w:cs="Times New Roman"/>
          <w:spacing w:val="-2"/>
          <w:sz w:val="24"/>
        </w:rPr>
        <w:t>institucionit.</w:t>
      </w:r>
    </w:p>
    <w:p w:rsidR="00F10B5B" w:rsidRPr="00590526" w:rsidRDefault="00F10B5B" w:rsidP="00674FF7">
      <w:pPr>
        <w:pStyle w:val="ListParagraph"/>
        <w:numPr>
          <w:ilvl w:val="0"/>
          <w:numId w:val="47"/>
        </w:numPr>
        <w:tabs>
          <w:tab w:val="left" w:pos="839"/>
        </w:tabs>
        <w:autoSpaceDE w:val="0"/>
        <w:autoSpaceDN w:val="0"/>
        <w:spacing w:line="276" w:lineRule="auto"/>
        <w:ind w:left="839" w:right="115"/>
        <w:jc w:val="both"/>
        <w:rPr>
          <w:rFonts w:ascii="Times New Roman" w:hAnsi="Times New Roman" w:cs="Times New Roman"/>
          <w:sz w:val="24"/>
        </w:rPr>
      </w:pPr>
      <w:r w:rsidRPr="00590526">
        <w:rPr>
          <w:rFonts w:ascii="Times New Roman" w:hAnsi="Times New Roman" w:cs="Times New Roman"/>
          <w:sz w:val="24"/>
        </w:rPr>
        <w:t>AK duhet të jetë në gjendje të vendosë përparësitë lidhur me procedurat e tyre në kuadër të</w:t>
      </w:r>
      <w:r w:rsidRPr="00590526">
        <w:rPr>
          <w:rFonts w:ascii="Times New Roman" w:hAnsi="Times New Roman" w:cs="Times New Roman"/>
          <w:spacing w:val="-3"/>
          <w:sz w:val="24"/>
        </w:rPr>
        <w:t xml:space="preserve"> </w:t>
      </w:r>
      <w:r w:rsidRPr="00590526">
        <w:rPr>
          <w:rFonts w:ascii="Times New Roman" w:hAnsi="Times New Roman" w:cs="Times New Roman"/>
          <w:sz w:val="24"/>
        </w:rPr>
        <w:t>zbatimit</w:t>
      </w:r>
      <w:r w:rsidRPr="00590526">
        <w:rPr>
          <w:rFonts w:ascii="Times New Roman" w:hAnsi="Times New Roman" w:cs="Times New Roman"/>
          <w:spacing w:val="-2"/>
          <w:sz w:val="24"/>
        </w:rPr>
        <w:t xml:space="preserve"> </w:t>
      </w:r>
      <w:r w:rsidRPr="00590526">
        <w:rPr>
          <w:rFonts w:ascii="Times New Roman" w:hAnsi="Times New Roman" w:cs="Times New Roman"/>
          <w:sz w:val="24"/>
        </w:rPr>
        <w:t>të</w:t>
      </w:r>
      <w:r w:rsidRPr="00590526">
        <w:rPr>
          <w:rFonts w:ascii="Times New Roman" w:hAnsi="Times New Roman" w:cs="Times New Roman"/>
          <w:spacing w:val="-3"/>
          <w:sz w:val="24"/>
        </w:rPr>
        <w:t xml:space="preserve"> </w:t>
      </w:r>
      <w:r w:rsidRPr="00590526">
        <w:rPr>
          <w:rFonts w:ascii="Times New Roman" w:hAnsi="Times New Roman" w:cs="Times New Roman"/>
          <w:sz w:val="24"/>
        </w:rPr>
        <w:t>nenit</w:t>
      </w:r>
      <w:r w:rsidRPr="00590526">
        <w:rPr>
          <w:rFonts w:ascii="Times New Roman" w:hAnsi="Times New Roman" w:cs="Times New Roman"/>
          <w:spacing w:val="-2"/>
          <w:sz w:val="24"/>
        </w:rPr>
        <w:t xml:space="preserve"> </w:t>
      </w:r>
      <w:r w:rsidRPr="00590526">
        <w:rPr>
          <w:rFonts w:ascii="Times New Roman" w:hAnsi="Times New Roman" w:cs="Times New Roman"/>
          <w:sz w:val="24"/>
        </w:rPr>
        <w:t>4</w:t>
      </w:r>
      <w:r w:rsidRPr="00590526">
        <w:rPr>
          <w:rFonts w:ascii="Times New Roman" w:hAnsi="Times New Roman" w:cs="Times New Roman"/>
          <w:spacing w:val="-2"/>
          <w:sz w:val="24"/>
        </w:rPr>
        <w:t xml:space="preserve"> </w:t>
      </w:r>
      <w:r w:rsidRPr="00590526">
        <w:rPr>
          <w:rFonts w:ascii="Times New Roman" w:hAnsi="Times New Roman" w:cs="Times New Roman"/>
          <w:sz w:val="24"/>
        </w:rPr>
        <w:t>dhe</w:t>
      </w:r>
      <w:r w:rsidRPr="00590526">
        <w:rPr>
          <w:rFonts w:ascii="Times New Roman" w:hAnsi="Times New Roman" w:cs="Times New Roman"/>
          <w:spacing w:val="-3"/>
          <w:sz w:val="24"/>
        </w:rPr>
        <w:t xml:space="preserve"> </w:t>
      </w:r>
      <w:r w:rsidRPr="00590526">
        <w:rPr>
          <w:rFonts w:ascii="Times New Roman" w:hAnsi="Times New Roman" w:cs="Times New Roman"/>
          <w:sz w:val="24"/>
        </w:rPr>
        <w:t>9</w:t>
      </w:r>
      <w:r w:rsidRPr="00590526">
        <w:rPr>
          <w:rFonts w:ascii="Times New Roman" w:hAnsi="Times New Roman" w:cs="Times New Roman"/>
          <w:spacing w:val="-2"/>
          <w:sz w:val="24"/>
        </w:rPr>
        <w:t xml:space="preserve"> </w:t>
      </w:r>
      <w:r w:rsidRPr="00590526">
        <w:rPr>
          <w:rFonts w:ascii="Times New Roman" w:hAnsi="Times New Roman" w:cs="Times New Roman"/>
          <w:sz w:val="24"/>
        </w:rPr>
        <w:t>të</w:t>
      </w:r>
      <w:r w:rsidRPr="00590526">
        <w:rPr>
          <w:rFonts w:ascii="Times New Roman" w:hAnsi="Times New Roman" w:cs="Times New Roman"/>
          <w:spacing w:val="-1"/>
          <w:sz w:val="24"/>
        </w:rPr>
        <w:t xml:space="preserve"> </w:t>
      </w:r>
      <w:r w:rsidRPr="00590526">
        <w:rPr>
          <w:rFonts w:ascii="Times New Roman" w:hAnsi="Times New Roman" w:cs="Times New Roman"/>
          <w:sz w:val="24"/>
        </w:rPr>
        <w:t>Ligjit,</w:t>
      </w:r>
      <w:r w:rsidRPr="00590526">
        <w:rPr>
          <w:rFonts w:ascii="Times New Roman" w:hAnsi="Times New Roman" w:cs="Times New Roman"/>
          <w:spacing w:val="-2"/>
          <w:sz w:val="24"/>
        </w:rPr>
        <w:t xml:space="preserve"> </w:t>
      </w:r>
      <w:r w:rsidRPr="00590526">
        <w:rPr>
          <w:rFonts w:ascii="Times New Roman" w:hAnsi="Times New Roman" w:cs="Times New Roman"/>
          <w:sz w:val="24"/>
        </w:rPr>
        <w:t>me</w:t>
      </w:r>
      <w:r w:rsidRPr="00590526">
        <w:rPr>
          <w:rFonts w:ascii="Times New Roman" w:hAnsi="Times New Roman" w:cs="Times New Roman"/>
          <w:spacing w:val="-3"/>
          <w:sz w:val="24"/>
        </w:rPr>
        <w:t xml:space="preserve"> </w:t>
      </w:r>
      <w:r w:rsidRPr="00590526">
        <w:rPr>
          <w:rFonts w:ascii="Times New Roman" w:hAnsi="Times New Roman" w:cs="Times New Roman"/>
          <w:sz w:val="24"/>
        </w:rPr>
        <w:t>qëllim</w:t>
      </w:r>
      <w:r w:rsidRPr="00590526">
        <w:rPr>
          <w:rFonts w:ascii="Times New Roman" w:hAnsi="Times New Roman" w:cs="Times New Roman"/>
          <w:spacing w:val="-2"/>
          <w:sz w:val="24"/>
        </w:rPr>
        <w:t xml:space="preserve"> </w:t>
      </w:r>
      <w:r w:rsidRPr="00590526">
        <w:rPr>
          <w:rFonts w:ascii="Times New Roman" w:hAnsi="Times New Roman" w:cs="Times New Roman"/>
          <w:sz w:val="24"/>
        </w:rPr>
        <w:t>që</w:t>
      </w:r>
      <w:r w:rsidRPr="00590526">
        <w:rPr>
          <w:rFonts w:ascii="Times New Roman" w:hAnsi="Times New Roman" w:cs="Times New Roman"/>
          <w:spacing w:val="-3"/>
          <w:sz w:val="24"/>
        </w:rPr>
        <w:t xml:space="preserve"> </w:t>
      </w:r>
      <w:r w:rsidRPr="00590526">
        <w:rPr>
          <w:rFonts w:ascii="Times New Roman" w:hAnsi="Times New Roman" w:cs="Times New Roman"/>
          <w:sz w:val="24"/>
        </w:rPr>
        <w:t>të</w:t>
      </w:r>
      <w:r w:rsidRPr="00590526">
        <w:rPr>
          <w:rFonts w:ascii="Times New Roman" w:hAnsi="Times New Roman" w:cs="Times New Roman"/>
          <w:spacing w:val="-3"/>
          <w:sz w:val="24"/>
        </w:rPr>
        <w:t xml:space="preserve"> </w:t>
      </w:r>
      <w:r w:rsidRPr="00590526">
        <w:rPr>
          <w:rFonts w:ascii="Times New Roman" w:hAnsi="Times New Roman" w:cs="Times New Roman"/>
          <w:sz w:val="24"/>
        </w:rPr>
        <w:t>shfrytëzohen</w:t>
      </w:r>
      <w:r w:rsidRPr="00590526">
        <w:rPr>
          <w:rFonts w:ascii="Times New Roman" w:hAnsi="Times New Roman" w:cs="Times New Roman"/>
          <w:spacing w:val="-1"/>
          <w:sz w:val="24"/>
        </w:rPr>
        <w:t xml:space="preserve"> </w:t>
      </w:r>
      <w:r w:rsidRPr="00590526">
        <w:rPr>
          <w:rFonts w:ascii="Times New Roman" w:hAnsi="Times New Roman" w:cs="Times New Roman"/>
          <w:sz w:val="24"/>
        </w:rPr>
        <w:t>në</w:t>
      </w:r>
      <w:r w:rsidRPr="00590526">
        <w:rPr>
          <w:rFonts w:ascii="Times New Roman" w:hAnsi="Times New Roman" w:cs="Times New Roman"/>
          <w:spacing w:val="-3"/>
          <w:sz w:val="24"/>
        </w:rPr>
        <w:t xml:space="preserve"> </w:t>
      </w:r>
      <w:r w:rsidRPr="00590526">
        <w:rPr>
          <w:rFonts w:ascii="Times New Roman" w:hAnsi="Times New Roman" w:cs="Times New Roman"/>
          <w:sz w:val="24"/>
        </w:rPr>
        <w:t>mënyrë</w:t>
      </w:r>
      <w:r w:rsidRPr="00590526">
        <w:rPr>
          <w:rFonts w:ascii="Times New Roman" w:hAnsi="Times New Roman" w:cs="Times New Roman"/>
          <w:spacing w:val="-3"/>
          <w:sz w:val="24"/>
        </w:rPr>
        <w:t xml:space="preserve"> </w:t>
      </w:r>
      <w:r w:rsidRPr="00590526">
        <w:rPr>
          <w:rFonts w:ascii="Times New Roman" w:hAnsi="Times New Roman" w:cs="Times New Roman"/>
          <w:sz w:val="24"/>
        </w:rPr>
        <w:t>të</w:t>
      </w:r>
      <w:r w:rsidRPr="00590526">
        <w:rPr>
          <w:rFonts w:ascii="Times New Roman" w:hAnsi="Times New Roman" w:cs="Times New Roman"/>
          <w:spacing w:val="-3"/>
          <w:sz w:val="24"/>
        </w:rPr>
        <w:t xml:space="preserve"> </w:t>
      </w:r>
      <w:r w:rsidRPr="00590526">
        <w:rPr>
          <w:rFonts w:ascii="Times New Roman" w:hAnsi="Times New Roman" w:cs="Times New Roman"/>
          <w:sz w:val="24"/>
        </w:rPr>
        <w:t xml:space="preserve">efektshme </w:t>
      </w:r>
      <w:r w:rsidRPr="00590526">
        <w:rPr>
          <w:rFonts w:ascii="Times New Roman" w:hAnsi="Times New Roman" w:cs="Times New Roman"/>
          <w:sz w:val="24"/>
        </w:rPr>
        <w:lastRenderedPageBreak/>
        <w:t>burimet e institucionit, dhe t'i lejojnë atij të përqendrohet në parandalimin, zbulimin dhe ndalimin</w:t>
      </w:r>
      <w:r w:rsidRPr="00590526">
        <w:rPr>
          <w:rFonts w:ascii="Times New Roman" w:hAnsi="Times New Roman" w:cs="Times New Roman"/>
          <w:spacing w:val="40"/>
          <w:sz w:val="24"/>
        </w:rPr>
        <w:t xml:space="preserve"> </w:t>
      </w:r>
      <w:r w:rsidRPr="00590526">
        <w:rPr>
          <w:rFonts w:ascii="Times New Roman" w:hAnsi="Times New Roman" w:cs="Times New Roman"/>
          <w:sz w:val="24"/>
        </w:rPr>
        <w:t>e sjelljeve anti-konkurruese që shtrembërojnë konkurrencën në treg. Për këtë qëllim,</w:t>
      </w:r>
      <w:r w:rsidRPr="00590526">
        <w:rPr>
          <w:rFonts w:ascii="Times New Roman" w:hAnsi="Times New Roman" w:cs="Times New Roman"/>
          <w:spacing w:val="-1"/>
          <w:sz w:val="24"/>
        </w:rPr>
        <w:t xml:space="preserve"> </w:t>
      </w:r>
      <w:r w:rsidRPr="00590526">
        <w:rPr>
          <w:rFonts w:ascii="Times New Roman" w:hAnsi="Times New Roman" w:cs="Times New Roman"/>
          <w:sz w:val="24"/>
        </w:rPr>
        <w:t>AK</w:t>
      </w:r>
      <w:r w:rsidRPr="00590526">
        <w:rPr>
          <w:rFonts w:ascii="Times New Roman" w:hAnsi="Times New Roman" w:cs="Times New Roman"/>
          <w:spacing w:val="-1"/>
          <w:sz w:val="24"/>
        </w:rPr>
        <w:t xml:space="preserve"> </w:t>
      </w:r>
      <w:r w:rsidRPr="00590526">
        <w:rPr>
          <w:rFonts w:ascii="Times New Roman" w:hAnsi="Times New Roman" w:cs="Times New Roman"/>
          <w:sz w:val="24"/>
        </w:rPr>
        <w:t>duhet</w:t>
      </w:r>
      <w:r w:rsidRPr="00590526">
        <w:rPr>
          <w:rFonts w:ascii="Times New Roman" w:hAnsi="Times New Roman" w:cs="Times New Roman"/>
          <w:spacing w:val="-1"/>
          <w:sz w:val="24"/>
        </w:rPr>
        <w:t xml:space="preserve"> </w:t>
      </w:r>
      <w:r w:rsidRPr="00590526">
        <w:rPr>
          <w:rFonts w:ascii="Times New Roman" w:hAnsi="Times New Roman" w:cs="Times New Roman"/>
          <w:sz w:val="24"/>
        </w:rPr>
        <w:t>të</w:t>
      </w:r>
      <w:r w:rsidRPr="00590526">
        <w:rPr>
          <w:rFonts w:ascii="Times New Roman" w:hAnsi="Times New Roman" w:cs="Times New Roman"/>
          <w:spacing w:val="-1"/>
          <w:sz w:val="24"/>
        </w:rPr>
        <w:t xml:space="preserve"> </w:t>
      </w:r>
      <w:r w:rsidRPr="00590526">
        <w:rPr>
          <w:rFonts w:ascii="Times New Roman" w:hAnsi="Times New Roman" w:cs="Times New Roman"/>
          <w:sz w:val="24"/>
        </w:rPr>
        <w:t>jetë</w:t>
      </w:r>
      <w:r w:rsidRPr="00590526">
        <w:rPr>
          <w:rFonts w:ascii="Times New Roman" w:hAnsi="Times New Roman" w:cs="Times New Roman"/>
          <w:spacing w:val="-3"/>
          <w:sz w:val="24"/>
        </w:rPr>
        <w:t xml:space="preserve"> </w:t>
      </w:r>
      <w:r w:rsidRPr="00590526">
        <w:rPr>
          <w:rFonts w:ascii="Times New Roman" w:hAnsi="Times New Roman" w:cs="Times New Roman"/>
          <w:sz w:val="24"/>
        </w:rPr>
        <w:t>në</w:t>
      </w:r>
      <w:r w:rsidRPr="00590526">
        <w:rPr>
          <w:rFonts w:ascii="Times New Roman" w:hAnsi="Times New Roman" w:cs="Times New Roman"/>
          <w:spacing w:val="-1"/>
          <w:sz w:val="24"/>
        </w:rPr>
        <w:t xml:space="preserve"> </w:t>
      </w:r>
      <w:r w:rsidRPr="00590526">
        <w:rPr>
          <w:rFonts w:ascii="Times New Roman" w:hAnsi="Times New Roman" w:cs="Times New Roman"/>
          <w:sz w:val="24"/>
        </w:rPr>
        <w:t>gjendje</w:t>
      </w:r>
      <w:r w:rsidRPr="00590526">
        <w:rPr>
          <w:rFonts w:ascii="Times New Roman" w:hAnsi="Times New Roman" w:cs="Times New Roman"/>
          <w:spacing w:val="-1"/>
          <w:sz w:val="24"/>
        </w:rPr>
        <w:t xml:space="preserve"> </w:t>
      </w:r>
      <w:r w:rsidRPr="00590526">
        <w:rPr>
          <w:rFonts w:ascii="Times New Roman" w:hAnsi="Times New Roman" w:cs="Times New Roman"/>
          <w:sz w:val="24"/>
        </w:rPr>
        <w:t>të</w:t>
      </w:r>
      <w:r w:rsidRPr="00590526">
        <w:rPr>
          <w:rFonts w:ascii="Times New Roman" w:hAnsi="Times New Roman" w:cs="Times New Roman"/>
          <w:spacing w:val="-2"/>
          <w:sz w:val="24"/>
        </w:rPr>
        <w:t xml:space="preserve"> </w:t>
      </w:r>
      <w:r w:rsidRPr="00590526">
        <w:rPr>
          <w:rFonts w:ascii="Times New Roman" w:hAnsi="Times New Roman" w:cs="Times New Roman"/>
          <w:sz w:val="24"/>
        </w:rPr>
        <w:t>refuzojë</w:t>
      </w:r>
      <w:r w:rsidRPr="00590526">
        <w:rPr>
          <w:rFonts w:ascii="Times New Roman" w:hAnsi="Times New Roman" w:cs="Times New Roman"/>
          <w:spacing w:val="-1"/>
          <w:sz w:val="24"/>
        </w:rPr>
        <w:t xml:space="preserve"> </w:t>
      </w:r>
      <w:r w:rsidRPr="00590526">
        <w:rPr>
          <w:rFonts w:ascii="Times New Roman" w:hAnsi="Times New Roman" w:cs="Times New Roman"/>
          <w:sz w:val="24"/>
        </w:rPr>
        <w:t>ankesat</w:t>
      </w:r>
      <w:r w:rsidRPr="00590526">
        <w:rPr>
          <w:rFonts w:ascii="Times New Roman" w:hAnsi="Times New Roman" w:cs="Times New Roman"/>
          <w:spacing w:val="-1"/>
          <w:sz w:val="24"/>
        </w:rPr>
        <w:t xml:space="preserve"> </w:t>
      </w:r>
      <w:r w:rsidRPr="00590526">
        <w:rPr>
          <w:rFonts w:ascii="Times New Roman" w:hAnsi="Times New Roman" w:cs="Times New Roman"/>
          <w:sz w:val="24"/>
        </w:rPr>
        <w:t>me</w:t>
      </w:r>
      <w:r w:rsidRPr="00590526">
        <w:rPr>
          <w:rFonts w:ascii="Times New Roman" w:hAnsi="Times New Roman" w:cs="Times New Roman"/>
          <w:spacing w:val="-1"/>
          <w:sz w:val="24"/>
        </w:rPr>
        <w:t xml:space="preserve"> </w:t>
      </w:r>
      <w:r w:rsidRPr="00590526">
        <w:rPr>
          <w:rFonts w:ascii="Times New Roman" w:hAnsi="Times New Roman" w:cs="Times New Roman"/>
          <w:sz w:val="24"/>
        </w:rPr>
        <w:t>arsyetimin</w:t>
      </w:r>
      <w:r w:rsidRPr="00590526">
        <w:rPr>
          <w:rFonts w:ascii="Times New Roman" w:hAnsi="Times New Roman" w:cs="Times New Roman"/>
          <w:spacing w:val="-1"/>
          <w:sz w:val="24"/>
        </w:rPr>
        <w:t xml:space="preserve"> </w:t>
      </w:r>
      <w:r w:rsidRPr="00590526">
        <w:rPr>
          <w:rFonts w:ascii="Times New Roman" w:hAnsi="Times New Roman" w:cs="Times New Roman"/>
          <w:sz w:val="24"/>
        </w:rPr>
        <w:t>se</w:t>
      </w:r>
      <w:r w:rsidRPr="00590526">
        <w:rPr>
          <w:rFonts w:ascii="Times New Roman" w:hAnsi="Times New Roman" w:cs="Times New Roman"/>
          <w:spacing w:val="-1"/>
          <w:sz w:val="24"/>
        </w:rPr>
        <w:t xml:space="preserve"> </w:t>
      </w:r>
      <w:r w:rsidRPr="00590526">
        <w:rPr>
          <w:rFonts w:ascii="Times New Roman" w:hAnsi="Times New Roman" w:cs="Times New Roman"/>
          <w:sz w:val="24"/>
        </w:rPr>
        <w:t>nuk</w:t>
      </w:r>
      <w:r w:rsidRPr="00590526">
        <w:rPr>
          <w:rFonts w:ascii="Times New Roman" w:hAnsi="Times New Roman" w:cs="Times New Roman"/>
          <w:spacing w:val="-1"/>
          <w:sz w:val="24"/>
        </w:rPr>
        <w:t xml:space="preserve"> </w:t>
      </w:r>
      <w:r w:rsidRPr="00590526">
        <w:rPr>
          <w:rFonts w:ascii="Times New Roman" w:hAnsi="Times New Roman" w:cs="Times New Roman"/>
          <w:sz w:val="24"/>
        </w:rPr>
        <w:t>ato</w:t>
      </w:r>
      <w:r w:rsidRPr="00590526">
        <w:rPr>
          <w:rFonts w:ascii="Times New Roman" w:hAnsi="Times New Roman" w:cs="Times New Roman"/>
          <w:spacing w:val="-1"/>
          <w:sz w:val="24"/>
        </w:rPr>
        <w:t xml:space="preserve"> </w:t>
      </w:r>
      <w:r w:rsidRPr="00590526">
        <w:rPr>
          <w:rFonts w:ascii="Times New Roman" w:hAnsi="Times New Roman" w:cs="Times New Roman"/>
          <w:sz w:val="24"/>
        </w:rPr>
        <w:t>nuk</w:t>
      </w:r>
      <w:r w:rsidRPr="00590526">
        <w:rPr>
          <w:rFonts w:ascii="Times New Roman" w:hAnsi="Times New Roman" w:cs="Times New Roman"/>
          <w:spacing w:val="-1"/>
          <w:sz w:val="24"/>
        </w:rPr>
        <w:t xml:space="preserve"> </w:t>
      </w:r>
      <w:r w:rsidRPr="00590526">
        <w:rPr>
          <w:rFonts w:ascii="Times New Roman" w:hAnsi="Times New Roman" w:cs="Times New Roman"/>
          <w:sz w:val="24"/>
        </w:rPr>
        <w:t>kanë përparësi, me përjashtim të ankesave të paraqitura nga autoritetet publike lidhur me zbatimin e neneve 4 dhe 9 të ligjit. Sidoqoftë AK mund të shprehet lidhur me një ankesë jashtë</w:t>
      </w:r>
      <w:r w:rsidRPr="00590526">
        <w:rPr>
          <w:rFonts w:ascii="Times New Roman" w:hAnsi="Times New Roman" w:cs="Times New Roman"/>
          <w:spacing w:val="-15"/>
          <w:sz w:val="24"/>
        </w:rPr>
        <w:t xml:space="preserve"> </w:t>
      </w:r>
      <w:r w:rsidRPr="00590526">
        <w:rPr>
          <w:rFonts w:ascii="Times New Roman" w:hAnsi="Times New Roman" w:cs="Times New Roman"/>
          <w:sz w:val="24"/>
        </w:rPr>
        <w:t>objektit</w:t>
      </w:r>
      <w:r w:rsidRPr="00590526">
        <w:rPr>
          <w:rFonts w:ascii="Times New Roman" w:hAnsi="Times New Roman" w:cs="Times New Roman"/>
          <w:spacing w:val="-14"/>
          <w:sz w:val="24"/>
        </w:rPr>
        <w:t xml:space="preserve"> </w:t>
      </w:r>
      <w:r w:rsidRPr="00590526">
        <w:rPr>
          <w:rFonts w:ascii="Times New Roman" w:hAnsi="Times New Roman" w:cs="Times New Roman"/>
          <w:sz w:val="24"/>
        </w:rPr>
        <w:t>të</w:t>
      </w:r>
      <w:r w:rsidRPr="00590526">
        <w:rPr>
          <w:rFonts w:ascii="Times New Roman" w:hAnsi="Times New Roman" w:cs="Times New Roman"/>
          <w:spacing w:val="-15"/>
          <w:sz w:val="24"/>
        </w:rPr>
        <w:t xml:space="preserve"> </w:t>
      </w:r>
      <w:r w:rsidRPr="00590526">
        <w:rPr>
          <w:rFonts w:ascii="Times New Roman" w:hAnsi="Times New Roman" w:cs="Times New Roman"/>
          <w:sz w:val="24"/>
        </w:rPr>
        <w:t>ligjit</w:t>
      </w:r>
      <w:r w:rsidRPr="00590526">
        <w:rPr>
          <w:rFonts w:ascii="Times New Roman" w:hAnsi="Times New Roman" w:cs="Times New Roman"/>
          <w:spacing w:val="-14"/>
          <w:sz w:val="24"/>
        </w:rPr>
        <w:t xml:space="preserve"> </w:t>
      </w:r>
      <w:r w:rsidRPr="00590526">
        <w:rPr>
          <w:rFonts w:ascii="Times New Roman" w:hAnsi="Times New Roman" w:cs="Times New Roman"/>
          <w:sz w:val="24"/>
        </w:rPr>
        <w:t>apo</w:t>
      </w:r>
      <w:r w:rsidRPr="00590526">
        <w:rPr>
          <w:rFonts w:ascii="Times New Roman" w:hAnsi="Times New Roman" w:cs="Times New Roman"/>
          <w:spacing w:val="-14"/>
          <w:sz w:val="24"/>
        </w:rPr>
        <w:t xml:space="preserve"> </w:t>
      </w:r>
      <w:r w:rsidRPr="00590526">
        <w:rPr>
          <w:rFonts w:ascii="Times New Roman" w:hAnsi="Times New Roman" w:cs="Times New Roman"/>
          <w:sz w:val="24"/>
        </w:rPr>
        <w:t>kur</w:t>
      </w:r>
      <w:r w:rsidRPr="00590526">
        <w:rPr>
          <w:rFonts w:ascii="Times New Roman" w:hAnsi="Times New Roman" w:cs="Times New Roman"/>
          <w:spacing w:val="-15"/>
          <w:sz w:val="24"/>
        </w:rPr>
        <w:t xml:space="preserve"> </w:t>
      </w:r>
      <w:r w:rsidRPr="00590526">
        <w:rPr>
          <w:rFonts w:ascii="Times New Roman" w:hAnsi="Times New Roman" w:cs="Times New Roman"/>
          <w:sz w:val="24"/>
        </w:rPr>
        <w:t>nuk</w:t>
      </w:r>
      <w:r w:rsidRPr="00590526">
        <w:rPr>
          <w:rFonts w:ascii="Times New Roman" w:hAnsi="Times New Roman" w:cs="Times New Roman"/>
          <w:spacing w:val="-14"/>
          <w:sz w:val="24"/>
        </w:rPr>
        <w:t xml:space="preserve"> </w:t>
      </w:r>
      <w:r w:rsidRPr="00590526">
        <w:rPr>
          <w:rFonts w:ascii="Times New Roman" w:hAnsi="Times New Roman" w:cs="Times New Roman"/>
          <w:sz w:val="24"/>
        </w:rPr>
        <w:t>ka</w:t>
      </w:r>
      <w:r w:rsidRPr="00590526">
        <w:rPr>
          <w:rFonts w:ascii="Times New Roman" w:hAnsi="Times New Roman" w:cs="Times New Roman"/>
          <w:spacing w:val="-13"/>
          <w:sz w:val="24"/>
        </w:rPr>
        <w:t xml:space="preserve"> </w:t>
      </w:r>
      <w:r w:rsidRPr="00590526">
        <w:rPr>
          <w:rFonts w:ascii="Times New Roman" w:hAnsi="Times New Roman" w:cs="Times New Roman"/>
          <w:sz w:val="24"/>
        </w:rPr>
        <w:t>bazë</w:t>
      </w:r>
      <w:r w:rsidRPr="00590526">
        <w:rPr>
          <w:rFonts w:ascii="Times New Roman" w:hAnsi="Times New Roman" w:cs="Times New Roman"/>
          <w:spacing w:val="-15"/>
          <w:sz w:val="24"/>
        </w:rPr>
        <w:t xml:space="preserve"> </w:t>
      </w:r>
      <w:r w:rsidRPr="00590526">
        <w:rPr>
          <w:rFonts w:ascii="Times New Roman" w:hAnsi="Times New Roman" w:cs="Times New Roman"/>
          <w:sz w:val="24"/>
        </w:rPr>
        <w:t>ligjore</w:t>
      </w:r>
      <w:r w:rsidRPr="00590526">
        <w:rPr>
          <w:rFonts w:ascii="Times New Roman" w:hAnsi="Times New Roman" w:cs="Times New Roman"/>
          <w:spacing w:val="-13"/>
          <w:sz w:val="24"/>
        </w:rPr>
        <w:t xml:space="preserve"> </w:t>
      </w:r>
      <w:r w:rsidRPr="00590526">
        <w:rPr>
          <w:rFonts w:ascii="Times New Roman" w:hAnsi="Times New Roman" w:cs="Times New Roman"/>
          <w:sz w:val="24"/>
        </w:rPr>
        <w:t>për</w:t>
      </w:r>
      <w:r w:rsidRPr="00590526">
        <w:rPr>
          <w:rFonts w:ascii="Times New Roman" w:hAnsi="Times New Roman" w:cs="Times New Roman"/>
          <w:spacing w:val="-15"/>
          <w:sz w:val="24"/>
        </w:rPr>
        <w:t xml:space="preserve"> </w:t>
      </w:r>
      <w:r w:rsidRPr="00590526">
        <w:rPr>
          <w:rFonts w:ascii="Times New Roman" w:hAnsi="Times New Roman" w:cs="Times New Roman"/>
          <w:sz w:val="24"/>
        </w:rPr>
        <w:t>të</w:t>
      </w:r>
      <w:r w:rsidRPr="00590526">
        <w:rPr>
          <w:rFonts w:ascii="Times New Roman" w:hAnsi="Times New Roman" w:cs="Times New Roman"/>
          <w:spacing w:val="-15"/>
          <w:sz w:val="24"/>
        </w:rPr>
        <w:t xml:space="preserve"> </w:t>
      </w:r>
      <w:r w:rsidRPr="00590526">
        <w:rPr>
          <w:rFonts w:ascii="Times New Roman" w:hAnsi="Times New Roman" w:cs="Times New Roman"/>
          <w:sz w:val="24"/>
        </w:rPr>
        <w:t>vepruar</w:t>
      </w:r>
      <w:r w:rsidRPr="00590526">
        <w:rPr>
          <w:rFonts w:ascii="Times New Roman" w:hAnsi="Times New Roman" w:cs="Times New Roman"/>
          <w:spacing w:val="-15"/>
          <w:sz w:val="24"/>
        </w:rPr>
        <w:t xml:space="preserve"> </w:t>
      </w:r>
      <w:r w:rsidRPr="00590526">
        <w:rPr>
          <w:rFonts w:ascii="Times New Roman" w:hAnsi="Times New Roman" w:cs="Times New Roman"/>
          <w:sz w:val="24"/>
        </w:rPr>
        <w:t>dhe</w:t>
      </w:r>
      <w:r w:rsidRPr="00590526">
        <w:rPr>
          <w:rFonts w:ascii="Times New Roman" w:hAnsi="Times New Roman" w:cs="Times New Roman"/>
          <w:spacing w:val="-13"/>
          <w:sz w:val="24"/>
        </w:rPr>
        <w:t xml:space="preserve"> </w:t>
      </w:r>
      <w:r w:rsidRPr="00590526">
        <w:rPr>
          <w:rFonts w:ascii="Times New Roman" w:hAnsi="Times New Roman" w:cs="Times New Roman"/>
          <w:sz w:val="24"/>
        </w:rPr>
        <w:t>të</w:t>
      </w:r>
      <w:r w:rsidRPr="00590526">
        <w:rPr>
          <w:rFonts w:ascii="Times New Roman" w:hAnsi="Times New Roman" w:cs="Times New Roman"/>
          <w:spacing w:val="-15"/>
          <w:sz w:val="24"/>
        </w:rPr>
        <w:t xml:space="preserve"> </w:t>
      </w:r>
      <w:r w:rsidRPr="00590526">
        <w:rPr>
          <w:rFonts w:ascii="Times New Roman" w:hAnsi="Times New Roman" w:cs="Times New Roman"/>
          <w:sz w:val="24"/>
        </w:rPr>
        <w:t>ndërmerren</w:t>
      </w:r>
      <w:r w:rsidRPr="00590526">
        <w:rPr>
          <w:rFonts w:ascii="Times New Roman" w:hAnsi="Times New Roman" w:cs="Times New Roman"/>
          <w:spacing w:val="-14"/>
          <w:sz w:val="24"/>
        </w:rPr>
        <w:t xml:space="preserve"> </w:t>
      </w:r>
      <w:r w:rsidRPr="00590526">
        <w:rPr>
          <w:rFonts w:ascii="Times New Roman" w:hAnsi="Times New Roman" w:cs="Times New Roman"/>
          <w:sz w:val="24"/>
        </w:rPr>
        <w:t>veprime lidhur me një ankesë.</w:t>
      </w:r>
    </w:p>
    <w:p w:rsidR="00F10B5B" w:rsidRPr="00590526" w:rsidRDefault="00F10B5B" w:rsidP="00674FF7">
      <w:pPr>
        <w:pStyle w:val="ListParagraph"/>
        <w:numPr>
          <w:ilvl w:val="0"/>
          <w:numId w:val="47"/>
        </w:numPr>
        <w:tabs>
          <w:tab w:val="left" w:pos="840"/>
        </w:tabs>
        <w:autoSpaceDE w:val="0"/>
        <w:autoSpaceDN w:val="0"/>
        <w:spacing w:line="276" w:lineRule="auto"/>
        <w:ind w:right="117"/>
        <w:jc w:val="both"/>
        <w:rPr>
          <w:rFonts w:ascii="Times New Roman" w:hAnsi="Times New Roman" w:cs="Times New Roman"/>
          <w:sz w:val="24"/>
        </w:rPr>
      </w:pPr>
      <w:r w:rsidRPr="00590526">
        <w:rPr>
          <w:rFonts w:ascii="Times New Roman" w:hAnsi="Times New Roman" w:cs="Times New Roman"/>
          <w:sz w:val="24"/>
        </w:rPr>
        <w:t>AK duhet të ketë burime të mjaftueshme, për sa i përket stafit të kualifikuar, të aftë të kryejnë vlerësime juridike dhe ekonomike, mjete financiare, ekspertizë teknike dhe teknologjike dhe pajisje, duke përfshirë mjete adekuate të teknologjisë së informacionit, për të siguruar që ata janë në gjendje të kryejnë detyrat e tyre në mënyrë efektive gjatë respektimit të dispozitave të nenit 4 dhe 9 të Ligjit.</w:t>
      </w:r>
    </w:p>
    <w:p w:rsidR="00F10B5B" w:rsidRPr="00590526" w:rsidRDefault="00F10B5B" w:rsidP="00674FF7">
      <w:pPr>
        <w:pStyle w:val="ListParagraph"/>
        <w:numPr>
          <w:ilvl w:val="0"/>
          <w:numId w:val="47"/>
        </w:numPr>
        <w:tabs>
          <w:tab w:val="left" w:pos="840"/>
        </w:tabs>
        <w:autoSpaceDE w:val="0"/>
        <w:autoSpaceDN w:val="0"/>
        <w:spacing w:before="1" w:line="276" w:lineRule="auto"/>
        <w:ind w:right="119"/>
        <w:jc w:val="both"/>
        <w:rPr>
          <w:rFonts w:ascii="Times New Roman" w:hAnsi="Times New Roman" w:cs="Times New Roman"/>
          <w:sz w:val="24"/>
        </w:rPr>
      </w:pPr>
      <w:r w:rsidRPr="00590526">
        <w:rPr>
          <w:rFonts w:ascii="Times New Roman" w:hAnsi="Times New Roman" w:cs="Times New Roman"/>
          <w:sz w:val="24"/>
        </w:rPr>
        <w:t>Pavarësia e AK duhet ti mundësojë institucionit të vendosë në mënyrë të pavarur për shpenzimin e alokimeve të buxhetit me qëllim të kryerjes së detyrave të tyre, pa cënuar rregullat, procedurat dhe kuadrin ligjor lidhur me buxhetin.</w:t>
      </w:r>
    </w:p>
    <w:p w:rsidR="00F10B5B" w:rsidRPr="00590526" w:rsidRDefault="00F10B5B" w:rsidP="00674FF7">
      <w:pPr>
        <w:pStyle w:val="ListParagraph"/>
        <w:numPr>
          <w:ilvl w:val="0"/>
          <w:numId w:val="47"/>
        </w:numPr>
        <w:tabs>
          <w:tab w:val="left" w:pos="840"/>
        </w:tabs>
        <w:autoSpaceDE w:val="0"/>
        <w:autoSpaceDN w:val="0"/>
        <w:spacing w:before="1" w:line="276" w:lineRule="auto"/>
        <w:ind w:right="119"/>
        <w:jc w:val="both"/>
        <w:rPr>
          <w:rFonts w:ascii="Times New Roman" w:hAnsi="Times New Roman" w:cs="Times New Roman"/>
          <w:sz w:val="24"/>
        </w:rPr>
      </w:pPr>
      <w:r w:rsidRPr="00590526">
        <w:rPr>
          <w:rFonts w:ascii="Times New Roman" w:hAnsi="Times New Roman" w:cs="Times New Roman"/>
          <w:sz w:val="24"/>
        </w:rPr>
        <w:t>Për të siguruar që AK ka burimet e nevojshme për të kryer detyrat e tij, AK përdor mjete të ndryshme të financimit. Bazuar në nenin 31 të ligjit nr.9121/2003, buxheti vjetor për financimin e veprimtarisë së Autoritetit përbën zë më vete në Buxhetin e Shtetit dhe miratohet nga Kuvendi.</w:t>
      </w:r>
    </w:p>
    <w:p w:rsidR="00F10B5B" w:rsidRPr="00590526" w:rsidRDefault="00F10B5B" w:rsidP="00674FF7">
      <w:pPr>
        <w:pStyle w:val="ListParagraph"/>
        <w:numPr>
          <w:ilvl w:val="0"/>
          <w:numId w:val="47"/>
        </w:numPr>
        <w:tabs>
          <w:tab w:val="left" w:pos="839"/>
        </w:tabs>
        <w:autoSpaceDE w:val="0"/>
        <w:autoSpaceDN w:val="0"/>
        <w:spacing w:line="276" w:lineRule="auto"/>
        <w:ind w:left="839" w:right="118"/>
        <w:jc w:val="both"/>
        <w:rPr>
          <w:rFonts w:ascii="Times New Roman" w:hAnsi="Times New Roman" w:cs="Times New Roman"/>
          <w:sz w:val="24"/>
        </w:rPr>
      </w:pPr>
      <w:r w:rsidRPr="00590526">
        <w:rPr>
          <w:rFonts w:ascii="Times New Roman" w:hAnsi="Times New Roman" w:cs="Times New Roman"/>
          <w:sz w:val="24"/>
        </w:rPr>
        <w:t>AK</w:t>
      </w:r>
      <w:r w:rsidRPr="00590526">
        <w:rPr>
          <w:rFonts w:ascii="Times New Roman" w:hAnsi="Times New Roman" w:cs="Times New Roman"/>
          <w:spacing w:val="-13"/>
          <w:sz w:val="24"/>
        </w:rPr>
        <w:t xml:space="preserve"> </w:t>
      </w:r>
      <w:r w:rsidRPr="00590526">
        <w:rPr>
          <w:rFonts w:ascii="Times New Roman" w:hAnsi="Times New Roman" w:cs="Times New Roman"/>
          <w:sz w:val="24"/>
        </w:rPr>
        <w:t>paraqet</w:t>
      </w:r>
      <w:r w:rsidRPr="00590526">
        <w:rPr>
          <w:rFonts w:ascii="Times New Roman" w:hAnsi="Times New Roman" w:cs="Times New Roman"/>
          <w:spacing w:val="-12"/>
          <w:sz w:val="24"/>
        </w:rPr>
        <w:t xml:space="preserve"> </w:t>
      </w:r>
      <w:r w:rsidRPr="00590526">
        <w:rPr>
          <w:rFonts w:ascii="Times New Roman" w:hAnsi="Times New Roman" w:cs="Times New Roman"/>
          <w:sz w:val="24"/>
        </w:rPr>
        <w:t>raporte</w:t>
      </w:r>
      <w:r w:rsidRPr="00590526">
        <w:rPr>
          <w:rFonts w:ascii="Times New Roman" w:hAnsi="Times New Roman" w:cs="Times New Roman"/>
          <w:spacing w:val="-13"/>
          <w:sz w:val="24"/>
        </w:rPr>
        <w:t xml:space="preserve"> </w:t>
      </w:r>
      <w:r w:rsidRPr="00590526">
        <w:rPr>
          <w:rFonts w:ascii="Times New Roman" w:hAnsi="Times New Roman" w:cs="Times New Roman"/>
          <w:sz w:val="24"/>
        </w:rPr>
        <w:t>vjetore</w:t>
      </w:r>
      <w:r w:rsidRPr="00590526">
        <w:rPr>
          <w:rFonts w:ascii="Times New Roman" w:hAnsi="Times New Roman" w:cs="Times New Roman"/>
          <w:spacing w:val="-13"/>
          <w:sz w:val="24"/>
        </w:rPr>
        <w:t xml:space="preserve"> </w:t>
      </w:r>
      <w:r w:rsidRPr="00590526">
        <w:rPr>
          <w:rFonts w:ascii="Times New Roman" w:hAnsi="Times New Roman" w:cs="Times New Roman"/>
          <w:sz w:val="24"/>
        </w:rPr>
        <w:t>mbi</w:t>
      </w:r>
      <w:r w:rsidRPr="00590526">
        <w:rPr>
          <w:rFonts w:ascii="Times New Roman" w:hAnsi="Times New Roman" w:cs="Times New Roman"/>
          <w:spacing w:val="-12"/>
          <w:sz w:val="24"/>
        </w:rPr>
        <w:t xml:space="preserve"> </w:t>
      </w:r>
      <w:r w:rsidRPr="00590526">
        <w:rPr>
          <w:rFonts w:ascii="Times New Roman" w:hAnsi="Times New Roman" w:cs="Times New Roman"/>
          <w:sz w:val="24"/>
        </w:rPr>
        <w:t>aktivitetet</w:t>
      </w:r>
      <w:r w:rsidRPr="00590526">
        <w:rPr>
          <w:rFonts w:ascii="Times New Roman" w:hAnsi="Times New Roman" w:cs="Times New Roman"/>
          <w:spacing w:val="-12"/>
          <w:sz w:val="24"/>
        </w:rPr>
        <w:t xml:space="preserve"> </w:t>
      </w:r>
      <w:r w:rsidRPr="00590526">
        <w:rPr>
          <w:rFonts w:ascii="Times New Roman" w:hAnsi="Times New Roman" w:cs="Times New Roman"/>
          <w:sz w:val="24"/>
        </w:rPr>
        <w:t>dhe</w:t>
      </w:r>
      <w:r w:rsidRPr="00590526">
        <w:rPr>
          <w:rFonts w:ascii="Times New Roman" w:hAnsi="Times New Roman" w:cs="Times New Roman"/>
          <w:spacing w:val="-13"/>
          <w:sz w:val="24"/>
        </w:rPr>
        <w:t xml:space="preserve"> </w:t>
      </w:r>
      <w:r w:rsidRPr="00590526">
        <w:rPr>
          <w:rFonts w:ascii="Times New Roman" w:hAnsi="Times New Roman" w:cs="Times New Roman"/>
          <w:sz w:val="24"/>
        </w:rPr>
        <w:t>burimet</w:t>
      </w:r>
      <w:r w:rsidRPr="00590526">
        <w:rPr>
          <w:rFonts w:ascii="Times New Roman" w:hAnsi="Times New Roman" w:cs="Times New Roman"/>
          <w:spacing w:val="-12"/>
          <w:sz w:val="24"/>
        </w:rPr>
        <w:t xml:space="preserve"> </w:t>
      </w:r>
      <w:r w:rsidRPr="00590526">
        <w:rPr>
          <w:rFonts w:ascii="Times New Roman" w:hAnsi="Times New Roman" w:cs="Times New Roman"/>
          <w:sz w:val="24"/>
        </w:rPr>
        <w:t>e</w:t>
      </w:r>
      <w:r w:rsidRPr="00590526">
        <w:rPr>
          <w:rFonts w:ascii="Times New Roman" w:hAnsi="Times New Roman" w:cs="Times New Roman"/>
          <w:spacing w:val="-13"/>
          <w:sz w:val="24"/>
        </w:rPr>
        <w:t xml:space="preserve"> </w:t>
      </w:r>
      <w:r w:rsidRPr="00590526">
        <w:rPr>
          <w:rFonts w:ascii="Times New Roman" w:hAnsi="Times New Roman" w:cs="Times New Roman"/>
          <w:sz w:val="24"/>
        </w:rPr>
        <w:t>tij</w:t>
      </w:r>
      <w:r w:rsidRPr="00590526">
        <w:rPr>
          <w:rFonts w:ascii="Times New Roman" w:hAnsi="Times New Roman" w:cs="Times New Roman"/>
          <w:spacing w:val="-12"/>
          <w:sz w:val="24"/>
        </w:rPr>
        <w:t xml:space="preserve"> </w:t>
      </w:r>
      <w:r w:rsidRPr="00590526">
        <w:rPr>
          <w:rFonts w:ascii="Times New Roman" w:hAnsi="Times New Roman" w:cs="Times New Roman"/>
          <w:sz w:val="24"/>
        </w:rPr>
        <w:t>para</w:t>
      </w:r>
      <w:r w:rsidRPr="00590526">
        <w:rPr>
          <w:rFonts w:ascii="Times New Roman" w:hAnsi="Times New Roman" w:cs="Times New Roman"/>
          <w:spacing w:val="-13"/>
          <w:sz w:val="24"/>
        </w:rPr>
        <w:t xml:space="preserve"> </w:t>
      </w:r>
      <w:r w:rsidRPr="00590526">
        <w:rPr>
          <w:rFonts w:ascii="Times New Roman" w:hAnsi="Times New Roman" w:cs="Times New Roman"/>
          <w:sz w:val="24"/>
        </w:rPr>
        <w:t>Kuvendit.</w:t>
      </w:r>
      <w:r w:rsidRPr="00590526">
        <w:rPr>
          <w:rFonts w:ascii="Times New Roman" w:hAnsi="Times New Roman" w:cs="Times New Roman"/>
          <w:spacing w:val="-11"/>
          <w:sz w:val="24"/>
        </w:rPr>
        <w:t xml:space="preserve"> </w:t>
      </w:r>
      <w:r w:rsidRPr="00590526">
        <w:rPr>
          <w:rFonts w:ascii="Times New Roman" w:hAnsi="Times New Roman" w:cs="Times New Roman"/>
          <w:sz w:val="24"/>
        </w:rPr>
        <w:t>Bazuar</w:t>
      </w:r>
      <w:r w:rsidRPr="00590526">
        <w:rPr>
          <w:rFonts w:ascii="Times New Roman" w:hAnsi="Times New Roman" w:cs="Times New Roman"/>
          <w:spacing w:val="-13"/>
          <w:sz w:val="24"/>
        </w:rPr>
        <w:t xml:space="preserve"> </w:t>
      </w:r>
      <w:r w:rsidRPr="00590526">
        <w:rPr>
          <w:rFonts w:ascii="Times New Roman" w:hAnsi="Times New Roman" w:cs="Times New Roman"/>
          <w:sz w:val="24"/>
        </w:rPr>
        <w:t>në</w:t>
      </w:r>
      <w:r w:rsidRPr="00590526">
        <w:rPr>
          <w:rFonts w:ascii="Times New Roman" w:hAnsi="Times New Roman" w:cs="Times New Roman"/>
          <w:spacing w:val="-13"/>
          <w:sz w:val="24"/>
        </w:rPr>
        <w:t xml:space="preserve"> </w:t>
      </w:r>
      <w:r w:rsidRPr="00590526">
        <w:rPr>
          <w:rFonts w:ascii="Times New Roman" w:hAnsi="Times New Roman" w:cs="Times New Roman"/>
          <w:sz w:val="24"/>
        </w:rPr>
        <w:t>nenin 24</w:t>
      </w:r>
      <w:r w:rsidRPr="00590526">
        <w:rPr>
          <w:rFonts w:ascii="Times New Roman" w:hAnsi="Times New Roman" w:cs="Times New Roman"/>
          <w:spacing w:val="-11"/>
          <w:sz w:val="24"/>
        </w:rPr>
        <w:t xml:space="preserve"> </w:t>
      </w:r>
      <w:r w:rsidRPr="00590526">
        <w:rPr>
          <w:rFonts w:ascii="Times New Roman" w:hAnsi="Times New Roman" w:cs="Times New Roman"/>
          <w:sz w:val="24"/>
        </w:rPr>
        <w:t>të</w:t>
      </w:r>
      <w:r w:rsidRPr="00590526">
        <w:rPr>
          <w:rFonts w:ascii="Times New Roman" w:hAnsi="Times New Roman" w:cs="Times New Roman"/>
          <w:spacing w:val="-11"/>
          <w:sz w:val="24"/>
        </w:rPr>
        <w:t xml:space="preserve"> </w:t>
      </w:r>
      <w:r w:rsidRPr="00590526">
        <w:rPr>
          <w:rFonts w:ascii="Times New Roman" w:hAnsi="Times New Roman" w:cs="Times New Roman"/>
          <w:sz w:val="24"/>
        </w:rPr>
        <w:t>ligjit</w:t>
      </w:r>
      <w:r w:rsidRPr="00590526">
        <w:rPr>
          <w:rFonts w:ascii="Times New Roman" w:hAnsi="Times New Roman" w:cs="Times New Roman"/>
          <w:spacing w:val="-10"/>
          <w:sz w:val="24"/>
        </w:rPr>
        <w:t xml:space="preserve"> </w:t>
      </w:r>
      <w:r w:rsidRPr="00590526">
        <w:rPr>
          <w:rFonts w:ascii="Times New Roman" w:hAnsi="Times New Roman" w:cs="Times New Roman"/>
          <w:sz w:val="24"/>
        </w:rPr>
        <w:t>nr.9121/2003,</w:t>
      </w:r>
      <w:r w:rsidRPr="00590526">
        <w:rPr>
          <w:rFonts w:ascii="Times New Roman" w:hAnsi="Times New Roman" w:cs="Times New Roman"/>
          <w:spacing w:val="-11"/>
          <w:sz w:val="24"/>
        </w:rPr>
        <w:t xml:space="preserve"> </w:t>
      </w:r>
      <w:r w:rsidRPr="00590526">
        <w:rPr>
          <w:rFonts w:ascii="Times New Roman" w:hAnsi="Times New Roman" w:cs="Times New Roman"/>
          <w:sz w:val="24"/>
        </w:rPr>
        <w:t>AK</w:t>
      </w:r>
      <w:r w:rsidRPr="00590526">
        <w:rPr>
          <w:rFonts w:ascii="Times New Roman" w:hAnsi="Times New Roman" w:cs="Times New Roman"/>
          <w:spacing w:val="-11"/>
          <w:sz w:val="24"/>
        </w:rPr>
        <w:t xml:space="preserve"> </w:t>
      </w:r>
      <w:r w:rsidRPr="00590526">
        <w:rPr>
          <w:rFonts w:ascii="Times New Roman" w:hAnsi="Times New Roman" w:cs="Times New Roman"/>
          <w:sz w:val="24"/>
        </w:rPr>
        <w:t>brenda</w:t>
      </w:r>
      <w:r w:rsidRPr="00590526">
        <w:rPr>
          <w:rFonts w:ascii="Times New Roman" w:hAnsi="Times New Roman" w:cs="Times New Roman"/>
          <w:spacing w:val="-11"/>
          <w:sz w:val="24"/>
        </w:rPr>
        <w:t xml:space="preserve"> </w:t>
      </w:r>
      <w:r w:rsidRPr="00590526">
        <w:rPr>
          <w:rFonts w:ascii="Times New Roman" w:hAnsi="Times New Roman" w:cs="Times New Roman"/>
          <w:sz w:val="24"/>
        </w:rPr>
        <w:t>3-mujorit</w:t>
      </w:r>
      <w:r w:rsidRPr="00590526">
        <w:rPr>
          <w:rFonts w:ascii="Times New Roman" w:hAnsi="Times New Roman" w:cs="Times New Roman"/>
          <w:spacing w:val="-10"/>
          <w:sz w:val="24"/>
        </w:rPr>
        <w:t xml:space="preserve"> </w:t>
      </w:r>
      <w:r w:rsidRPr="00590526">
        <w:rPr>
          <w:rFonts w:ascii="Times New Roman" w:hAnsi="Times New Roman" w:cs="Times New Roman"/>
          <w:sz w:val="24"/>
        </w:rPr>
        <w:t>të</w:t>
      </w:r>
      <w:r w:rsidRPr="00590526">
        <w:rPr>
          <w:rFonts w:ascii="Times New Roman" w:hAnsi="Times New Roman" w:cs="Times New Roman"/>
          <w:spacing w:val="-11"/>
          <w:sz w:val="24"/>
        </w:rPr>
        <w:t xml:space="preserve"> </w:t>
      </w:r>
      <w:r w:rsidRPr="00590526">
        <w:rPr>
          <w:rFonts w:ascii="Times New Roman" w:hAnsi="Times New Roman" w:cs="Times New Roman"/>
          <w:sz w:val="24"/>
        </w:rPr>
        <w:t>parë</w:t>
      </w:r>
      <w:r w:rsidRPr="00590526">
        <w:rPr>
          <w:rFonts w:ascii="Times New Roman" w:hAnsi="Times New Roman" w:cs="Times New Roman"/>
          <w:spacing w:val="-11"/>
          <w:sz w:val="24"/>
        </w:rPr>
        <w:t xml:space="preserve"> </w:t>
      </w:r>
      <w:r w:rsidRPr="00590526">
        <w:rPr>
          <w:rFonts w:ascii="Times New Roman" w:hAnsi="Times New Roman" w:cs="Times New Roman"/>
          <w:sz w:val="24"/>
        </w:rPr>
        <w:t>të</w:t>
      </w:r>
      <w:r w:rsidRPr="00590526">
        <w:rPr>
          <w:rFonts w:ascii="Times New Roman" w:hAnsi="Times New Roman" w:cs="Times New Roman"/>
          <w:spacing w:val="-11"/>
          <w:sz w:val="24"/>
        </w:rPr>
        <w:t xml:space="preserve"> </w:t>
      </w:r>
      <w:r w:rsidRPr="00590526">
        <w:rPr>
          <w:rFonts w:ascii="Times New Roman" w:hAnsi="Times New Roman" w:cs="Times New Roman"/>
          <w:sz w:val="24"/>
        </w:rPr>
        <w:t>vitit</w:t>
      </w:r>
      <w:r w:rsidRPr="00590526">
        <w:rPr>
          <w:rFonts w:ascii="Times New Roman" w:hAnsi="Times New Roman" w:cs="Times New Roman"/>
          <w:spacing w:val="-10"/>
          <w:sz w:val="24"/>
        </w:rPr>
        <w:t xml:space="preserve"> </w:t>
      </w:r>
      <w:r w:rsidRPr="00590526">
        <w:rPr>
          <w:rFonts w:ascii="Times New Roman" w:hAnsi="Times New Roman" w:cs="Times New Roman"/>
          <w:sz w:val="24"/>
        </w:rPr>
        <w:t>pasardhës</w:t>
      </w:r>
      <w:r w:rsidRPr="00590526">
        <w:rPr>
          <w:rFonts w:ascii="Times New Roman" w:hAnsi="Times New Roman" w:cs="Times New Roman"/>
          <w:spacing w:val="-10"/>
          <w:sz w:val="24"/>
        </w:rPr>
        <w:t xml:space="preserve"> </w:t>
      </w:r>
      <w:r w:rsidRPr="00590526">
        <w:rPr>
          <w:rFonts w:ascii="Times New Roman" w:hAnsi="Times New Roman" w:cs="Times New Roman"/>
          <w:sz w:val="24"/>
        </w:rPr>
        <w:t>paraqet</w:t>
      </w:r>
      <w:r w:rsidRPr="00590526">
        <w:rPr>
          <w:rFonts w:ascii="Times New Roman" w:hAnsi="Times New Roman" w:cs="Times New Roman"/>
          <w:spacing w:val="-10"/>
          <w:sz w:val="24"/>
        </w:rPr>
        <w:t xml:space="preserve"> </w:t>
      </w:r>
      <w:r w:rsidRPr="00590526">
        <w:rPr>
          <w:rFonts w:ascii="Times New Roman" w:hAnsi="Times New Roman" w:cs="Times New Roman"/>
          <w:sz w:val="24"/>
        </w:rPr>
        <w:t>në</w:t>
      </w:r>
      <w:r w:rsidRPr="00590526">
        <w:rPr>
          <w:rFonts w:ascii="Times New Roman" w:hAnsi="Times New Roman" w:cs="Times New Roman"/>
          <w:spacing w:val="-11"/>
          <w:sz w:val="24"/>
        </w:rPr>
        <w:t xml:space="preserve"> </w:t>
      </w:r>
      <w:r w:rsidRPr="00590526">
        <w:rPr>
          <w:rFonts w:ascii="Times New Roman" w:hAnsi="Times New Roman" w:cs="Times New Roman"/>
          <w:sz w:val="24"/>
        </w:rPr>
        <w:t xml:space="preserve">Kuvend raportin vjetor të Autoritetit. AK është pjesë e Platformës Ndërinstitucionale të Kuvendit, me anë të së cilës monitorohen zbatimi i rekomandimeve të dhëna në fushën e </w:t>
      </w:r>
      <w:r w:rsidRPr="00590526">
        <w:rPr>
          <w:rFonts w:ascii="Times New Roman" w:hAnsi="Times New Roman" w:cs="Times New Roman"/>
          <w:spacing w:val="-2"/>
          <w:sz w:val="24"/>
        </w:rPr>
        <w:t>konkurrencës.</w:t>
      </w:r>
    </w:p>
    <w:p w:rsidR="00F10B5B" w:rsidRPr="00590526" w:rsidRDefault="00F10B5B" w:rsidP="00674FF7">
      <w:pPr>
        <w:pStyle w:val="ListParagraph"/>
        <w:numPr>
          <w:ilvl w:val="0"/>
          <w:numId w:val="47"/>
        </w:numPr>
        <w:tabs>
          <w:tab w:val="left" w:pos="839"/>
        </w:tabs>
        <w:autoSpaceDE w:val="0"/>
        <w:autoSpaceDN w:val="0"/>
        <w:spacing w:line="276" w:lineRule="auto"/>
        <w:ind w:left="839" w:right="119"/>
        <w:jc w:val="both"/>
        <w:rPr>
          <w:rFonts w:ascii="Times New Roman" w:hAnsi="Times New Roman" w:cs="Times New Roman"/>
          <w:sz w:val="24"/>
        </w:rPr>
      </w:pPr>
      <w:r w:rsidRPr="00590526">
        <w:rPr>
          <w:rFonts w:ascii="Times New Roman" w:hAnsi="Times New Roman" w:cs="Times New Roman"/>
          <w:sz w:val="24"/>
        </w:rPr>
        <w:t>AK duhet të ketë si mjetet e duhura për të kryer hetime ashtu edhe të drejtën për të marrë vendime në mënyrë që të zbatohen në mënyrë efektive nenet 4 dhe 9 të ligjit.</w:t>
      </w:r>
    </w:p>
    <w:p w:rsidR="00F10B5B" w:rsidRPr="00590526" w:rsidRDefault="00F10B5B" w:rsidP="00674FF7">
      <w:pPr>
        <w:pStyle w:val="ListParagraph"/>
        <w:numPr>
          <w:ilvl w:val="0"/>
          <w:numId w:val="47"/>
        </w:numPr>
        <w:tabs>
          <w:tab w:val="left" w:pos="839"/>
        </w:tabs>
        <w:autoSpaceDE w:val="0"/>
        <w:autoSpaceDN w:val="0"/>
        <w:spacing w:line="276" w:lineRule="auto"/>
        <w:ind w:left="839" w:right="118"/>
        <w:jc w:val="both"/>
        <w:rPr>
          <w:rFonts w:ascii="Times New Roman" w:hAnsi="Times New Roman" w:cs="Times New Roman"/>
          <w:sz w:val="24"/>
        </w:rPr>
      </w:pPr>
      <w:r w:rsidRPr="00590526">
        <w:rPr>
          <w:rFonts w:ascii="Times New Roman" w:hAnsi="Times New Roman" w:cs="Times New Roman"/>
          <w:sz w:val="24"/>
        </w:rPr>
        <w:t>AK</w:t>
      </w:r>
      <w:r w:rsidRPr="00590526">
        <w:rPr>
          <w:rFonts w:ascii="Times New Roman" w:hAnsi="Times New Roman" w:cs="Times New Roman"/>
          <w:spacing w:val="-8"/>
          <w:sz w:val="24"/>
        </w:rPr>
        <w:t xml:space="preserve"> </w:t>
      </w:r>
      <w:r w:rsidRPr="00590526">
        <w:rPr>
          <w:rFonts w:ascii="Times New Roman" w:hAnsi="Times New Roman" w:cs="Times New Roman"/>
          <w:sz w:val="24"/>
        </w:rPr>
        <w:t>duhet</w:t>
      </w:r>
      <w:r w:rsidRPr="00590526">
        <w:rPr>
          <w:rFonts w:ascii="Times New Roman" w:hAnsi="Times New Roman" w:cs="Times New Roman"/>
          <w:spacing w:val="-7"/>
          <w:sz w:val="24"/>
        </w:rPr>
        <w:t xml:space="preserve"> </w:t>
      </w:r>
      <w:r w:rsidRPr="00590526">
        <w:rPr>
          <w:rFonts w:ascii="Times New Roman" w:hAnsi="Times New Roman" w:cs="Times New Roman"/>
          <w:sz w:val="24"/>
        </w:rPr>
        <w:t>të</w:t>
      </w:r>
      <w:r w:rsidRPr="00590526">
        <w:rPr>
          <w:rFonts w:ascii="Times New Roman" w:hAnsi="Times New Roman" w:cs="Times New Roman"/>
          <w:spacing w:val="-8"/>
          <w:sz w:val="24"/>
        </w:rPr>
        <w:t xml:space="preserve"> </w:t>
      </w:r>
      <w:r w:rsidRPr="00590526">
        <w:rPr>
          <w:rFonts w:ascii="Times New Roman" w:hAnsi="Times New Roman" w:cs="Times New Roman"/>
          <w:sz w:val="24"/>
        </w:rPr>
        <w:t>ketë</w:t>
      </w:r>
      <w:r w:rsidRPr="00590526">
        <w:rPr>
          <w:rFonts w:ascii="Times New Roman" w:hAnsi="Times New Roman" w:cs="Times New Roman"/>
          <w:spacing w:val="-8"/>
          <w:sz w:val="24"/>
        </w:rPr>
        <w:t xml:space="preserve"> </w:t>
      </w:r>
      <w:r w:rsidRPr="00590526">
        <w:rPr>
          <w:rFonts w:ascii="Times New Roman" w:hAnsi="Times New Roman" w:cs="Times New Roman"/>
          <w:sz w:val="24"/>
        </w:rPr>
        <w:t>të</w:t>
      </w:r>
      <w:r w:rsidRPr="00590526">
        <w:rPr>
          <w:rFonts w:ascii="Times New Roman" w:hAnsi="Times New Roman" w:cs="Times New Roman"/>
          <w:spacing w:val="-8"/>
          <w:sz w:val="24"/>
        </w:rPr>
        <w:t xml:space="preserve"> </w:t>
      </w:r>
      <w:r w:rsidRPr="00590526">
        <w:rPr>
          <w:rFonts w:ascii="Times New Roman" w:hAnsi="Times New Roman" w:cs="Times New Roman"/>
          <w:sz w:val="24"/>
        </w:rPr>
        <w:t>drejtën</w:t>
      </w:r>
      <w:r w:rsidRPr="00590526">
        <w:rPr>
          <w:rFonts w:ascii="Times New Roman" w:hAnsi="Times New Roman" w:cs="Times New Roman"/>
          <w:spacing w:val="-7"/>
          <w:sz w:val="24"/>
        </w:rPr>
        <w:t xml:space="preserve"> </w:t>
      </w:r>
      <w:r w:rsidRPr="00590526">
        <w:rPr>
          <w:rFonts w:ascii="Times New Roman" w:hAnsi="Times New Roman" w:cs="Times New Roman"/>
          <w:sz w:val="24"/>
        </w:rPr>
        <w:t>për</w:t>
      </w:r>
      <w:r w:rsidRPr="00590526">
        <w:rPr>
          <w:rFonts w:ascii="Times New Roman" w:hAnsi="Times New Roman" w:cs="Times New Roman"/>
          <w:spacing w:val="-8"/>
          <w:sz w:val="24"/>
        </w:rPr>
        <w:t xml:space="preserve"> </w:t>
      </w:r>
      <w:r w:rsidRPr="00590526">
        <w:rPr>
          <w:rFonts w:ascii="Times New Roman" w:hAnsi="Times New Roman" w:cs="Times New Roman"/>
          <w:sz w:val="24"/>
        </w:rPr>
        <w:t>të</w:t>
      </w:r>
      <w:r w:rsidRPr="00590526">
        <w:rPr>
          <w:rFonts w:ascii="Times New Roman" w:hAnsi="Times New Roman" w:cs="Times New Roman"/>
          <w:spacing w:val="-8"/>
          <w:sz w:val="24"/>
        </w:rPr>
        <w:t xml:space="preserve"> </w:t>
      </w:r>
      <w:r w:rsidRPr="00590526">
        <w:rPr>
          <w:rFonts w:ascii="Times New Roman" w:hAnsi="Times New Roman" w:cs="Times New Roman"/>
          <w:sz w:val="24"/>
        </w:rPr>
        <w:t>kryer</w:t>
      </w:r>
      <w:r w:rsidRPr="00590526">
        <w:rPr>
          <w:rFonts w:ascii="Times New Roman" w:hAnsi="Times New Roman" w:cs="Times New Roman"/>
          <w:spacing w:val="-6"/>
          <w:sz w:val="24"/>
        </w:rPr>
        <w:t xml:space="preserve"> </w:t>
      </w:r>
      <w:r w:rsidRPr="00590526">
        <w:rPr>
          <w:rFonts w:ascii="Times New Roman" w:hAnsi="Times New Roman" w:cs="Times New Roman"/>
          <w:sz w:val="24"/>
        </w:rPr>
        <w:t>hetime</w:t>
      </w:r>
      <w:r w:rsidRPr="00590526">
        <w:rPr>
          <w:rFonts w:ascii="Times New Roman" w:hAnsi="Times New Roman" w:cs="Times New Roman"/>
          <w:spacing w:val="-8"/>
          <w:sz w:val="24"/>
        </w:rPr>
        <w:t xml:space="preserve"> </w:t>
      </w:r>
      <w:r w:rsidRPr="00590526">
        <w:rPr>
          <w:rFonts w:ascii="Times New Roman" w:hAnsi="Times New Roman" w:cs="Times New Roman"/>
          <w:sz w:val="24"/>
        </w:rPr>
        <w:t>për</w:t>
      </w:r>
      <w:r w:rsidRPr="00590526">
        <w:rPr>
          <w:rFonts w:ascii="Times New Roman" w:hAnsi="Times New Roman" w:cs="Times New Roman"/>
          <w:spacing w:val="-6"/>
          <w:sz w:val="24"/>
        </w:rPr>
        <w:t xml:space="preserve"> </w:t>
      </w:r>
      <w:r w:rsidRPr="00590526">
        <w:rPr>
          <w:rFonts w:ascii="Times New Roman" w:hAnsi="Times New Roman" w:cs="Times New Roman"/>
          <w:sz w:val="24"/>
        </w:rPr>
        <w:t>të</w:t>
      </w:r>
      <w:r w:rsidRPr="00590526">
        <w:rPr>
          <w:rFonts w:ascii="Times New Roman" w:hAnsi="Times New Roman" w:cs="Times New Roman"/>
          <w:spacing w:val="-8"/>
          <w:sz w:val="24"/>
        </w:rPr>
        <w:t xml:space="preserve"> </w:t>
      </w:r>
      <w:r w:rsidRPr="00590526">
        <w:rPr>
          <w:rFonts w:ascii="Times New Roman" w:hAnsi="Times New Roman" w:cs="Times New Roman"/>
          <w:sz w:val="24"/>
        </w:rPr>
        <w:t>zbuluar</w:t>
      </w:r>
      <w:r w:rsidRPr="00590526">
        <w:rPr>
          <w:rFonts w:ascii="Times New Roman" w:hAnsi="Times New Roman" w:cs="Times New Roman"/>
          <w:spacing w:val="-8"/>
          <w:sz w:val="24"/>
        </w:rPr>
        <w:t xml:space="preserve"> </w:t>
      </w:r>
      <w:r w:rsidRPr="00590526">
        <w:rPr>
          <w:rFonts w:ascii="Times New Roman" w:hAnsi="Times New Roman" w:cs="Times New Roman"/>
          <w:sz w:val="24"/>
        </w:rPr>
        <w:t>çdo</w:t>
      </w:r>
      <w:r w:rsidRPr="00590526">
        <w:rPr>
          <w:rFonts w:ascii="Times New Roman" w:hAnsi="Times New Roman" w:cs="Times New Roman"/>
          <w:spacing w:val="-7"/>
          <w:sz w:val="24"/>
        </w:rPr>
        <w:t xml:space="preserve"> </w:t>
      </w:r>
      <w:r w:rsidRPr="00590526">
        <w:rPr>
          <w:rFonts w:ascii="Times New Roman" w:hAnsi="Times New Roman" w:cs="Times New Roman"/>
          <w:sz w:val="24"/>
        </w:rPr>
        <w:t>marrëveshje,</w:t>
      </w:r>
      <w:r w:rsidRPr="00590526">
        <w:rPr>
          <w:rFonts w:ascii="Times New Roman" w:hAnsi="Times New Roman" w:cs="Times New Roman"/>
          <w:spacing w:val="-7"/>
          <w:sz w:val="24"/>
        </w:rPr>
        <w:t xml:space="preserve"> </w:t>
      </w:r>
      <w:r w:rsidRPr="00590526">
        <w:rPr>
          <w:rFonts w:ascii="Times New Roman" w:hAnsi="Times New Roman" w:cs="Times New Roman"/>
          <w:sz w:val="24"/>
        </w:rPr>
        <w:t>vendim</w:t>
      </w:r>
      <w:r w:rsidRPr="00590526">
        <w:rPr>
          <w:rFonts w:ascii="Times New Roman" w:hAnsi="Times New Roman" w:cs="Times New Roman"/>
          <w:spacing w:val="-7"/>
          <w:sz w:val="24"/>
        </w:rPr>
        <w:t xml:space="preserve"> </w:t>
      </w:r>
      <w:r w:rsidRPr="00590526">
        <w:rPr>
          <w:rFonts w:ascii="Times New Roman" w:hAnsi="Times New Roman" w:cs="Times New Roman"/>
          <w:sz w:val="24"/>
        </w:rPr>
        <w:t>ose praktikë</w:t>
      </w:r>
      <w:r w:rsidRPr="00590526">
        <w:rPr>
          <w:rFonts w:ascii="Times New Roman" w:hAnsi="Times New Roman" w:cs="Times New Roman"/>
          <w:spacing w:val="-15"/>
          <w:sz w:val="24"/>
        </w:rPr>
        <w:t xml:space="preserve"> </w:t>
      </w:r>
      <w:r w:rsidRPr="00590526">
        <w:rPr>
          <w:rFonts w:ascii="Times New Roman" w:hAnsi="Times New Roman" w:cs="Times New Roman"/>
          <w:sz w:val="24"/>
        </w:rPr>
        <w:t>të</w:t>
      </w:r>
      <w:r w:rsidRPr="00590526">
        <w:rPr>
          <w:rFonts w:ascii="Times New Roman" w:hAnsi="Times New Roman" w:cs="Times New Roman"/>
          <w:spacing w:val="-15"/>
          <w:sz w:val="24"/>
        </w:rPr>
        <w:t xml:space="preserve"> </w:t>
      </w:r>
      <w:r w:rsidRPr="00590526">
        <w:rPr>
          <w:rFonts w:ascii="Times New Roman" w:hAnsi="Times New Roman" w:cs="Times New Roman"/>
          <w:sz w:val="24"/>
        </w:rPr>
        <w:t>bashkërenduar</w:t>
      </w:r>
      <w:r w:rsidRPr="00590526">
        <w:rPr>
          <w:rFonts w:ascii="Times New Roman" w:hAnsi="Times New Roman" w:cs="Times New Roman"/>
          <w:spacing w:val="-13"/>
          <w:sz w:val="24"/>
        </w:rPr>
        <w:t xml:space="preserve"> </w:t>
      </w:r>
      <w:r w:rsidRPr="00590526">
        <w:rPr>
          <w:rFonts w:ascii="Times New Roman" w:hAnsi="Times New Roman" w:cs="Times New Roman"/>
          <w:sz w:val="24"/>
        </w:rPr>
        <w:t>të</w:t>
      </w:r>
      <w:r w:rsidRPr="00590526">
        <w:rPr>
          <w:rFonts w:ascii="Times New Roman" w:hAnsi="Times New Roman" w:cs="Times New Roman"/>
          <w:spacing w:val="-15"/>
          <w:sz w:val="24"/>
        </w:rPr>
        <w:t xml:space="preserve"> </w:t>
      </w:r>
      <w:r w:rsidRPr="00590526">
        <w:rPr>
          <w:rFonts w:ascii="Times New Roman" w:hAnsi="Times New Roman" w:cs="Times New Roman"/>
          <w:sz w:val="24"/>
        </w:rPr>
        <w:t>ndaluar</w:t>
      </w:r>
      <w:r w:rsidRPr="00590526">
        <w:rPr>
          <w:rFonts w:ascii="Times New Roman" w:hAnsi="Times New Roman" w:cs="Times New Roman"/>
          <w:spacing w:val="-15"/>
          <w:sz w:val="24"/>
        </w:rPr>
        <w:t xml:space="preserve"> </w:t>
      </w:r>
      <w:r w:rsidRPr="00590526">
        <w:rPr>
          <w:rFonts w:ascii="Times New Roman" w:hAnsi="Times New Roman" w:cs="Times New Roman"/>
          <w:sz w:val="24"/>
        </w:rPr>
        <w:t>nga</w:t>
      </w:r>
      <w:r w:rsidRPr="00590526">
        <w:rPr>
          <w:rFonts w:ascii="Times New Roman" w:hAnsi="Times New Roman" w:cs="Times New Roman"/>
          <w:spacing w:val="-15"/>
          <w:sz w:val="24"/>
        </w:rPr>
        <w:t xml:space="preserve"> </w:t>
      </w:r>
      <w:r w:rsidRPr="00590526">
        <w:rPr>
          <w:rFonts w:ascii="Times New Roman" w:hAnsi="Times New Roman" w:cs="Times New Roman"/>
          <w:sz w:val="24"/>
        </w:rPr>
        <w:t>neni</w:t>
      </w:r>
      <w:r w:rsidRPr="00590526">
        <w:rPr>
          <w:rFonts w:ascii="Times New Roman" w:hAnsi="Times New Roman" w:cs="Times New Roman"/>
          <w:spacing w:val="-14"/>
          <w:sz w:val="24"/>
        </w:rPr>
        <w:t xml:space="preserve"> </w:t>
      </w:r>
      <w:r w:rsidRPr="00590526">
        <w:rPr>
          <w:rFonts w:ascii="Times New Roman" w:hAnsi="Times New Roman" w:cs="Times New Roman"/>
          <w:sz w:val="24"/>
        </w:rPr>
        <w:t>4</w:t>
      </w:r>
      <w:r w:rsidRPr="00590526">
        <w:rPr>
          <w:rFonts w:ascii="Times New Roman" w:hAnsi="Times New Roman" w:cs="Times New Roman"/>
          <w:spacing w:val="-14"/>
          <w:sz w:val="24"/>
        </w:rPr>
        <w:t xml:space="preserve"> </w:t>
      </w:r>
      <w:r w:rsidRPr="00590526">
        <w:rPr>
          <w:rFonts w:ascii="Times New Roman" w:hAnsi="Times New Roman" w:cs="Times New Roman"/>
          <w:sz w:val="24"/>
        </w:rPr>
        <w:t>i</w:t>
      </w:r>
      <w:r w:rsidRPr="00590526">
        <w:rPr>
          <w:rFonts w:ascii="Times New Roman" w:hAnsi="Times New Roman" w:cs="Times New Roman"/>
          <w:spacing w:val="-14"/>
          <w:sz w:val="24"/>
        </w:rPr>
        <w:t xml:space="preserve"> </w:t>
      </w:r>
      <w:r w:rsidRPr="00590526">
        <w:rPr>
          <w:rFonts w:ascii="Times New Roman" w:hAnsi="Times New Roman" w:cs="Times New Roman"/>
          <w:sz w:val="24"/>
        </w:rPr>
        <w:t>ligjit</w:t>
      </w:r>
      <w:r w:rsidRPr="00590526">
        <w:rPr>
          <w:rFonts w:ascii="Times New Roman" w:hAnsi="Times New Roman" w:cs="Times New Roman"/>
          <w:spacing w:val="-14"/>
          <w:sz w:val="24"/>
        </w:rPr>
        <w:t xml:space="preserve"> </w:t>
      </w:r>
      <w:r w:rsidRPr="00590526">
        <w:rPr>
          <w:rFonts w:ascii="Times New Roman" w:hAnsi="Times New Roman" w:cs="Times New Roman"/>
          <w:sz w:val="24"/>
        </w:rPr>
        <w:t>ose</w:t>
      </w:r>
      <w:r w:rsidRPr="00590526">
        <w:rPr>
          <w:rFonts w:ascii="Times New Roman" w:hAnsi="Times New Roman" w:cs="Times New Roman"/>
          <w:spacing w:val="-15"/>
          <w:sz w:val="24"/>
        </w:rPr>
        <w:t xml:space="preserve"> </w:t>
      </w:r>
      <w:r w:rsidRPr="00590526">
        <w:rPr>
          <w:rFonts w:ascii="Times New Roman" w:hAnsi="Times New Roman" w:cs="Times New Roman"/>
          <w:sz w:val="24"/>
        </w:rPr>
        <w:t>çdo</w:t>
      </w:r>
      <w:r w:rsidRPr="00590526">
        <w:rPr>
          <w:rFonts w:ascii="Times New Roman" w:hAnsi="Times New Roman" w:cs="Times New Roman"/>
          <w:spacing w:val="-14"/>
          <w:sz w:val="24"/>
        </w:rPr>
        <w:t xml:space="preserve"> </w:t>
      </w:r>
      <w:r w:rsidRPr="00590526">
        <w:rPr>
          <w:rFonts w:ascii="Times New Roman" w:hAnsi="Times New Roman" w:cs="Times New Roman"/>
          <w:sz w:val="24"/>
        </w:rPr>
        <w:t>abuzim</w:t>
      </w:r>
      <w:r w:rsidRPr="00590526">
        <w:rPr>
          <w:rFonts w:ascii="Times New Roman" w:hAnsi="Times New Roman" w:cs="Times New Roman"/>
          <w:spacing w:val="-14"/>
          <w:sz w:val="24"/>
        </w:rPr>
        <w:t xml:space="preserve"> </w:t>
      </w:r>
      <w:r w:rsidRPr="00590526">
        <w:rPr>
          <w:rFonts w:ascii="Times New Roman" w:hAnsi="Times New Roman" w:cs="Times New Roman"/>
          <w:sz w:val="24"/>
        </w:rPr>
        <w:t>të</w:t>
      </w:r>
      <w:r w:rsidRPr="00590526">
        <w:rPr>
          <w:rFonts w:ascii="Times New Roman" w:hAnsi="Times New Roman" w:cs="Times New Roman"/>
          <w:spacing w:val="-15"/>
          <w:sz w:val="24"/>
        </w:rPr>
        <w:t xml:space="preserve"> </w:t>
      </w:r>
      <w:r w:rsidRPr="00590526">
        <w:rPr>
          <w:rFonts w:ascii="Times New Roman" w:hAnsi="Times New Roman" w:cs="Times New Roman"/>
          <w:sz w:val="24"/>
        </w:rPr>
        <w:t>pozitës</w:t>
      </w:r>
      <w:r w:rsidRPr="00590526">
        <w:rPr>
          <w:rFonts w:ascii="Times New Roman" w:hAnsi="Times New Roman" w:cs="Times New Roman"/>
          <w:spacing w:val="-14"/>
          <w:sz w:val="24"/>
        </w:rPr>
        <w:t xml:space="preserve"> </w:t>
      </w:r>
      <w:r w:rsidRPr="00590526">
        <w:rPr>
          <w:rFonts w:ascii="Times New Roman" w:hAnsi="Times New Roman" w:cs="Times New Roman"/>
          <w:sz w:val="24"/>
        </w:rPr>
        <w:t>dominuese të ndaluar nga neni 9 i ligjit në çdo fazë të procedurave. AK duhet të jetë në gjendje t'i zbatojë</w:t>
      </w:r>
      <w:r w:rsidRPr="00590526">
        <w:rPr>
          <w:rFonts w:ascii="Times New Roman" w:hAnsi="Times New Roman" w:cs="Times New Roman"/>
          <w:spacing w:val="-4"/>
          <w:sz w:val="24"/>
        </w:rPr>
        <w:t xml:space="preserve"> </w:t>
      </w:r>
      <w:r w:rsidRPr="00590526">
        <w:rPr>
          <w:rFonts w:ascii="Times New Roman" w:hAnsi="Times New Roman" w:cs="Times New Roman"/>
          <w:sz w:val="24"/>
        </w:rPr>
        <w:t>këto</w:t>
      </w:r>
      <w:r w:rsidRPr="00590526">
        <w:rPr>
          <w:rFonts w:ascii="Times New Roman" w:hAnsi="Times New Roman" w:cs="Times New Roman"/>
          <w:spacing w:val="-3"/>
          <w:sz w:val="24"/>
        </w:rPr>
        <w:t xml:space="preserve"> </w:t>
      </w:r>
      <w:r w:rsidRPr="00590526">
        <w:rPr>
          <w:rFonts w:ascii="Times New Roman" w:hAnsi="Times New Roman" w:cs="Times New Roman"/>
          <w:sz w:val="24"/>
        </w:rPr>
        <w:t>kompetenca</w:t>
      </w:r>
      <w:r w:rsidRPr="00590526">
        <w:rPr>
          <w:rFonts w:ascii="Times New Roman" w:hAnsi="Times New Roman" w:cs="Times New Roman"/>
          <w:spacing w:val="-2"/>
          <w:sz w:val="24"/>
        </w:rPr>
        <w:t xml:space="preserve"> </w:t>
      </w:r>
      <w:r w:rsidRPr="00590526">
        <w:rPr>
          <w:rFonts w:ascii="Times New Roman" w:hAnsi="Times New Roman" w:cs="Times New Roman"/>
          <w:sz w:val="24"/>
        </w:rPr>
        <w:t>për</w:t>
      </w:r>
      <w:r w:rsidRPr="00590526">
        <w:rPr>
          <w:rFonts w:ascii="Times New Roman" w:hAnsi="Times New Roman" w:cs="Times New Roman"/>
          <w:spacing w:val="-4"/>
          <w:sz w:val="24"/>
        </w:rPr>
        <w:t xml:space="preserve"> </w:t>
      </w:r>
      <w:r w:rsidRPr="00590526">
        <w:rPr>
          <w:rFonts w:ascii="Times New Roman" w:hAnsi="Times New Roman" w:cs="Times New Roman"/>
          <w:sz w:val="24"/>
        </w:rPr>
        <w:t>ndërmarrjet</w:t>
      </w:r>
      <w:r w:rsidRPr="00590526">
        <w:rPr>
          <w:rFonts w:ascii="Times New Roman" w:hAnsi="Times New Roman" w:cs="Times New Roman"/>
          <w:spacing w:val="-3"/>
          <w:sz w:val="24"/>
        </w:rPr>
        <w:t xml:space="preserve"> </w:t>
      </w:r>
      <w:r w:rsidRPr="00590526">
        <w:rPr>
          <w:rFonts w:ascii="Times New Roman" w:hAnsi="Times New Roman" w:cs="Times New Roman"/>
          <w:sz w:val="24"/>
        </w:rPr>
        <w:t>dhe</w:t>
      </w:r>
      <w:r w:rsidRPr="00590526">
        <w:rPr>
          <w:rFonts w:ascii="Times New Roman" w:hAnsi="Times New Roman" w:cs="Times New Roman"/>
          <w:spacing w:val="-2"/>
          <w:sz w:val="24"/>
        </w:rPr>
        <w:t xml:space="preserve"> </w:t>
      </w:r>
      <w:r w:rsidRPr="00590526">
        <w:rPr>
          <w:rFonts w:ascii="Times New Roman" w:hAnsi="Times New Roman" w:cs="Times New Roman"/>
          <w:sz w:val="24"/>
        </w:rPr>
        <w:t>shoqatat</w:t>
      </w:r>
      <w:r w:rsidRPr="00590526">
        <w:rPr>
          <w:rFonts w:ascii="Times New Roman" w:hAnsi="Times New Roman" w:cs="Times New Roman"/>
          <w:spacing w:val="-3"/>
          <w:sz w:val="24"/>
        </w:rPr>
        <w:t xml:space="preserve"> </w:t>
      </w:r>
      <w:r w:rsidRPr="00590526">
        <w:rPr>
          <w:rFonts w:ascii="Times New Roman" w:hAnsi="Times New Roman" w:cs="Times New Roman"/>
          <w:sz w:val="24"/>
        </w:rPr>
        <w:t>e</w:t>
      </w:r>
      <w:r w:rsidRPr="00590526">
        <w:rPr>
          <w:rFonts w:ascii="Times New Roman" w:hAnsi="Times New Roman" w:cs="Times New Roman"/>
          <w:spacing w:val="-2"/>
          <w:sz w:val="24"/>
        </w:rPr>
        <w:t xml:space="preserve"> </w:t>
      </w:r>
      <w:r w:rsidRPr="00590526">
        <w:rPr>
          <w:rFonts w:ascii="Times New Roman" w:hAnsi="Times New Roman" w:cs="Times New Roman"/>
          <w:sz w:val="24"/>
        </w:rPr>
        <w:t>ndërmarrjeve</w:t>
      </w:r>
      <w:r w:rsidRPr="00590526">
        <w:rPr>
          <w:rFonts w:ascii="Times New Roman" w:hAnsi="Times New Roman" w:cs="Times New Roman"/>
          <w:spacing w:val="-4"/>
          <w:sz w:val="24"/>
        </w:rPr>
        <w:t xml:space="preserve"> </w:t>
      </w:r>
      <w:r w:rsidRPr="00590526">
        <w:rPr>
          <w:rFonts w:ascii="Times New Roman" w:hAnsi="Times New Roman" w:cs="Times New Roman"/>
          <w:sz w:val="24"/>
        </w:rPr>
        <w:t>që</w:t>
      </w:r>
      <w:r w:rsidRPr="00590526">
        <w:rPr>
          <w:rFonts w:ascii="Times New Roman" w:hAnsi="Times New Roman" w:cs="Times New Roman"/>
          <w:spacing w:val="-2"/>
          <w:sz w:val="24"/>
        </w:rPr>
        <w:t xml:space="preserve"> </w:t>
      </w:r>
      <w:r w:rsidRPr="00590526">
        <w:rPr>
          <w:rFonts w:ascii="Times New Roman" w:hAnsi="Times New Roman" w:cs="Times New Roman"/>
          <w:sz w:val="24"/>
        </w:rPr>
        <w:t>janë</w:t>
      </w:r>
      <w:r w:rsidRPr="00590526">
        <w:rPr>
          <w:rFonts w:ascii="Times New Roman" w:hAnsi="Times New Roman" w:cs="Times New Roman"/>
          <w:spacing w:val="-4"/>
          <w:sz w:val="24"/>
        </w:rPr>
        <w:t xml:space="preserve"> </w:t>
      </w:r>
      <w:r w:rsidRPr="00590526">
        <w:rPr>
          <w:rFonts w:ascii="Times New Roman" w:hAnsi="Times New Roman" w:cs="Times New Roman"/>
          <w:sz w:val="24"/>
        </w:rPr>
        <w:t>ndërmarrjet nën hetim lidhur</w:t>
      </w:r>
      <w:r w:rsidRPr="00590526">
        <w:rPr>
          <w:rFonts w:ascii="Times New Roman" w:hAnsi="Times New Roman" w:cs="Times New Roman"/>
          <w:spacing w:val="-1"/>
          <w:sz w:val="24"/>
        </w:rPr>
        <w:t xml:space="preserve"> </w:t>
      </w:r>
      <w:r w:rsidRPr="00590526">
        <w:rPr>
          <w:rFonts w:ascii="Times New Roman" w:hAnsi="Times New Roman" w:cs="Times New Roman"/>
          <w:sz w:val="24"/>
        </w:rPr>
        <w:t>me</w:t>
      </w:r>
      <w:r w:rsidRPr="00590526">
        <w:rPr>
          <w:rFonts w:ascii="Times New Roman" w:hAnsi="Times New Roman" w:cs="Times New Roman"/>
          <w:spacing w:val="-3"/>
          <w:sz w:val="24"/>
        </w:rPr>
        <w:t xml:space="preserve"> </w:t>
      </w:r>
      <w:r w:rsidRPr="00590526">
        <w:rPr>
          <w:rFonts w:ascii="Times New Roman" w:hAnsi="Times New Roman" w:cs="Times New Roman"/>
          <w:sz w:val="24"/>
        </w:rPr>
        <w:t>zbatimin e</w:t>
      </w:r>
      <w:r w:rsidRPr="00590526">
        <w:rPr>
          <w:rFonts w:ascii="Times New Roman" w:hAnsi="Times New Roman" w:cs="Times New Roman"/>
          <w:spacing w:val="-1"/>
          <w:sz w:val="24"/>
        </w:rPr>
        <w:t xml:space="preserve"> </w:t>
      </w:r>
      <w:r w:rsidRPr="00590526">
        <w:rPr>
          <w:rFonts w:ascii="Times New Roman" w:hAnsi="Times New Roman" w:cs="Times New Roman"/>
          <w:sz w:val="24"/>
        </w:rPr>
        <w:t>neneve</w:t>
      </w:r>
      <w:r w:rsidRPr="00590526">
        <w:rPr>
          <w:rFonts w:ascii="Times New Roman" w:hAnsi="Times New Roman" w:cs="Times New Roman"/>
          <w:spacing w:val="-1"/>
          <w:sz w:val="24"/>
        </w:rPr>
        <w:t xml:space="preserve"> </w:t>
      </w:r>
      <w:r w:rsidRPr="00590526">
        <w:rPr>
          <w:rFonts w:ascii="Times New Roman" w:hAnsi="Times New Roman" w:cs="Times New Roman"/>
          <w:sz w:val="24"/>
        </w:rPr>
        <w:t>4 dhe</w:t>
      </w:r>
      <w:r w:rsidRPr="00590526">
        <w:rPr>
          <w:rFonts w:ascii="Times New Roman" w:hAnsi="Times New Roman" w:cs="Times New Roman"/>
          <w:spacing w:val="-1"/>
          <w:sz w:val="24"/>
        </w:rPr>
        <w:t xml:space="preserve"> </w:t>
      </w:r>
      <w:r w:rsidRPr="00590526">
        <w:rPr>
          <w:rFonts w:ascii="Times New Roman" w:hAnsi="Times New Roman" w:cs="Times New Roman"/>
          <w:sz w:val="24"/>
        </w:rPr>
        <w:t>9 të</w:t>
      </w:r>
      <w:r w:rsidRPr="00590526">
        <w:rPr>
          <w:rFonts w:ascii="Times New Roman" w:hAnsi="Times New Roman" w:cs="Times New Roman"/>
          <w:spacing w:val="-3"/>
          <w:sz w:val="24"/>
        </w:rPr>
        <w:t xml:space="preserve"> </w:t>
      </w:r>
      <w:r w:rsidRPr="00590526">
        <w:rPr>
          <w:rFonts w:ascii="Times New Roman" w:hAnsi="Times New Roman" w:cs="Times New Roman"/>
          <w:sz w:val="24"/>
        </w:rPr>
        <w:t>ligjit</w:t>
      </w:r>
      <w:r w:rsidRPr="00590526">
        <w:rPr>
          <w:rFonts w:ascii="Times New Roman" w:hAnsi="Times New Roman" w:cs="Times New Roman"/>
          <w:spacing w:val="40"/>
          <w:sz w:val="24"/>
        </w:rPr>
        <w:t xml:space="preserve"> </w:t>
      </w:r>
      <w:r w:rsidRPr="00590526">
        <w:rPr>
          <w:rFonts w:ascii="Times New Roman" w:hAnsi="Times New Roman" w:cs="Times New Roman"/>
          <w:sz w:val="24"/>
        </w:rPr>
        <w:t>ashtu si</w:t>
      </w:r>
      <w:r w:rsidRPr="00590526">
        <w:rPr>
          <w:rFonts w:ascii="Times New Roman" w:hAnsi="Times New Roman" w:cs="Times New Roman"/>
          <w:spacing w:val="-2"/>
          <w:sz w:val="24"/>
        </w:rPr>
        <w:t xml:space="preserve"> </w:t>
      </w:r>
      <w:r w:rsidRPr="00590526">
        <w:rPr>
          <w:rFonts w:ascii="Times New Roman" w:hAnsi="Times New Roman" w:cs="Times New Roman"/>
          <w:sz w:val="24"/>
        </w:rPr>
        <w:t>dhe</w:t>
      </w:r>
      <w:r w:rsidRPr="00590526">
        <w:rPr>
          <w:rFonts w:ascii="Times New Roman" w:hAnsi="Times New Roman" w:cs="Times New Roman"/>
          <w:spacing w:val="-1"/>
          <w:sz w:val="24"/>
        </w:rPr>
        <w:t xml:space="preserve"> </w:t>
      </w:r>
      <w:r w:rsidRPr="00590526">
        <w:rPr>
          <w:rFonts w:ascii="Times New Roman" w:hAnsi="Times New Roman" w:cs="Times New Roman"/>
          <w:sz w:val="24"/>
        </w:rPr>
        <w:t>me</w:t>
      </w:r>
      <w:r w:rsidRPr="00590526">
        <w:rPr>
          <w:rFonts w:ascii="Times New Roman" w:hAnsi="Times New Roman" w:cs="Times New Roman"/>
          <w:spacing w:val="-1"/>
          <w:sz w:val="24"/>
        </w:rPr>
        <w:t xml:space="preserve"> </w:t>
      </w:r>
      <w:r w:rsidRPr="00590526">
        <w:rPr>
          <w:rFonts w:ascii="Times New Roman" w:hAnsi="Times New Roman" w:cs="Times New Roman"/>
          <w:sz w:val="24"/>
        </w:rPr>
        <w:t>aktorët e</w:t>
      </w:r>
      <w:r w:rsidRPr="00590526">
        <w:rPr>
          <w:rFonts w:ascii="Times New Roman" w:hAnsi="Times New Roman" w:cs="Times New Roman"/>
          <w:spacing w:val="-1"/>
          <w:sz w:val="24"/>
        </w:rPr>
        <w:t xml:space="preserve"> </w:t>
      </w:r>
      <w:r w:rsidRPr="00590526">
        <w:rPr>
          <w:rFonts w:ascii="Times New Roman" w:hAnsi="Times New Roman" w:cs="Times New Roman"/>
          <w:sz w:val="24"/>
        </w:rPr>
        <w:t>tregut të cilët mund të zotërojnë informacione që kanë rëndësi për procedura të tilla.</w:t>
      </w:r>
    </w:p>
    <w:p w:rsidR="00F10B5B" w:rsidRPr="00590526" w:rsidRDefault="00F10B5B" w:rsidP="00674FF7">
      <w:pPr>
        <w:pStyle w:val="ListParagraph"/>
        <w:numPr>
          <w:ilvl w:val="0"/>
          <w:numId w:val="47"/>
        </w:numPr>
        <w:tabs>
          <w:tab w:val="left" w:pos="839"/>
        </w:tabs>
        <w:autoSpaceDE w:val="0"/>
        <w:autoSpaceDN w:val="0"/>
        <w:spacing w:before="1" w:line="276" w:lineRule="auto"/>
        <w:ind w:left="839" w:right="118"/>
        <w:jc w:val="both"/>
        <w:rPr>
          <w:rFonts w:ascii="Times New Roman" w:hAnsi="Times New Roman" w:cs="Times New Roman"/>
          <w:sz w:val="24"/>
        </w:rPr>
      </w:pPr>
      <w:r w:rsidRPr="00590526">
        <w:rPr>
          <w:rFonts w:ascii="Times New Roman" w:hAnsi="Times New Roman" w:cs="Times New Roman"/>
          <w:sz w:val="24"/>
        </w:rPr>
        <w:t>Kompetencat</w:t>
      </w:r>
      <w:r w:rsidRPr="00590526">
        <w:rPr>
          <w:rFonts w:ascii="Times New Roman" w:hAnsi="Times New Roman" w:cs="Times New Roman"/>
          <w:spacing w:val="-4"/>
          <w:sz w:val="24"/>
        </w:rPr>
        <w:t xml:space="preserve"> </w:t>
      </w:r>
      <w:r w:rsidRPr="00590526">
        <w:rPr>
          <w:rFonts w:ascii="Times New Roman" w:hAnsi="Times New Roman" w:cs="Times New Roman"/>
          <w:sz w:val="24"/>
        </w:rPr>
        <w:t>hetimore</w:t>
      </w:r>
      <w:r w:rsidRPr="00590526">
        <w:rPr>
          <w:rFonts w:ascii="Times New Roman" w:hAnsi="Times New Roman" w:cs="Times New Roman"/>
          <w:spacing w:val="-6"/>
          <w:sz w:val="24"/>
        </w:rPr>
        <w:t xml:space="preserve"> </w:t>
      </w:r>
      <w:r w:rsidRPr="00590526">
        <w:rPr>
          <w:rFonts w:ascii="Times New Roman" w:hAnsi="Times New Roman" w:cs="Times New Roman"/>
          <w:sz w:val="24"/>
        </w:rPr>
        <w:t>të</w:t>
      </w:r>
      <w:r w:rsidRPr="00590526">
        <w:rPr>
          <w:rFonts w:ascii="Times New Roman" w:hAnsi="Times New Roman" w:cs="Times New Roman"/>
          <w:spacing w:val="-3"/>
          <w:sz w:val="24"/>
        </w:rPr>
        <w:t xml:space="preserve"> </w:t>
      </w:r>
      <w:r w:rsidRPr="00590526">
        <w:rPr>
          <w:rFonts w:ascii="Times New Roman" w:hAnsi="Times New Roman" w:cs="Times New Roman"/>
          <w:sz w:val="24"/>
        </w:rPr>
        <w:t>AK</w:t>
      </w:r>
      <w:r w:rsidRPr="00590526">
        <w:rPr>
          <w:rFonts w:ascii="Times New Roman" w:hAnsi="Times New Roman" w:cs="Times New Roman"/>
          <w:spacing w:val="-5"/>
          <w:sz w:val="24"/>
        </w:rPr>
        <w:t xml:space="preserve"> </w:t>
      </w:r>
      <w:r w:rsidRPr="00590526">
        <w:rPr>
          <w:rFonts w:ascii="Times New Roman" w:hAnsi="Times New Roman" w:cs="Times New Roman"/>
          <w:sz w:val="24"/>
        </w:rPr>
        <w:t>duhet</w:t>
      </w:r>
      <w:r w:rsidRPr="00590526">
        <w:rPr>
          <w:rFonts w:ascii="Times New Roman" w:hAnsi="Times New Roman" w:cs="Times New Roman"/>
          <w:spacing w:val="-2"/>
          <w:sz w:val="24"/>
        </w:rPr>
        <w:t xml:space="preserve"> </w:t>
      </w:r>
      <w:r w:rsidRPr="00590526">
        <w:rPr>
          <w:rFonts w:ascii="Times New Roman" w:hAnsi="Times New Roman" w:cs="Times New Roman"/>
          <w:sz w:val="24"/>
        </w:rPr>
        <w:t>të</w:t>
      </w:r>
      <w:r w:rsidRPr="00590526">
        <w:rPr>
          <w:rFonts w:ascii="Times New Roman" w:hAnsi="Times New Roman" w:cs="Times New Roman"/>
          <w:spacing w:val="-6"/>
          <w:sz w:val="24"/>
        </w:rPr>
        <w:t xml:space="preserve"> </w:t>
      </w:r>
      <w:r w:rsidRPr="00590526">
        <w:rPr>
          <w:rFonts w:ascii="Times New Roman" w:hAnsi="Times New Roman" w:cs="Times New Roman"/>
          <w:sz w:val="24"/>
        </w:rPr>
        <w:t>jenë</w:t>
      </w:r>
      <w:r w:rsidRPr="00590526">
        <w:rPr>
          <w:rFonts w:ascii="Times New Roman" w:hAnsi="Times New Roman" w:cs="Times New Roman"/>
          <w:spacing w:val="-6"/>
          <w:sz w:val="24"/>
        </w:rPr>
        <w:t xml:space="preserve"> </w:t>
      </w:r>
      <w:r w:rsidRPr="00590526">
        <w:rPr>
          <w:rFonts w:ascii="Times New Roman" w:hAnsi="Times New Roman" w:cs="Times New Roman"/>
          <w:sz w:val="24"/>
        </w:rPr>
        <w:t>adekuate</w:t>
      </w:r>
      <w:r w:rsidRPr="00590526">
        <w:rPr>
          <w:rFonts w:ascii="Times New Roman" w:hAnsi="Times New Roman" w:cs="Times New Roman"/>
          <w:spacing w:val="-6"/>
          <w:sz w:val="24"/>
        </w:rPr>
        <w:t xml:space="preserve"> </w:t>
      </w:r>
      <w:r w:rsidRPr="00590526">
        <w:rPr>
          <w:rFonts w:ascii="Times New Roman" w:hAnsi="Times New Roman" w:cs="Times New Roman"/>
          <w:sz w:val="24"/>
        </w:rPr>
        <w:t>për</w:t>
      </w:r>
      <w:r w:rsidRPr="00590526">
        <w:rPr>
          <w:rFonts w:ascii="Times New Roman" w:hAnsi="Times New Roman" w:cs="Times New Roman"/>
          <w:spacing w:val="-6"/>
          <w:sz w:val="24"/>
        </w:rPr>
        <w:t xml:space="preserve"> </w:t>
      </w:r>
      <w:r w:rsidRPr="00590526">
        <w:rPr>
          <w:rFonts w:ascii="Times New Roman" w:hAnsi="Times New Roman" w:cs="Times New Roman"/>
          <w:sz w:val="24"/>
        </w:rPr>
        <w:t>të</w:t>
      </w:r>
      <w:r w:rsidRPr="00590526">
        <w:rPr>
          <w:rFonts w:ascii="Times New Roman" w:hAnsi="Times New Roman" w:cs="Times New Roman"/>
          <w:spacing w:val="-6"/>
          <w:sz w:val="24"/>
        </w:rPr>
        <w:t xml:space="preserve"> </w:t>
      </w:r>
      <w:r w:rsidRPr="00590526">
        <w:rPr>
          <w:rFonts w:ascii="Times New Roman" w:hAnsi="Times New Roman" w:cs="Times New Roman"/>
          <w:sz w:val="24"/>
        </w:rPr>
        <w:t>përmbushur</w:t>
      </w:r>
      <w:r w:rsidRPr="00590526">
        <w:rPr>
          <w:rFonts w:ascii="Times New Roman" w:hAnsi="Times New Roman" w:cs="Times New Roman"/>
          <w:spacing w:val="-6"/>
          <w:sz w:val="24"/>
        </w:rPr>
        <w:t xml:space="preserve"> </w:t>
      </w:r>
      <w:r w:rsidRPr="00590526">
        <w:rPr>
          <w:rFonts w:ascii="Times New Roman" w:hAnsi="Times New Roman" w:cs="Times New Roman"/>
          <w:sz w:val="24"/>
        </w:rPr>
        <w:t>sfidat</w:t>
      </w:r>
      <w:r w:rsidRPr="00590526">
        <w:rPr>
          <w:rFonts w:ascii="Times New Roman" w:hAnsi="Times New Roman" w:cs="Times New Roman"/>
          <w:spacing w:val="-4"/>
          <w:sz w:val="24"/>
        </w:rPr>
        <w:t xml:space="preserve"> </w:t>
      </w:r>
      <w:r w:rsidRPr="00590526">
        <w:rPr>
          <w:rFonts w:ascii="Times New Roman" w:hAnsi="Times New Roman" w:cs="Times New Roman"/>
          <w:sz w:val="24"/>
        </w:rPr>
        <w:t>në</w:t>
      </w:r>
      <w:r w:rsidRPr="00590526">
        <w:rPr>
          <w:rFonts w:ascii="Times New Roman" w:hAnsi="Times New Roman" w:cs="Times New Roman"/>
          <w:spacing w:val="-6"/>
          <w:sz w:val="24"/>
        </w:rPr>
        <w:t xml:space="preserve"> </w:t>
      </w:r>
      <w:r w:rsidRPr="00590526">
        <w:rPr>
          <w:rFonts w:ascii="Times New Roman" w:hAnsi="Times New Roman" w:cs="Times New Roman"/>
          <w:sz w:val="24"/>
        </w:rPr>
        <w:t>kuadër</w:t>
      </w:r>
      <w:r w:rsidRPr="00590526">
        <w:rPr>
          <w:rFonts w:ascii="Times New Roman" w:hAnsi="Times New Roman" w:cs="Times New Roman"/>
          <w:spacing w:val="-3"/>
          <w:sz w:val="24"/>
        </w:rPr>
        <w:t xml:space="preserve"> </w:t>
      </w:r>
      <w:r w:rsidRPr="00590526">
        <w:rPr>
          <w:rFonts w:ascii="Times New Roman" w:hAnsi="Times New Roman" w:cs="Times New Roman"/>
          <w:sz w:val="24"/>
        </w:rPr>
        <w:t>të këtij mjedisi dixhital, dhe duhet t'i japin mundësi AK që të marrë të gjithë informacionet që lidhen me ndërmarrjen ose shoqatën e ndërmarrjeve që i nënshtrohen procedurave hetimore në formë dixhitale, duke përfshirë të dhënat e marra në kuadër të forensic IT, pavarësisht se</w:t>
      </w:r>
      <w:r w:rsidRPr="00590526">
        <w:rPr>
          <w:rFonts w:ascii="Times New Roman" w:hAnsi="Times New Roman" w:cs="Times New Roman"/>
          <w:spacing w:val="-1"/>
          <w:sz w:val="24"/>
        </w:rPr>
        <w:t xml:space="preserve"> </w:t>
      </w:r>
      <w:r w:rsidRPr="00590526">
        <w:rPr>
          <w:rFonts w:ascii="Times New Roman" w:hAnsi="Times New Roman" w:cs="Times New Roman"/>
          <w:sz w:val="24"/>
        </w:rPr>
        <w:t>si ruhet informacionet, të</w:t>
      </w:r>
      <w:r w:rsidRPr="00590526">
        <w:rPr>
          <w:rFonts w:ascii="Times New Roman" w:hAnsi="Times New Roman" w:cs="Times New Roman"/>
          <w:spacing w:val="-1"/>
          <w:sz w:val="24"/>
        </w:rPr>
        <w:t xml:space="preserve"> </w:t>
      </w:r>
      <w:r w:rsidRPr="00590526">
        <w:rPr>
          <w:rFonts w:ascii="Times New Roman" w:hAnsi="Times New Roman" w:cs="Times New Roman"/>
          <w:sz w:val="24"/>
        </w:rPr>
        <w:t>tilla</w:t>
      </w:r>
      <w:r w:rsidRPr="00590526">
        <w:rPr>
          <w:rFonts w:ascii="Times New Roman" w:hAnsi="Times New Roman" w:cs="Times New Roman"/>
          <w:spacing w:val="-1"/>
          <w:sz w:val="24"/>
        </w:rPr>
        <w:t xml:space="preserve"> </w:t>
      </w:r>
      <w:r w:rsidRPr="00590526">
        <w:rPr>
          <w:rFonts w:ascii="Times New Roman" w:hAnsi="Times New Roman" w:cs="Times New Roman"/>
          <w:sz w:val="24"/>
        </w:rPr>
        <w:t>si në laptop, telefona</w:t>
      </w:r>
      <w:r w:rsidRPr="00590526">
        <w:rPr>
          <w:rFonts w:ascii="Times New Roman" w:hAnsi="Times New Roman" w:cs="Times New Roman"/>
          <w:spacing w:val="-1"/>
          <w:sz w:val="24"/>
        </w:rPr>
        <w:t xml:space="preserve"> </w:t>
      </w:r>
      <w:r w:rsidRPr="00590526">
        <w:rPr>
          <w:rFonts w:ascii="Times New Roman" w:hAnsi="Times New Roman" w:cs="Times New Roman"/>
          <w:sz w:val="24"/>
        </w:rPr>
        <w:t>celularë, pajisje</w:t>
      </w:r>
      <w:r w:rsidRPr="00590526">
        <w:rPr>
          <w:rFonts w:ascii="Times New Roman" w:hAnsi="Times New Roman" w:cs="Times New Roman"/>
          <w:spacing w:val="-1"/>
          <w:sz w:val="24"/>
        </w:rPr>
        <w:t xml:space="preserve"> </w:t>
      </w:r>
      <w:r w:rsidRPr="00590526">
        <w:rPr>
          <w:rFonts w:ascii="Times New Roman" w:hAnsi="Times New Roman" w:cs="Times New Roman"/>
          <w:sz w:val="24"/>
        </w:rPr>
        <w:t>të</w:t>
      </w:r>
      <w:r w:rsidRPr="00590526">
        <w:rPr>
          <w:rFonts w:ascii="Times New Roman" w:hAnsi="Times New Roman" w:cs="Times New Roman"/>
          <w:spacing w:val="-1"/>
          <w:sz w:val="24"/>
        </w:rPr>
        <w:t xml:space="preserve"> </w:t>
      </w:r>
      <w:r w:rsidRPr="00590526">
        <w:rPr>
          <w:rFonts w:ascii="Times New Roman" w:hAnsi="Times New Roman" w:cs="Times New Roman"/>
          <w:sz w:val="24"/>
        </w:rPr>
        <w:t>tjera celulare ose ruajtje në cloud.</w:t>
      </w:r>
    </w:p>
    <w:p w:rsidR="00F10B5B" w:rsidRPr="00590526" w:rsidRDefault="00F10B5B" w:rsidP="00674FF7">
      <w:pPr>
        <w:pStyle w:val="ListParagraph"/>
        <w:numPr>
          <w:ilvl w:val="0"/>
          <w:numId w:val="47"/>
        </w:numPr>
        <w:tabs>
          <w:tab w:val="left" w:pos="840"/>
        </w:tabs>
        <w:autoSpaceDE w:val="0"/>
        <w:autoSpaceDN w:val="0"/>
        <w:spacing w:line="276" w:lineRule="auto"/>
        <w:ind w:right="118"/>
        <w:jc w:val="both"/>
        <w:rPr>
          <w:rFonts w:ascii="Times New Roman" w:hAnsi="Times New Roman" w:cs="Times New Roman"/>
          <w:sz w:val="24"/>
        </w:rPr>
      </w:pPr>
      <w:r w:rsidRPr="00590526">
        <w:rPr>
          <w:rFonts w:ascii="Times New Roman" w:hAnsi="Times New Roman" w:cs="Times New Roman"/>
          <w:sz w:val="24"/>
        </w:rPr>
        <w:lastRenderedPageBreak/>
        <w:t>AK duhet të jetë në gjendje të kryejë të gjitha inspektimet e nevojshme të ambienteve të ndërmarrjeve dhe shoqatave të ndërmarrjeve, ku ka dyshime të arsyetuara lidhur me shkeljen e nenit 4 dhe 9 të ligjit.</w:t>
      </w:r>
    </w:p>
    <w:p w:rsidR="00F10B5B" w:rsidRPr="00590526" w:rsidRDefault="00F10B5B" w:rsidP="00674FF7">
      <w:pPr>
        <w:pStyle w:val="ListParagraph"/>
        <w:numPr>
          <w:ilvl w:val="0"/>
          <w:numId w:val="47"/>
        </w:numPr>
        <w:tabs>
          <w:tab w:val="left" w:pos="840"/>
        </w:tabs>
        <w:autoSpaceDE w:val="0"/>
        <w:autoSpaceDN w:val="0"/>
        <w:spacing w:line="276" w:lineRule="auto"/>
        <w:ind w:right="117"/>
        <w:jc w:val="both"/>
        <w:rPr>
          <w:rFonts w:ascii="Times New Roman" w:hAnsi="Times New Roman" w:cs="Times New Roman"/>
          <w:sz w:val="24"/>
        </w:rPr>
      </w:pPr>
      <w:r w:rsidRPr="00590526">
        <w:rPr>
          <w:rFonts w:ascii="Times New Roman" w:hAnsi="Times New Roman" w:cs="Times New Roman"/>
          <w:sz w:val="24"/>
        </w:rPr>
        <w:t>Për të qenë efektiv, të drejtat që i jepen AK për të kryer inspektime duhet t'u mundësojë atyre</w:t>
      </w:r>
      <w:r w:rsidRPr="00590526">
        <w:rPr>
          <w:rFonts w:ascii="Times New Roman" w:hAnsi="Times New Roman" w:cs="Times New Roman"/>
          <w:spacing w:val="-9"/>
          <w:sz w:val="24"/>
        </w:rPr>
        <w:t xml:space="preserve"> </w:t>
      </w:r>
      <w:r w:rsidRPr="00590526">
        <w:rPr>
          <w:rFonts w:ascii="Times New Roman" w:hAnsi="Times New Roman" w:cs="Times New Roman"/>
          <w:sz w:val="24"/>
        </w:rPr>
        <w:t>akses/qasje</w:t>
      </w:r>
      <w:r w:rsidRPr="00590526">
        <w:rPr>
          <w:rFonts w:ascii="Times New Roman" w:hAnsi="Times New Roman" w:cs="Times New Roman"/>
          <w:spacing w:val="-12"/>
          <w:sz w:val="24"/>
        </w:rPr>
        <w:t xml:space="preserve"> </w:t>
      </w:r>
      <w:r w:rsidRPr="00590526">
        <w:rPr>
          <w:rFonts w:ascii="Times New Roman" w:hAnsi="Times New Roman" w:cs="Times New Roman"/>
          <w:sz w:val="24"/>
        </w:rPr>
        <w:t>në</w:t>
      </w:r>
      <w:r w:rsidRPr="00590526">
        <w:rPr>
          <w:rFonts w:ascii="Times New Roman" w:hAnsi="Times New Roman" w:cs="Times New Roman"/>
          <w:spacing w:val="-12"/>
          <w:sz w:val="24"/>
        </w:rPr>
        <w:t xml:space="preserve"> </w:t>
      </w:r>
      <w:r w:rsidRPr="00590526">
        <w:rPr>
          <w:rFonts w:ascii="Times New Roman" w:hAnsi="Times New Roman" w:cs="Times New Roman"/>
          <w:sz w:val="24"/>
        </w:rPr>
        <w:t>informacionet</w:t>
      </w:r>
      <w:r w:rsidRPr="00590526">
        <w:rPr>
          <w:rFonts w:ascii="Times New Roman" w:hAnsi="Times New Roman" w:cs="Times New Roman"/>
          <w:spacing w:val="-10"/>
          <w:sz w:val="24"/>
        </w:rPr>
        <w:t xml:space="preserve"> </w:t>
      </w:r>
      <w:r w:rsidRPr="00590526">
        <w:rPr>
          <w:rFonts w:ascii="Times New Roman" w:hAnsi="Times New Roman" w:cs="Times New Roman"/>
          <w:sz w:val="24"/>
        </w:rPr>
        <w:t>lidhur</w:t>
      </w:r>
      <w:r w:rsidRPr="00590526">
        <w:rPr>
          <w:rFonts w:ascii="Times New Roman" w:hAnsi="Times New Roman" w:cs="Times New Roman"/>
          <w:spacing w:val="-11"/>
          <w:sz w:val="24"/>
        </w:rPr>
        <w:t xml:space="preserve"> </w:t>
      </w:r>
      <w:r w:rsidRPr="00590526">
        <w:rPr>
          <w:rFonts w:ascii="Times New Roman" w:hAnsi="Times New Roman" w:cs="Times New Roman"/>
          <w:sz w:val="24"/>
        </w:rPr>
        <w:t>me</w:t>
      </w:r>
      <w:r w:rsidRPr="00590526">
        <w:rPr>
          <w:rFonts w:ascii="Times New Roman" w:hAnsi="Times New Roman" w:cs="Times New Roman"/>
          <w:spacing w:val="-9"/>
          <w:sz w:val="24"/>
        </w:rPr>
        <w:t xml:space="preserve"> </w:t>
      </w:r>
      <w:r w:rsidRPr="00590526">
        <w:rPr>
          <w:rFonts w:ascii="Times New Roman" w:hAnsi="Times New Roman" w:cs="Times New Roman"/>
          <w:sz w:val="24"/>
        </w:rPr>
        <w:t>ndërmarrjen</w:t>
      </w:r>
      <w:r w:rsidRPr="00590526">
        <w:rPr>
          <w:rFonts w:ascii="Times New Roman" w:hAnsi="Times New Roman" w:cs="Times New Roman"/>
          <w:spacing w:val="-11"/>
          <w:sz w:val="24"/>
        </w:rPr>
        <w:t xml:space="preserve"> </w:t>
      </w:r>
      <w:r w:rsidRPr="00590526">
        <w:rPr>
          <w:rFonts w:ascii="Times New Roman" w:hAnsi="Times New Roman" w:cs="Times New Roman"/>
          <w:sz w:val="24"/>
        </w:rPr>
        <w:t>ose</w:t>
      </w:r>
      <w:r w:rsidRPr="00590526">
        <w:rPr>
          <w:rFonts w:ascii="Times New Roman" w:hAnsi="Times New Roman" w:cs="Times New Roman"/>
          <w:spacing w:val="-12"/>
          <w:sz w:val="24"/>
        </w:rPr>
        <w:t xml:space="preserve"> </w:t>
      </w:r>
      <w:r w:rsidRPr="00590526">
        <w:rPr>
          <w:rFonts w:ascii="Times New Roman" w:hAnsi="Times New Roman" w:cs="Times New Roman"/>
          <w:sz w:val="24"/>
        </w:rPr>
        <w:t>shoqatën</w:t>
      </w:r>
      <w:r w:rsidRPr="00590526">
        <w:rPr>
          <w:rFonts w:ascii="Times New Roman" w:hAnsi="Times New Roman" w:cs="Times New Roman"/>
          <w:spacing w:val="-8"/>
          <w:sz w:val="24"/>
        </w:rPr>
        <w:t xml:space="preserve"> </w:t>
      </w:r>
      <w:r w:rsidRPr="00590526">
        <w:rPr>
          <w:rFonts w:ascii="Times New Roman" w:hAnsi="Times New Roman" w:cs="Times New Roman"/>
          <w:sz w:val="24"/>
        </w:rPr>
        <w:t>e</w:t>
      </w:r>
      <w:r w:rsidRPr="00590526">
        <w:rPr>
          <w:rFonts w:ascii="Times New Roman" w:hAnsi="Times New Roman" w:cs="Times New Roman"/>
          <w:spacing w:val="-9"/>
          <w:sz w:val="24"/>
        </w:rPr>
        <w:t xml:space="preserve"> </w:t>
      </w:r>
      <w:r w:rsidRPr="00590526">
        <w:rPr>
          <w:rFonts w:ascii="Times New Roman" w:hAnsi="Times New Roman" w:cs="Times New Roman"/>
          <w:sz w:val="24"/>
        </w:rPr>
        <w:t>ndërmarrjeve</w:t>
      </w:r>
      <w:r w:rsidRPr="00590526">
        <w:rPr>
          <w:rFonts w:ascii="Times New Roman" w:hAnsi="Times New Roman" w:cs="Times New Roman"/>
          <w:spacing w:val="-12"/>
          <w:sz w:val="24"/>
        </w:rPr>
        <w:t xml:space="preserve"> </w:t>
      </w:r>
      <w:r w:rsidRPr="00590526">
        <w:rPr>
          <w:rFonts w:ascii="Times New Roman" w:hAnsi="Times New Roman" w:cs="Times New Roman"/>
          <w:sz w:val="24"/>
        </w:rPr>
        <w:t>ose personit</w:t>
      </w:r>
      <w:r w:rsidRPr="00590526">
        <w:rPr>
          <w:rFonts w:ascii="Times New Roman" w:hAnsi="Times New Roman" w:cs="Times New Roman"/>
          <w:spacing w:val="27"/>
          <w:sz w:val="24"/>
        </w:rPr>
        <w:t xml:space="preserve"> </w:t>
      </w:r>
      <w:r w:rsidRPr="00590526">
        <w:rPr>
          <w:rFonts w:ascii="Times New Roman" w:hAnsi="Times New Roman" w:cs="Times New Roman"/>
          <w:sz w:val="24"/>
        </w:rPr>
        <w:t>që</w:t>
      </w:r>
      <w:r w:rsidRPr="00590526">
        <w:rPr>
          <w:rFonts w:ascii="Times New Roman" w:hAnsi="Times New Roman" w:cs="Times New Roman"/>
          <w:spacing w:val="25"/>
          <w:sz w:val="24"/>
        </w:rPr>
        <w:t xml:space="preserve"> </w:t>
      </w:r>
      <w:r w:rsidRPr="00590526">
        <w:rPr>
          <w:rFonts w:ascii="Times New Roman" w:hAnsi="Times New Roman" w:cs="Times New Roman"/>
          <w:sz w:val="24"/>
        </w:rPr>
        <w:t>i</w:t>
      </w:r>
      <w:r w:rsidRPr="00590526">
        <w:rPr>
          <w:rFonts w:ascii="Times New Roman" w:hAnsi="Times New Roman" w:cs="Times New Roman"/>
          <w:spacing w:val="29"/>
          <w:sz w:val="24"/>
        </w:rPr>
        <w:t xml:space="preserve"> </w:t>
      </w:r>
      <w:r w:rsidRPr="00590526">
        <w:rPr>
          <w:rFonts w:ascii="Times New Roman" w:hAnsi="Times New Roman" w:cs="Times New Roman"/>
          <w:sz w:val="24"/>
        </w:rPr>
        <w:t>nënshtrohet</w:t>
      </w:r>
      <w:r w:rsidRPr="00590526">
        <w:rPr>
          <w:rFonts w:ascii="Times New Roman" w:hAnsi="Times New Roman" w:cs="Times New Roman"/>
          <w:spacing w:val="29"/>
          <w:sz w:val="24"/>
        </w:rPr>
        <w:t xml:space="preserve"> </w:t>
      </w:r>
      <w:r w:rsidRPr="00590526">
        <w:rPr>
          <w:rFonts w:ascii="Times New Roman" w:hAnsi="Times New Roman" w:cs="Times New Roman"/>
          <w:sz w:val="24"/>
        </w:rPr>
        <w:t>inspektimit</w:t>
      </w:r>
      <w:r w:rsidRPr="00590526">
        <w:rPr>
          <w:rFonts w:ascii="Times New Roman" w:hAnsi="Times New Roman" w:cs="Times New Roman"/>
          <w:spacing w:val="27"/>
          <w:sz w:val="24"/>
        </w:rPr>
        <w:t xml:space="preserve"> </w:t>
      </w:r>
      <w:r w:rsidRPr="00590526">
        <w:rPr>
          <w:rFonts w:ascii="Times New Roman" w:hAnsi="Times New Roman" w:cs="Times New Roman"/>
          <w:sz w:val="24"/>
        </w:rPr>
        <w:t>dhe</w:t>
      </w:r>
      <w:r w:rsidRPr="00590526">
        <w:rPr>
          <w:rFonts w:ascii="Times New Roman" w:hAnsi="Times New Roman" w:cs="Times New Roman"/>
          <w:spacing w:val="25"/>
          <w:sz w:val="24"/>
        </w:rPr>
        <w:t xml:space="preserve"> </w:t>
      </w:r>
      <w:r w:rsidRPr="00590526">
        <w:rPr>
          <w:rFonts w:ascii="Times New Roman" w:hAnsi="Times New Roman" w:cs="Times New Roman"/>
          <w:sz w:val="24"/>
        </w:rPr>
        <w:t>që</w:t>
      </w:r>
      <w:r w:rsidRPr="00590526">
        <w:rPr>
          <w:rFonts w:ascii="Times New Roman" w:hAnsi="Times New Roman" w:cs="Times New Roman"/>
          <w:spacing w:val="25"/>
          <w:sz w:val="24"/>
        </w:rPr>
        <w:t xml:space="preserve"> </w:t>
      </w:r>
      <w:r w:rsidRPr="00590526">
        <w:rPr>
          <w:rFonts w:ascii="Times New Roman" w:hAnsi="Times New Roman" w:cs="Times New Roman"/>
          <w:sz w:val="24"/>
        </w:rPr>
        <w:t>ka</w:t>
      </w:r>
      <w:r w:rsidRPr="00590526">
        <w:rPr>
          <w:rFonts w:ascii="Times New Roman" w:hAnsi="Times New Roman" w:cs="Times New Roman"/>
          <w:spacing w:val="25"/>
          <w:sz w:val="24"/>
        </w:rPr>
        <w:t xml:space="preserve"> </w:t>
      </w:r>
      <w:r w:rsidRPr="00590526">
        <w:rPr>
          <w:rFonts w:ascii="Times New Roman" w:hAnsi="Times New Roman" w:cs="Times New Roman"/>
          <w:sz w:val="24"/>
        </w:rPr>
        <w:t>të</w:t>
      </w:r>
      <w:r w:rsidRPr="00590526">
        <w:rPr>
          <w:rFonts w:ascii="Times New Roman" w:hAnsi="Times New Roman" w:cs="Times New Roman"/>
          <w:spacing w:val="25"/>
          <w:sz w:val="24"/>
        </w:rPr>
        <w:t xml:space="preserve"> </w:t>
      </w:r>
      <w:r w:rsidRPr="00590526">
        <w:rPr>
          <w:rFonts w:ascii="Times New Roman" w:hAnsi="Times New Roman" w:cs="Times New Roman"/>
          <w:sz w:val="24"/>
        </w:rPr>
        <w:t>bëjë</w:t>
      </w:r>
      <w:r w:rsidRPr="00590526">
        <w:rPr>
          <w:rFonts w:ascii="Times New Roman" w:hAnsi="Times New Roman" w:cs="Times New Roman"/>
          <w:spacing w:val="28"/>
          <w:sz w:val="24"/>
        </w:rPr>
        <w:t xml:space="preserve"> </w:t>
      </w:r>
      <w:r w:rsidRPr="00590526">
        <w:rPr>
          <w:rFonts w:ascii="Times New Roman" w:hAnsi="Times New Roman" w:cs="Times New Roman"/>
          <w:sz w:val="24"/>
        </w:rPr>
        <w:t>me</w:t>
      </w:r>
      <w:r w:rsidRPr="00590526">
        <w:rPr>
          <w:rFonts w:ascii="Times New Roman" w:hAnsi="Times New Roman" w:cs="Times New Roman"/>
          <w:spacing w:val="25"/>
          <w:sz w:val="24"/>
        </w:rPr>
        <w:t xml:space="preserve"> </w:t>
      </w:r>
      <w:r w:rsidRPr="00590526">
        <w:rPr>
          <w:rFonts w:ascii="Times New Roman" w:hAnsi="Times New Roman" w:cs="Times New Roman"/>
          <w:sz w:val="24"/>
        </w:rPr>
        <w:t>ndërmarrjen</w:t>
      </w:r>
      <w:r w:rsidRPr="00590526">
        <w:rPr>
          <w:rFonts w:ascii="Times New Roman" w:hAnsi="Times New Roman" w:cs="Times New Roman"/>
          <w:spacing w:val="26"/>
          <w:sz w:val="24"/>
        </w:rPr>
        <w:t xml:space="preserve"> </w:t>
      </w:r>
      <w:r w:rsidRPr="00590526">
        <w:rPr>
          <w:rFonts w:ascii="Times New Roman" w:hAnsi="Times New Roman" w:cs="Times New Roman"/>
          <w:sz w:val="24"/>
        </w:rPr>
        <w:t>ose</w:t>
      </w:r>
      <w:r w:rsidRPr="00590526">
        <w:rPr>
          <w:rFonts w:ascii="Times New Roman" w:hAnsi="Times New Roman" w:cs="Times New Roman"/>
          <w:spacing w:val="25"/>
          <w:sz w:val="24"/>
        </w:rPr>
        <w:t xml:space="preserve"> </w:t>
      </w:r>
      <w:r w:rsidRPr="00590526">
        <w:rPr>
          <w:rFonts w:ascii="Times New Roman" w:hAnsi="Times New Roman" w:cs="Times New Roman"/>
          <w:sz w:val="24"/>
        </w:rPr>
        <w:t>shoqatën</w:t>
      </w:r>
      <w:r w:rsidRPr="00590526">
        <w:rPr>
          <w:rFonts w:ascii="Times New Roman" w:hAnsi="Times New Roman" w:cs="Times New Roman"/>
          <w:spacing w:val="29"/>
          <w:sz w:val="24"/>
        </w:rPr>
        <w:t xml:space="preserve"> </w:t>
      </w:r>
      <w:r w:rsidRPr="00590526">
        <w:rPr>
          <w:rFonts w:ascii="Times New Roman" w:hAnsi="Times New Roman" w:cs="Times New Roman"/>
          <w:sz w:val="24"/>
        </w:rPr>
        <w:t xml:space="preserve">e </w:t>
      </w:r>
      <w:r w:rsidRPr="00590526">
        <w:rPr>
          <w:rFonts w:ascii="Times New Roman" w:hAnsi="Times New Roman" w:cs="Times New Roman"/>
          <w:sz w:val="24"/>
          <w:szCs w:val="24"/>
        </w:rPr>
        <w:t>ndërmarrjeve</w:t>
      </w:r>
      <w:r w:rsidRPr="00590526">
        <w:rPr>
          <w:rFonts w:ascii="Times New Roman" w:hAnsi="Times New Roman" w:cs="Times New Roman"/>
          <w:spacing w:val="-11"/>
          <w:sz w:val="24"/>
          <w:szCs w:val="24"/>
        </w:rPr>
        <w:t xml:space="preserve"> </w:t>
      </w:r>
      <w:r w:rsidRPr="00590526">
        <w:rPr>
          <w:rFonts w:ascii="Times New Roman" w:hAnsi="Times New Roman" w:cs="Times New Roman"/>
          <w:sz w:val="24"/>
          <w:szCs w:val="24"/>
        </w:rPr>
        <w:t>nën</w:t>
      </w:r>
      <w:r w:rsidRPr="00590526">
        <w:rPr>
          <w:rFonts w:ascii="Times New Roman" w:hAnsi="Times New Roman" w:cs="Times New Roman"/>
          <w:spacing w:val="-10"/>
          <w:sz w:val="24"/>
          <w:szCs w:val="24"/>
        </w:rPr>
        <w:t xml:space="preserve"> </w:t>
      </w:r>
      <w:r w:rsidRPr="00590526">
        <w:rPr>
          <w:rFonts w:ascii="Times New Roman" w:hAnsi="Times New Roman" w:cs="Times New Roman"/>
          <w:sz w:val="24"/>
          <w:szCs w:val="24"/>
        </w:rPr>
        <w:t>hetimi.</w:t>
      </w:r>
      <w:r w:rsidRPr="00590526">
        <w:rPr>
          <w:rFonts w:ascii="Times New Roman" w:hAnsi="Times New Roman" w:cs="Times New Roman"/>
          <w:spacing w:val="-10"/>
          <w:sz w:val="24"/>
          <w:szCs w:val="24"/>
        </w:rPr>
        <w:t xml:space="preserve"> </w:t>
      </w:r>
      <w:r w:rsidRPr="00590526">
        <w:rPr>
          <w:rFonts w:ascii="Times New Roman" w:hAnsi="Times New Roman" w:cs="Times New Roman"/>
          <w:sz w:val="24"/>
          <w:szCs w:val="24"/>
        </w:rPr>
        <w:t>Kjo</w:t>
      </w:r>
      <w:r w:rsidRPr="00590526">
        <w:rPr>
          <w:rFonts w:ascii="Times New Roman" w:hAnsi="Times New Roman" w:cs="Times New Roman"/>
          <w:spacing w:val="-10"/>
          <w:sz w:val="24"/>
          <w:szCs w:val="24"/>
        </w:rPr>
        <w:t xml:space="preserve"> </w:t>
      </w:r>
      <w:r w:rsidRPr="00590526">
        <w:rPr>
          <w:rFonts w:ascii="Times New Roman" w:hAnsi="Times New Roman" w:cs="Times New Roman"/>
          <w:sz w:val="24"/>
          <w:szCs w:val="24"/>
        </w:rPr>
        <w:t>domosdoshmërish</w:t>
      </w:r>
      <w:r w:rsidRPr="00590526">
        <w:rPr>
          <w:rFonts w:ascii="Times New Roman" w:hAnsi="Times New Roman" w:cs="Times New Roman"/>
          <w:spacing w:val="-9"/>
          <w:sz w:val="24"/>
          <w:szCs w:val="24"/>
        </w:rPr>
        <w:t xml:space="preserve"> </w:t>
      </w:r>
      <w:r w:rsidRPr="00590526">
        <w:rPr>
          <w:rFonts w:ascii="Times New Roman" w:hAnsi="Times New Roman" w:cs="Times New Roman"/>
          <w:sz w:val="24"/>
          <w:szCs w:val="24"/>
        </w:rPr>
        <w:t>duhet</w:t>
      </w:r>
      <w:r w:rsidRPr="00590526">
        <w:rPr>
          <w:rFonts w:ascii="Times New Roman" w:hAnsi="Times New Roman" w:cs="Times New Roman"/>
          <w:spacing w:val="-9"/>
          <w:sz w:val="24"/>
          <w:szCs w:val="24"/>
        </w:rPr>
        <w:t xml:space="preserve"> </w:t>
      </w:r>
      <w:r w:rsidRPr="00590526">
        <w:rPr>
          <w:rFonts w:ascii="Times New Roman" w:hAnsi="Times New Roman" w:cs="Times New Roman"/>
          <w:sz w:val="24"/>
          <w:szCs w:val="24"/>
        </w:rPr>
        <w:t>të</w:t>
      </w:r>
      <w:r w:rsidRPr="00590526">
        <w:rPr>
          <w:rFonts w:ascii="Times New Roman" w:hAnsi="Times New Roman" w:cs="Times New Roman"/>
          <w:spacing w:val="-11"/>
          <w:sz w:val="24"/>
          <w:szCs w:val="24"/>
        </w:rPr>
        <w:t xml:space="preserve"> </w:t>
      </w:r>
      <w:r w:rsidRPr="00590526">
        <w:rPr>
          <w:rFonts w:ascii="Times New Roman" w:hAnsi="Times New Roman" w:cs="Times New Roman"/>
          <w:sz w:val="24"/>
          <w:szCs w:val="24"/>
        </w:rPr>
        <w:t>përfshijë</w:t>
      </w:r>
      <w:r w:rsidRPr="00590526">
        <w:rPr>
          <w:rFonts w:ascii="Times New Roman" w:hAnsi="Times New Roman" w:cs="Times New Roman"/>
          <w:spacing w:val="-11"/>
          <w:sz w:val="24"/>
          <w:szCs w:val="24"/>
        </w:rPr>
        <w:t xml:space="preserve"> </w:t>
      </w:r>
      <w:r w:rsidRPr="00590526">
        <w:rPr>
          <w:rFonts w:ascii="Times New Roman" w:hAnsi="Times New Roman" w:cs="Times New Roman"/>
          <w:sz w:val="24"/>
          <w:szCs w:val="24"/>
        </w:rPr>
        <w:t>të</w:t>
      </w:r>
      <w:r w:rsidRPr="00590526">
        <w:rPr>
          <w:rFonts w:ascii="Times New Roman" w:hAnsi="Times New Roman" w:cs="Times New Roman"/>
          <w:spacing w:val="-11"/>
          <w:sz w:val="24"/>
          <w:szCs w:val="24"/>
        </w:rPr>
        <w:t xml:space="preserve"> </w:t>
      </w:r>
      <w:r w:rsidRPr="00590526">
        <w:rPr>
          <w:rFonts w:ascii="Times New Roman" w:hAnsi="Times New Roman" w:cs="Times New Roman"/>
          <w:sz w:val="24"/>
          <w:szCs w:val="24"/>
        </w:rPr>
        <w:t>drejtën</w:t>
      </w:r>
      <w:r w:rsidRPr="00590526">
        <w:rPr>
          <w:rFonts w:ascii="Times New Roman" w:hAnsi="Times New Roman" w:cs="Times New Roman"/>
          <w:spacing w:val="-10"/>
          <w:sz w:val="24"/>
          <w:szCs w:val="24"/>
        </w:rPr>
        <w:t xml:space="preserve"> </w:t>
      </w:r>
      <w:r w:rsidRPr="00590526">
        <w:rPr>
          <w:rFonts w:ascii="Times New Roman" w:hAnsi="Times New Roman" w:cs="Times New Roman"/>
          <w:sz w:val="24"/>
          <w:szCs w:val="24"/>
        </w:rPr>
        <w:t>për</w:t>
      </w:r>
      <w:r w:rsidRPr="00590526">
        <w:rPr>
          <w:rFonts w:ascii="Times New Roman" w:hAnsi="Times New Roman" w:cs="Times New Roman"/>
          <w:spacing w:val="-10"/>
          <w:sz w:val="24"/>
          <w:szCs w:val="24"/>
        </w:rPr>
        <w:t xml:space="preserve"> </w:t>
      </w:r>
      <w:r w:rsidRPr="00590526">
        <w:rPr>
          <w:rFonts w:ascii="Times New Roman" w:hAnsi="Times New Roman" w:cs="Times New Roman"/>
          <w:sz w:val="24"/>
          <w:szCs w:val="24"/>
        </w:rPr>
        <w:t>të</w:t>
      </w:r>
      <w:r w:rsidRPr="00590526">
        <w:rPr>
          <w:rFonts w:ascii="Times New Roman" w:hAnsi="Times New Roman" w:cs="Times New Roman"/>
          <w:spacing w:val="-11"/>
          <w:sz w:val="24"/>
          <w:szCs w:val="24"/>
        </w:rPr>
        <w:t xml:space="preserve"> </w:t>
      </w:r>
      <w:r w:rsidRPr="00590526">
        <w:rPr>
          <w:rFonts w:ascii="Times New Roman" w:hAnsi="Times New Roman" w:cs="Times New Roman"/>
          <w:sz w:val="24"/>
          <w:szCs w:val="24"/>
        </w:rPr>
        <w:t>kërkuar dokumente, skedarë ose të dhëna në pajisje që jo domosdoshmërish janë identifikuar saktësisht paraprakisht. Pa një të drejtë të tillë, do të ishte e pamundur të merren informacionet e nevojshme për hetimin kur ndërmarrjet ose shoqatat e ndërmarrjeve mbajnë një qëndrim pengues ose refuzojnë të bashkëpunojnë. E drejta për të shqyrtuar/ekzaminuar libra ose regjistrime duhet të përfshijë të gjitha format e korrespodencës, përfshirë mesazhet elektronike, pavarësisht nëse ato duket se janë të palexuara ose janë fshirë.</w:t>
      </w:r>
    </w:p>
    <w:p w:rsidR="00F10B5B" w:rsidRPr="00590526" w:rsidRDefault="00F10B5B" w:rsidP="00674FF7">
      <w:pPr>
        <w:pStyle w:val="ListParagraph"/>
        <w:numPr>
          <w:ilvl w:val="0"/>
          <w:numId w:val="47"/>
        </w:numPr>
        <w:tabs>
          <w:tab w:val="left" w:pos="840"/>
        </w:tabs>
        <w:autoSpaceDE w:val="0"/>
        <w:autoSpaceDN w:val="0"/>
        <w:spacing w:line="276" w:lineRule="auto"/>
        <w:ind w:right="115"/>
        <w:jc w:val="both"/>
        <w:rPr>
          <w:rFonts w:ascii="Times New Roman" w:hAnsi="Times New Roman" w:cs="Times New Roman"/>
          <w:sz w:val="24"/>
        </w:rPr>
      </w:pPr>
      <w:r w:rsidRPr="00590526">
        <w:rPr>
          <w:rFonts w:ascii="Times New Roman" w:hAnsi="Times New Roman" w:cs="Times New Roman"/>
          <w:sz w:val="24"/>
        </w:rPr>
        <w:t>Për të minimizuar zgjatjen e panevojshme të inspektimeve, AK duhet të ketë të drejtën të vazhdojë të bëjë kërkime dhe të zgjedhin kopje ose ekstrakte librash dhe regjistrimesh që lidhen me biznesin e ndërmarrjes ose shoqatës së ndërmarrjeve që inspektohen në ambientet</w:t>
      </w:r>
      <w:r w:rsidRPr="00590526">
        <w:rPr>
          <w:rFonts w:ascii="Times New Roman" w:hAnsi="Times New Roman" w:cs="Times New Roman"/>
          <w:spacing w:val="-5"/>
          <w:sz w:val="24"/>
        </w:rPr>
        <w:t xml:space="preserve"> </w:t>
      </w:r>
      <w:r w:rsidRPr="00590526">
        <w:rPr>
          <w:rFonts w:ascii="Times New Roman" w:hAnsi="Times New Roman" w:cs="Times New Roman"/>
          <w:sz w:val="24"/>
        </w:rPr>
        <w:t>e</w:t>
      </w:r>
      <w:r w:rsidRPr="00590526">
        <w:rPr>
          <w:rFonts w:ascii="Times New Roman" w:hAnsi="Times New Roman" w:cs="Times New Roman"/>
          <w:spacing w:val="-7"/>
          <w:sz w:val="24"/>
        </w:rPr>
        <w:t xml:space="preserve"> </w:t>
      </w:r>
      <w:r w:rsidRPr="00590526">
        <w:rPr>
          <w:rFonts w:ascii="Times New Roman" w:hAnsi="Times New Roman" w:cs="Times New Roman"/>
          <w:sz w:val="24"/>
        </w:rPr>
        <w:t>autoritetit</w:t>
      </w:r>
      <w:r w:rsidRPr="00590526">
        <w:rPr>
          <w:rFonts w:ascii="Times New Roman" w:hAnsi="Times New Roman" w:cs="Times New Roman"/>
          <w:spacing w:val="-5"/>
          <w:sz w:val="24"/>
        </w:rPr>
        <w:t xml:space="preserve"> </w:t>
      </w:r>
      <w:r w:rsidRPr="00590526">
        <w:rPr>
          <w:rFonts w:ascii="Times New Roman" w:hAnsi="Times New Roman" w:cs="Times New Roman"/>
          <w:sz w:val="24"/>
        </w:rPr>
        <w:t>ose</w:t>
      </w:r>
      <w:r w:rsidRPr="00590526">
        <w:rPr>
          <w:rFonts w:ascii="Times New Roman" w:hAnsi="Times New Roman" w:cs="Times New Roman"/>
          <w:spacing w:val="-7"/>
          <w:sz w:val="24"/>
        </w:rPr>
        <w:t xml:space="preserve"> </w:t>
      </w:r>
      <w:r w:rsidRPr="00590526">
        <w:rPr>
          <w:rFonts w:ascii="Times New Roman" w:hAnsi="Times New Roman" w:cs="Times New Roman"/>
          <w:sz w:val="24"/>
        </w:rPr>
        <w:t>në</w:t>
      </w:r>
      <w:r w:rsidRPr="00590526">
        <w:rPr>
          <w:rFonts w:ascii="Times New Roman" w:hAnsi="Times New Roman" w:cs="Times New Roman"/>
          <w:spacing w:val="-7"/>
          <w:sz w:val="24"/>
        </w:rPr>
        <w:t xml:space="preserve"> </w:t>
      </w:r>
      <w:r w:rsidRPr="00590526">
        <w:rPr>
          <w:rFonts w:ascii="Times New Roman" w:hAnsi="Times New Roman" w:cs="Times New Roman"/>
          <w:sz w:val="24"/>
        </w:rPr>
        <w:t>ndonjë</w:t>
      </w:r>
      <w:r w:rsidRPr="00590526">
        <w:rPr>
          <w:rFonts w:ascii="Times New Roman" w:hAnsi="Times New Roman" w:cs="Times New Roman"/>
          <w:spacing w:val="-7"/>
          <w:sz w:val="24"/>
        </w:rPr>
        <w:t xml:space="preserve"> </w:t>
      </w:r>
      <w:r w:rsidRPr="00590526">
        <w:rPr>
          <w:rFonts w:ascii="Times New Roman" w:hAnsi="Times New Roman" w:cs="Times New Roman"/>
          <w:sz w:val="24"/>
        </w:rPr>
        <w:t>tjetër</w:t>
      </w:r>
      <w:r w:rsidRPr="00590526">
        <w:rPr>
          <w:rFonts w:ascii="Times New Roman" w:hAnsi="Times New Roman" w:cs="Times New Roman"/>
          <w:spacing w:val="-7"/>
          <w:sz w:val="24"/>
        </w:rPr>
        <w:t xml:space="preserve"> </w:t>
      </w:r>
      <w:r w:rsidRPr="00590526">
        <w:rPr>
          <w:rFonts w:ascii="Times New Roman" w:hAnsi="Times New Roman" w:cs="Times New Roman"/>
          <w:sz w:val="24"/>
        </w:rPr>
        <w:t>lokacion</w:t>
      </w:r>
      <w:r w:rsidRPr="00590526">
        <w:rPr>
          <w:rFonts w:ascii="Times New Roman" w:hAnsi="Times New Roman" w:cs="Times New Roman"/>
          <w:spacing w:val="-6"/>
          <w:sz w:val="24"/>
        </w:rPr>
        <w:t xml:space="preserve"> </w:t>
      </w:r>
      <w:r w:rsidRPr="00590526">
        <w:rPr>
          <w:rFonts w:ascii="Times New Roman" w:hAnsi="Times New Roman" w:cs="Times New Roman"/>
          <w:sz w:val="24"/>
        </w:rPr>
        <w:t>të</w:t>
      </w:r>
      <w:r w:rsidRPr="00590526">
        <w:rPr>
          <w:rFonts w:ascii="Times New Roman" w:hAnsi="Times New Roman" w:cs="Times New Roman"/>
          <w:spacing w:val="-7"/>
          <w:sz w:val="24"/>
        </w:rPr>
        <w:t xml:space="preserve"> </w:t>
      </w:r>
      <w:r w:rsidRPr="00590526">
        <w:rPr>
          <w:rFonts w:ascii="Times New Roman" w:hAnsi="Times New Roman" w:cs="Times New Roman"/>
          <w:sz w:val="24"/>
        </w:rPr>
        <w:t>përcaktuar.</w:t>
      </w:r>
      <w:r w:rsidRPr="00590526">
        <w:rPr>
          <w:rFonts w:ascii="Times New Roman" w:hAnsi="Times New Roman" w:cs="Times New Roman"/>
          <w:spacing w:val="-6"/>
          <w:sz w:val="24"/>
        </w:rPr>
        <w:t xml:space="preserve"> </w:t>
      </w:r>
      <w:r w:rsidRPr="00590526">
        <w:rPr>
          <w:rFonts w:ascii="Times New Roman" w:hAnsi="Times New Roman" w:cs="Times New Roman"/>
          <w:sz w:val="24"/>
        </w:rPr>
        <w:t>Kërkime</w:t>
      </w:r>
      <w:r w:rsidRPr="00590526">
        <w:rPr>
          <w:rFonts w:ascii="Times New Roman" w:hAnsi="Times New Roman" w:cs="Times New Roman"/>
          <w:spacing w:val="-4"/>
          <w:sz w:val="24"/>
        </w:rPr>
        <w:t xml:space="preserve"> </w:t>
      </w:r>
      <w:r w:rsidRPr="00590526">
        <w:rPr>
          <w:rFonts w:ascii="Times New Roman" w:hAnsi="Times New Roman" w:cs="Times New Roman"/>
          <w:sz w:val="24"/>
        </w:rPr>
        <w:t>të</w:t>
      </w:r>
      <w:r w:rsidRPr="00590526">
        <w:rPr>
          <w:rFonts w:ascii="Times New Roman" w:hAnsi="Times New Roman" w:cs="Times New Roman"/>
          <w:spacing w:val="-7"/>
          <w:sz w:val="24"/>
        </w:rPr>
        <w:t xml:space="preserve"> </w:t>
      </w:r>
      <w:r w:rsidRPr="00590526">
        <w:rPr>
          <w:rFonts w:ascii="Times New Roman" w:hAnsi="Times New Roman" w:cs="Times New Roman"/>
          <w:sz w:val="24"/>
        </w:rPr>
        <w:t>tilla</w:t>
      </w:r>
      <w:r w:rsidRPr="00590526">
        <w:rPr>
          <w:rFonts w:ascii="Times New Roman" w:hAnsi="Times New Roman" w:cs="Times New Roman"/>
          <w:spacing w:val="-7"/>
          <w:sz w:val="24"/>
        </w:rPr>
        <w:t xml:space="preserve"> </w:t>
      </w:r>
      <w:r w:rsidRPr="00590526">
        <w:rPr>
          <w:rFonts w:ascii="Times New Roman" w:hAnsi="Times New Roman" w:cs="Times New Roman"/>
          <w:sz w:val="24"/>
        </w:rPr>
        <w:t>duhet</w:t>
      </w:r>
      <w:r w:rsidRPr="00590526">
        <w:rPr>
          <w:rFonts w:ascii="Times New Roman" w:hAnsi="Times New Roman" w:cs="Times New Roman"/>
          <w:spacing w:val="-5"/>
          <w:sz w:val="24"/>
        </w:rPr>
        <w:t xml:space="preserve"> </w:t>
      </w:r>
      <w:r w:rsidRPr="00590526">
        <w:rPr>
          <w:rFonts w:ascii="Times New Roman" w:hAnsi="Times New Roman" w:cs="Times New Roman"/>
          <w:sz w:val="24"/>
        </w:rPr>
        <w:t>të sigurojnë respektimin e vazhdueshëm të të drejtave të mbrojtjes nga ana e ndërmarrjeve.</w:t>
      </w:r>
    </w:p>
    <w:p w:rsidR="00F10B5B" w:rsidRPr="00590526" w:rsidRDefault="00F10B5B" w:rsidP="00674FF7">
      <w:pPr>
        <w:pStyle w:val="ListParagraph"/>
        <w:numPr>
          <w:ilvl w:val="0"/>
          <w:numId w:val="47"/>
        </w:numPr>
        <w:tabs>
          <w:tab w:val="left" w:pos="839"/>
        </w:tabs>
        <w:autoSpaceDE w:val="0"/>
        <w:autoSpaceDN w:val="0"/>
        <w:spacing w:before="1" w:line="276" w:lineRule="auto"/>
        <w:ind w:left="839" w:right="116"/>
        <w:jc w:val="both"/>
        <w:rPr>
          <w:rFonts w:ascii="Times New Roman" w:hAnsi="Times New Roman" w:cs="Times New Roman"/>
          <w:sz w:val="24"/>
        </w:rPr>
      </w:pPr>
      <w:r w:rsidRPr="00590526">
        <w:rPr>
          <w:rFonts w:ascii="Times New Roman" w:hAnsi="Times New Roman" w:cs="Times New Roman"/>
          <w:sz w:val="24"/>
        </w:rPr>
        <w:t>Përvoja tregon se të dhënat e biznesit mund të mbahen në shtëpitë e drejtorëve, menaxherëve</w:t>
      </w:r>
      <w:r w:rsidRPr="00590526">
        <w:rPr>
          <w:rFonts w:ascii="Times New Roman" w:hAnsi="Times New Roman" w:cs="Times New Roman"/>
          <w:spacing w:val="-14"/>
          <w:sz w:val="24"/>
        </w:rPr>
        <w:t xml:space="preserve"> </w:t>
      </w:r>
      <w:r w:rsidRPr="00590526">
        <w:rPr>
          <w:rFonts w:ascii="Times New Roman" w:hAnsi="Times New Roman" w:cs="Times New Roman"/>
          <w:sz w:val="24"/>
        </w:rPr>
        <w:t>dhe</w:t>
      </w:r>
      <w:r w:rsidRPr="00590526">
        <w:rPr>
          <w:rFonts w:ascii="Times New Roman" w:hAnsi="Times New Roman" w:cs="Times New Roman"/>
          <w:spacing w:val="-14"/>
          <w:sz w:val="24"/>
        </w:rPr>
        <w:t xml:space="preserve"> </w:t>
      </w:r>
      <w:r w:rsidRPr="00590526">
        <w:rPr>
          <w:rFonts w:ascii="Times New Roman" w:hAnsi="Times New Roman" w:cs="Times New Roman"/>
          <w:sz w:val="24"/>
        </w:rPr>
        <w:t>anëtarëve</w:t>
      </w:r>
      <w:r w:rsidRPr="00590526">
        <w:rPr>
          <w:rFonts w:ascii="Times New Roman" w:hAnsi="Times New Roman" w:cs="Times New Roman"/>
          <w:spacing w:val="-14"/>
          <w:sz w:val="24"/>
        </w:rPr>
        <w:t xml:space="preserve"> </w:t>
      </w:r>
      <w:r w:rsidRPr="00590526">
        <w:rPr>
          <w:rFonts w:ascii="Times New Roman" w:hAnsi="Times New Roman" w:cs="Times New Roman"/>
          <w:sz w:val="24"/>
        </w:rPr>
        <w:t>të</w:t>
      </w:r>
      <w:r w:rsidRPr="00590526">
        <w:rPr>
          <w:rFonts w:ascii="Times New Roman" w:hAnsi="Times New Roman" w:cs="Times New Roman"/>
          <w:spacing w:val="-14"/>
          <w:sz w:val="24"/>
        </w:rPr>
        <w:t xml:space="preserve"> </w:t>
      </w:r>
      <w:r w:rsidRPr="00590526">
        <w:rPr>
          <w:rFonts w:ascii="Times New Roman" w:hAnsi="Times New Roman" w:cs="Times New Roman"/>
          <w:sz w:val="24"/>
        </w:rPr>
        <w:t>tjerë</w:t>
      </w:r>
      <w:r w:rsidRPr="00590526">
        <w:rPr>
          <w:rFonts w:ascii="Times New Roman" w:hAnsi="Times New Roman" w:cs="Times New Roman"/>
          <w:spacing w:val="-14"/>
          <w:sz w:val="24"/>
        </w:rPr>
        <w:t xml:space="preserve"> </w:t>
      </w:r>
      <w:r w:rsidRPr="00590526">
        <w:rPr>
          <w:rFonts w:ascii="Times New Roman" w:hAnsi="Times New Roman" w:cs="Times New Roman"/>
          <w:sz w:val="24"/>
        </w:rPr>
        <w:t>të</w:t>
      </w:r>
      <w:r w:rsidRPr="00590526">
        <w:rPr>
          <w:rFonts w:ascii="Times New Roman" w:hAnsi="Times New Roman" w:cs="Times New Roman"/>
          <w:spacing w:val="-14"/>
          <w:sz w:val="24"/>
        </w:rPr>
        <w:t xml:space="preserve"> </w:t>
      </w:r>
      <w:r w:rsidRPr="00590526">
        <w:rPr>
          <w:rFonts w:ascii="Times New Roman" w:hAnsi="Times New Roman" w:cs="Times New Roman"/>
          <w:sz w:val="24"/>
        </w:rPr>
        <w:t>stafit</w:t>
      </w:r>
      <w:r w:rsidRPr="00590526">
        <w:rPr>
          <w:rFonts w:ascii="Times New Roman" w:hAnsi="Times New Roman" w:cs="Times New Roman"/>
          <w:spacing w:val="-13"/>
          <w:sz w:val="24"/>
        </w:rPr>
        <w:t xml:space="preserve"> </w:t>
      </w:r>
      <w:r w:rsidRPr="00590526">
        <w:rPr>
          <w:rFonts w:ascii="Times New Roman" w:hAnsi="Times New Roman" w:cs="Times New Roman"/>
          <w:sz w:val="24"/>
        </w:rPr>
        <w:t>të</w:t>
      </w:r>
      <w:r w:rsidRPr="00590526">
        <w:rPr>
          <w:rFonts w:ascii="Times New Roman" w:hAnsi="Times New Roman" w:cs="Times New Roman"/>
          <w:spacing w:val="-14"/>
          <w:sz w:val="24"/>
        </w:rPr>
        <w:t xml:space="preserve"> </w:t>
      </w:r>
      <w:r w:rsidRPr="00590526">
        <w:rPr>
          <w:rFonts w:ascii="Times New Roman" w:hAnsi="Times New Roman" w:cs="Times New Roman"/>
          <w:sz w:val="24"/>
        </w:rPr>
        <w:t>ndërmarrjeve</w:t>
      </w:r>
      <w:r w:rsidRPr="00590526">
        <w:rPr>
          <w:rFonts w:ascii="Times New Roman" w:hAnsi="Times New Roman" w:cs="Times New Roman"/>
          <w:spacing w:val="-14"/>
          <w:sz w:val="24"/>
        </w:rPr>
        <w:t xml:space="preserve"> </w:t>
      </w:r>
      <w:r w:rsidRPr="00590526">
        <w:rPr>
          <w:rFonts w:ascii="Times New Roman" w:hAnsi="Times New Roman" w:cs="Times New Roman"/>
          <w:sz w:val="24"/>
        </w:rPr>
        <w:t>ose</w:t>
      </w:r>
      <w:r w:rsidRPr="00590526">
        <w:rPr>
          <w:rFonts w:ascii="Times New Roman" w:hAnsi="Times New Roman" w:cs="Times New Roman"/>
          <w:spacing w:val="-14"/>
          <w:sz w:val="24"/>
        </w:rPr>
        <w:t xml:space="preserve"> </w:t>
      </w:r>
      <w:r w:rsidRPr="00590526">
        <w:rPr>
          <w:rFonts w:ascii="Times New Roman" w:hAnsi="Times New Roman" w:cs="Times New Roman"/>
          <w:sz w:val="24"/>
        </w:rPr>
        <w:t>shoqatave</w:t>
      </w:r>
      <w:r w:rsidRPr="00590526">
        <w:rPr>
          <w:rFonts w:ascii="Times New Roman" w:hAnsi="Times New Roman" w:cs="Times New Roman"/>
          <w:spacing w:val="-14"/>
          <w:sz w:val="24"/>
        </w:rPr>
        <w:t xml:space="preserve"> </w:t>
      </w:r>
      <w:r w:rsidRPr="00590526">
        <w:rPr>
          <w:rFonts w:ascii="Times New Roman" w:hAnsi="Times New Roman" w:cs="Times New Roman"/>
          <w:sz w:val="24"/>
        </w:rPr>
        <w:t>të</w:t>
      </w:r>
      <w:r w:rsidRPr="00590526">
        <w:rPr>
          <w:rFonts w:ascii="Times New Roman" w:hAnsi="Times New Roman" w:cs="Times New Roman"/>
          <w:spacing w:val="-12"/>
          <w:sz w:val="24"/>
        </w:rPr>
        <w:t xml:space="preserve"> </w:t>
      </w:r>
      <w:r w:rsidRPr="00590526">
        <w:rPr>
          <w:rFonts w:ascii="Times New Roman" w:hAnsi="Times New Roman" w:cs="Times New Roman"/>
          <w:sz w:val="24"/>
        </w:rPr>
        <w:t>ndërmarrjeve. Për</w:t>
      </w:r>
      <w:r w:rsidRPr="00590526">
        <w:rPr>
          <w:rFonts w:ascii="Times New Roman" w:hAnsi="Times New Roman" w:cs="Times New Roman"/>
          <w:spacing w:val="-3"/>
          <w:sz w:val="24"/>
        </w:rPr>
        <w:t xml:space="preserve"> </w:t>
      </w:r>
      <w:r w:rsidRPr="00590526">
        <w:rPr>
          <w:rFonts w:ascii="Times New Roman" w:hAnsi="Times New Roman" w:cs="Times New Roman"/>
          <w:sz w:val="24"/>
        </w:rPr>
        <w:t>të</w:t>
      </w:r>
      <w:r w:rsidRPr="00590526">
        <w:rPr>
          <w:rFonts w:ascii="Times New Roman" w:hAnsi="Times New Roman" w:cs="Times New Roman"/>
          <w:spacing w:val="-3"/>
          <w:sz w:val="24"/>
        </w:rPr>
        <w:t xml:space="preserve"> </w:t>
      </w:r>
      <w:r w:rsidRPr="00590526">
        <w:rPr>
          <w:rFonts w:ascii="Times New Roman" w:hAnsi="Times New Roman" w:cs="Times New Roman"/>
          <w:sz w:val="24"/>
        </w:rPr>
        <w:t>siguruar</w:t>
      </w:r>
      <w:r w:rsidRPr="00590526">
        <w:rPr>
          <w:rFonts w:ascii="Times New Roman" w:hAnsi="Times New Roman" w:cs="Times New Roman"/>
          <w:spacing w:val="-3"/>
          <w:sz w:val="24"/>
        </w:rPr>
        <w:t xml:space="preserve"> </w:t>
      </w:r>
      <w:r w:rsidRPr="00590526">
        <w:rPr>
          <w:rFonts w:ascii="Times New Roman" w:hAnsi="Times New Roman" w:cs="Times New Roman"/>
          <w:sz w:val="24"/>
        </w:rPr>
        <w:t>që</w:t>
      </w:r>
      <w:r w:rsidRPr="00590526">
        <w:rPr>
          <w:rFonts w:ascii="Times New Roman" w:hAnsi="Times New Roman" w:cs="Times New Roman"/>
          <w:spacing w:val="-3"/>
          <w:sz w:val="24"/>
        </w:rPr>
        <w:t xml:space="preserve"> </w:t>
      </w:r>
      <w:r w:rsidRPr="00590526">
        <w:rPr>
          <w:rFonts w:ascii="Times New Roman" w:hAnsi="Times New Roman" w:cs="Times New Roman"/>
          <w:sz w:val="24"/>
        </w:rPr>
        <w:t>inspektimet</w:t>
      </w:r>
      <w:r w:rsidRPr="00590526">
        <w:rPr>
          <w:rFonts w:ascii="Times New Roman" w:hAnsi="Times New Roman" w:cs="Times New Roman"/>
          <w:spacing w:val="-3"/>
          <w:sz w:val="24"/>
        </w:rPr>
        <w:t xml:space="preserve"> </w:t>
      </w:r>
      <w:r w:rsidRPr="00590526">
        <w:rPr>
          <w:rFonts w:ascii="Times New Roman" w:hAnsi="Times New Roman" w:cs="Times New Roman"/>
          <w:sz w:val="24"/>
        </w:rPr>
        <w:t>janë</w:t>
      </w:r>
      <w:r w:rsidRPr="00590526">
        <w:rPr>
          <w:rFonts w:ascii="Times New Roman" w:hAnsi="Times New Roman" w:cs="Times New Roman"/>
          <w:spacing w:val="-3"/>
          <w:sz w:val="24"/>
        </w:rPr>
        <w:t xml:space="preserve"> </w:t>
      </w:r>
      <w:r w:rsidRPr="00590526">
        <w:rPr>
          <w:rFonts w:ascii="Times New Roman" w:hAnsi="Times New Roman" w:cs="Times New Roman"/>
          <w:sz w:val="24"/>
        </w:rPr>
        <w:t>efektive,</w:t>
      </w:r>
      <w:r w:rsidRPr="00590526">
        <w:rPr>
          <w:rFonts w:ascii="Times New Roman" w:hAnsi="Times New Roman" w:cs="Times New Roman"/>
          <w:spacing w:val="-3"/>
          <w:sz w:val="24"/>
        </w:rPr>
        <w:t xml:space="preserve"> </w:t>
      </w:r>
      <w:r w:rsidRPr="00590526">
        <w:rPr>
          <w:rFonts w:ascii="Times New Roman" w:hAnsi="Times New Roman" w:cs="Times New Roman"/>
          <w:sz w:val="24"/>
        </w:rPr>
        <w:t>AK</w:t>
      </w:r>
      <w:r w:rsidRPr="00590526">
        <w:rPr>
          <w:rFonts w:ascii="Times New Roman" w:hAnsi="Times New Roman" w:cs="Times New Roman"/>
          <w:spacing w:val="-3"/>
          <w:sz w:val="24"/>
        </w:rPr>
        <w:t xml:space="preserve"> </w:t>
      </w:r>
      <w:r w:rsidRPr="00590526">
        <w:rPr>
          <w:rFonts w:ascii="Times New Roman" w:hAnsi="Times New Roman" w:cs="Times New Roman"/>
          <w:sz w:val="24"/>
        </w:rPr>
        <w:t>duhet</w:t>
      </w:r>
      <w:r w:rsidRPr="00590526">
        <w:rPr>
          <w:rFonts w:ascii="Times New Roman" w:hAnsi="Times New Roman" w:cs="Times New Roman"/>
          <w:spacing w:val="-3"/>
          <w:sz w:val="24"/>
        </w:rPr>
        <w:t xml:space="preserve"> </w:t>
      </w:r>
      <w:r w:rsidRPr="00590526">
        <w:rPr>
          <w:rFonts w:ascii="Times New Roman" w:hAnsi="Times New Roman" w:cs="Times New Roman"/>
          <w:sz w:val="24"/>
        </w:rPr>
        <w:t>të</w:t>
      </w:r>
      <w:r w:rsidRPr="00590526">
        <w:rPr>
          <w:rFonts w:ascii="Times New Roman" w:hAnsi="Times New Roman" w:cs="Times New Roman"/>
          <w:spacing w:val="-3"/>
          <w:sz w:val="24"/>
        </w:rPr>
        <w:t xml:space="preserve"> </w:t>
      </w:r>
      <w:r w:rsidRPr="00590526">
        <w:rPr>
          <w:rFonts w:ascii="Times New Roman" w:hAnsi="Times New Roman" w:cs="Times New Roman"/>
          <w:sz w:val="24"/>
        </w:rPr>
        <w:t>ketë</w:t>
      </w:r>
      <w:r w:rsidRPr="00590526">
        <w:rPr>
          <w:rFonts w:ascii="Times New Roman" w:hAnsi="Times New Roman" w:cs="Times New Roman"/>
          <w:spacing w:val="-3"/>
          <w:sz w:val="24"/>
        </w:rPr>
        <w:t xml:space="preserve"> </w:t>
      </w:r>
      <w:r w:rsidRPr="00590526">
        <w:rPr>
          <w:rFonts w:ascii="Times New Roman" w:hAnsi="Times New Roman" w:cs="Times New Roman"/>
          <w:sz w:val="24"/>
        </w:rPr>
        <w:t>të</w:t>
      </w:r>
      <w:r w:rsidRPr="00590526">
        <w:rPr>
          <w:rFonts w:ascii="Times New Roman" w:hAnsi="Times New Roman" w:cs="Times New Roman"/>
          <w:spacing w:val="-3"/>
          <w:sz w:val="24"/>
        </w:rPr>
        <w:t xml:space="preserve"> </w:t>
      </w:r>
      <w:r w:rsidRPr="00590526">
        <w:rPr>
          <w:rFonts w:ascii="Times New Roman" w:hAnsi="Times New Roman" w:cs="Times New Roman"/>
          <w:sz w:val="24"/>
        </w:rPr>
        <w:t>drejtën</w:t>
      </w:r>
      <w:r w:rsidRPr="00590526">
        <w:rPr>
          <w:rFonts w:ascii="Times New Roman" w:hAnsi="Times New Roman" w:cs="Times New Roman"/>
          <w:spacing w:val="-3"/>
          <w:sz w:val="24"/>
        </w:rPr>
        <w:t xml:space="preserve"> </w:t>
      </w:r>
      <w:r w:rsidRPr="00590526">
        <w:rPr>
          <w:rFonts w:ascii="Times New Roman" w:hAnsi="Times New Roman" w:cs="Times New Roman"/>
          <w:sz w:val="24"/>
        </w:rPr>
        <w:t>për</w:t>
      </w:r>
      <w:r w:rsidRPr="00590526">
        <w:rPr>
          <w:rFonts w:ascii="Times New Roman" w:hAnsi="Times New Roman" w:cs="Times New Roman"/>
          <w:spacing w:val="-2"/>
          <w:sz w:val="24"/>
        </w:rPr>
        <w:t xml:space="preserve"> </w:t>
      </w:r>
      <w:r w:rsidRPr="00590526">
        <w:rPr>
          <w:rFonts w:ascii="Times New Roman" w:hAnsi="Times New Roman" w:cs="Times New Roman"/>
          <w:sz w:val="24"/>
        </w:rPr>
        <w:t>të</w:t>
      </w:r>
      <w:r w:rsidRPr="00590526">
        <w:rPr>
          <w:rFonts w:ascii="Times New Roman" w:hAnsi="Times New Roman" w:cs="Times New Roman"/>
          <w:spacing w:val="-3"/>
          <w:sz w:val="24"/>
        </w:rPr>
        <w:t xml:space="preserve"> </w:t>
      </w:r>
      <w:r w:rsidRPr="00590526">
        <w:rPr>
          <w:rFonts w:ascii="Times New Roman" w:hAnsi="Times New Roman" w:cs="Times New Roman"/>
          <w:sz w:val="24"/>
        </w:rPr>
        <w:t>hyrë</w:t>
      </w:r>
      <w:r w:rsidRPr="00590526">
        <w:rPr>
          <w:rFonts w:ascii="Times New Roman" w:hAnsi="Times New Roman" w:cs="Times New Roman"/>
          <w:spacing w:val="-3"/>
          <w:sz w:val="24"/>
        </w:rPr>
        <w:t xml:space="preserve"> </w:t>
      </w:r>
      <w:r w:rsidRPr="00590526">
        <w:rPr>
          <w:rFonts w:ascii="Times New Roman" w:hAnsi="Times New Roman" w:cs="Times New Roman"/>
          <w:sz w:val="24"/>
        </w:rPr>
        <w:t>në</w:t>
      </w:r>
      <w:r w:rsidRPr="00590526">
        <w:rPr>
          <w:rFonts w:ascii="Times New Roman" w:hAnsi="Times New Roman" w:cs="Times New Roman"/>
          <w:spacing w:val="-3"/>
          <w:sz w:val="24"/>
        </w:rPr>
        <w:t xml:space="preserve"> </w:t>
      </w:r>
      <w:r w:rsidRPr="00590526">
        <w:rPr>
          <w:rFonts w:ascii="Times New Roman" w:hAnsi="Times New Roman" w:cs="Times New Roman"/>
          <w:sz w:val="24"/>
        </w:rPr>
        <w:t>çdo ambient, duke përfshirë shtëpi private, nëse ekziston një dyshim i arsyeshëm se të dhënat/regjistrimet</w:t>
      </w:r>
      <w:r w:rsidRPr="00590526">
        <w:rPr>
          <w:rFonts w:ascii="Times New Roman" w:hAnsi="Times New Roman" w:cs="Times New Roman"/>
          <w:spacing w:val="-13"/>
          <w:sz w:val="24"/>
        </w:rPr>
        <w:t xml:space="preserve"> </w:t>
      </w:r>
      <w:r w:rsidRPr="00590526">
        <w:rPr>
          <w:rFonts w:ascii="Times New Roman" w:hAnsi="Times New Roman" w:cs="Times New Roman"/>
          <w:sz w:val="24"/>
        </w:rPr>
        <w:t>e</w:t>
      </w:r>
      <w:r w:rsidRPr="00590526">
        <w:rPr>
          <w:rFonts w:ascii="Times New Roman" w:hAnsi="Times New Roman" w:cs="Times New Roman"/>
          <w:spacing w:val="-14"/>
          <w:sz w:val="24"/>
        </w:rPr>
        <w:t xml:space="preserve"> </w:t>
      </w:r>
      <w:r w:rsidRPr="00590526">
        <w:rPr>
          <w:rFonts w:ascii="Times New Roman" w:hAnsi="Times New Roman" w:cs="Times New Roman"/>
          <w:sz w:val="24"/>
        </w:rPr>
        <w:t>biznesit</w:t>
      </w:r>
      <w:r w:rsidRPr="00590526">
        <w:rPr>
          <w:rFonts w:ascii="Times New Roman" w:hAnsi="Times New Roman" w:cs="Times New Roman"/>
          <w:spacing w:val="-13"/>
          <w:sz w:val="24"/>
        </w:rPr>
        <w:t xml:space="preserve"> </w:t>
      </w:r>
      <w:r w:rsidRPr="00590526">
        <w:rPr>
          <w:rFonts w:ascii="Times New Roman" w:hAnsi="Times New Roman" w:cs="Times New Roman"/>
          <w:sz w:val="24"/>
        </w:rPr>
        <w:t>të</w:t>
      </w:r>
      <w:r w:rsidRPr="00590526">
        <w:rPr>
          <w:rFonts w:ascii="Times New Roman" w:hAnsi="Times New Roman" w:cs="Times New Roman"/>
          <w:spacing w:val="-14"/>
          <w:sz w:val="24"/>
        </w:rPr>
        <w:t xml:space="preserve"> </w:t>
      </w:r>
      <w:r w:rsidRPr="00590526">
        <w:rPr>
          <w:rFonts w:ascii="Times New Roman" w:hAnsi="Times New Roman" w:cs="Times New Roman"/>
          <w:sz w:val="24"/>
        </w:rPr>
        <w:t>cilat</w:t>
      </w:r>
      <w:r w:rsidRPr="00590526">
        <w:rPr>
          <w:rFonts w:ascii="Times New Roman" w:hAnsi="Times New Roman" w:cs="Times New Roman"/>
          <w:spacing w:val="-13"/>
          <w:sz w:val="24"/>
        </w:rPr>
        <w:t xml:space="preserve"> </w:t>
      </w:r>
      <w:r w:rsidRPr="00590526">
        <w:rPr>
          <w:rFonts w:ascii="Times New Roman" w:hAnsi="Times New Roman" w:cs="Times New Roman"/>
          <w:sz w:val="24"/>
        </w:rPr>
        <w:t>mund</w:t>
      </w:r>
      <w:r w:rsidRPr="00590526">
        <w:rPr>
          <w:rFonts w:ascii="Times New Roman" w:hAnsi="Times New Roman" w:cs="Times New Roman"/>
          <w:spacing w:val="-13"/>
          <w:sz w:val="24"/>
        </w:rPr>
        <w:t xml:space="preserve"> </w:t>
      </w:r>
      <w:r w:rsidRPr="00590526">
        <w:rPr>
          <w:rFonts w:ascii="Times New Roman" w:hAnsi="Times New Roman" w:cs="Times New Roman"/>
          <w:sz w:val="24"/>
        </w:rPr>
        <w:t>të</w:t>
      </w:r>
      <w:r w:rsidRPr="00590526">
        <w:rPr>
          <w:rFonts w:ascii="Times New Roman" w:hAnsi="Times New Roman" w:cs="Times New Roman"/>
          <w:spacing w:val="-14"/>
          <w:sz w:val="24"/>
        </w:rPr>
        <w:t xml:space="preserve"> </w:t>
      </w:r>
      <w:r w:rsidRPr="00590526">
        <w:rPr>
          <w:rFonts w:ascii="Times New Roman" w:hAnsi="Times New Roman" w:cs="Times New Roman"/>
          <w:sz w:val="24"/>
        </w:rPr>
        <w:t>jenë</w:t>
      </w:r>
      <w:r w:rsidRPr="00590526">
        <w:rPr>
          <w:rFonts w:ascii="Times New Roman" w:hAnsi="Times New Roman" w:cs="Times New Roman"/>
          <w:spacing w:val="-14"/>
          <w:sz w:val="24"/>
        </w:rPr>
        <w:t xml:space="preserve"> </w:t>
      </w:r>
      <w:r w:rsidRPr="00590526">
        <w:rPr>
          <w:rFonts w:ascii="Times New Roman" w:hAnsi="Times New Roman" w:cs="Times New Roman"/>
          <w:sz w:val="24"/>
        </w:rPr>
        <w:t>të</w:t>
      </w:r>
      <w:r w:rsidRPr="00590526">
        <w:rPr>
          <w:rFonts w:ascii="Times New Roman" w:hAnsi="Times New Roman" w:cs="Times New Roman"/>
          <w:spacing w:val="-14"/>
          <w:sz w:val="24"/>
        </w:rPr>
        <w:t xml:space="preserve"> </w:t>
      </w:r>
      <w:r w:rsidRPr="00590526">
        <w:rPr>
          <w:rFonts w:ascii="Times New Roman" w:hAnsi="Times New Roman" w:cs="Times New Roman"/>
          <w:sz w:val="24"/>
        </w:rPr>
        <w:t>rëndësishme</w:t>
      </w:r>
      <w:r w:rsidRPr="00590526">
        <w:rPr>
          <w:rFonts w:ascii="Times New Roman" w:hAnsi="Times New Roman" w:cs="Times New Roman"/>
          <w:spacing w:val="-14"/>
          <w:sz w:val="24"/>
        </w:rPr>
        <w:t xml:space="preserve"> </w:t>
      </w:r>
      <w:r w:rsidRPr="00590526">
        <w:rPr>
          <w:rFonts w:ascii="Times New Roman" w:hAnsi="Times New Roman" w:cs="Times New Roman"/>
          <w:sz w:val="24"/>
        </w:rPr>
        <w:t>për</w:t>
      </w:r>
      <w:r w:rsidRPr="00590526">
        <w:rPr>
          <w:rFonts w:ascii="Times New Roman" w:hAnsi="Times New Roman" w:cs="Times New Roman"/>
          <w:spacing w:val="-14"/>
          <w:sz w:val="24"/>
        </w:rPr>
        <w:t xml:space="preserve"> </w:t>
      </w:r>
      <w:r w:rsidRPr="00590526">
        <w:rPr>
          <w:rFonts w:ascii="Times New Roman" w:hAnsi="Times New Roman" w:cs="Times New Roman"/>
          <w:sz w:val="24"/>
        </w:rPr>
        <w:t>të</w:t>
      </w:r>
      <w:r w:rsidRPr="00590526">
        <w:rPr>
          <w:rFonts w:ascii="Times New Roman" w:hAnsi="Times New Roman" w:cs="Times New Roman"/>
          <w:spacing w:val="-14"/>
          <w:sz w:val="24"/>
        </w:rPr>
        <w:t xml:space="preserve"> </w:t>
      </w:r>
      <w:r w:rsidRPr="00590526">
        <w:rPr>
          <w:rFonts w:ascii="Times New Roman" w:hAnsi="Times New Roman" w:cs="Times New Roman"/>
          <w:sz w:val="24"/>
        </w:rPr>
        <w:t>provuar</w:t>
      </w:r>
      <w:r w:rsidRPr="00590526">
        <w:rPr>
          <w:rFonts w:ascii="Times New Roman" w:hAnsi="Times New Roman" w:cs="Times New Roman"/>
          <w:spacing w:val="-14"/>
          <w:sz w:val="24"/>
        </w:rPr>
        <w:t xml:space="preserve"> </w:t>
      </w:r>
      <w:r w:rsidRPr="00590526">
        <w:rPr>
          <w:rFonts w:ascii="Times New Roman" w:hAnsi="Times New Roman" w:cs="Times New Roman"/>
          <w:sz w:val="24"/>
        </w:rPr>
        <w:t>një</w:t>
      </w:r>
      <w:r w:rsidRPr="00590526">
        <w:rPr>
          <w:rFonts w:ascii="Times New Roman" w:hAnsi="Times New Roman" w:cs="Times New Roman"/>
          <w:spacing w:val="-14"/>
          <w:sz w:val="24"/>
        </w:rPr>
        <w:t xml:space="preserve"> </w:t>
      </w:r>
      <w:r w:rsidRPr="00590526">
        <w:rPr>
          <w:rFonts w:ascii="Times New Roman" w:hAnsi="Times New Roman" w:cs="Times New Roman"/>
          <w:sz w:val="24"/>
        </w:rPr>
        <w:t>shkelje të neneve 4 dhe 9 të ligjit,</w:t>
      </w:r>
      <w:r w:rsidRPr="00590526">
        <w:rPr>
          <w:rFonts w:ascii="Times New Roman" w:hAnsi="Times New Roman" w:cs="Times New Roman"/>
          <w:spacing w:val="40"/>
          <w:sz w:val="24"/>
        </w:rPr>
        <w:t xml:space="preserve"> </w:t>
      </w:r>
      <w:r w:rsidRPr="00590526">
        <w:rPr>
          <w:rFonts w:ascii="Times New Roman" w:hAnsi="Times New Roman" w:cs="Times New Roman"/>
          <w:sz w:val="24"/>
        </w:rPr>
        <w:t>po mbahen në ato ambiente.</w:t>
      </w:r>
      <w:r w:rsidRPr="00590526">
        <w:rPr>
          <w:rFonts w:ascii="Times New Roman" w:hAnsi="Times New Roman" w:cs="Times New Roman"/>
          <w:spacing w:val="40"/>
          <w:sz w:val="24"/>
        </w:rPr>
        <w:t xml:space="preserve"> </w:t>
      </w:r>
      <w:r w:rsidRPr="00590526">
        <w:rPr>
          <w:rFonts w:ascii="Times New Roman" w:hAnsi="Times New Roman" w:cs="Times New Roman"/>
          <w:sz w:val="24"/>
        </w:rPr>
        <w:t>Kryerja e këtyre inspektimeve mund të asistohet edhe nga strukturat e policisë, si masë paraprake, për të kapërcyer kundërshtimin e mundshëm nga ata që i nënshtrohen inspektimit.</w:t>
      </w:r>
    </w:p>
    <w:p w:rsidR="00F10B5B" w:rsidRPr="00590526" w:rsidRDefault="00F10B5B" w:rsidP="00674FF7">
      <w:pPr>
        <w:pStyle w:val="ListParagraph"/>
        <w:numPr>
          <w:ilvl w:val="0"/>
          <w:numId w:val="47"/>
        </w:numPr>
        <w:tabs>
          <w:tab w:val="left" w:pos="839"/>
        </w:tabs>
        <w:autoSpaceDE w:val="0"/>
        <w:autoSpaceDN w:val="0"/>
        <w:spacing w:line="276" w:lineRule="auto"/>
        <w:ind w:right="115"/>
        <w:jc w:val="both"/>
        <w:rPr>
          <w:rFonts w:ascii="Times New Roman" w:hAnsi="Times New Roman" w:cs="Times New Roman"/>
        </w:rPr>
      </w:pPr>
      <w:r w:rsidRPr="00590526">
        <w:rPr>
          <w:rFonts w:ascii="Times New Roman" w:hAnsi="Times New Roman" w:cs="Times New Roman"/>
          <w:sz w:val="24"/>
        </w:rPr>
        <w:t>AK duhet të ketë të drejtën për ti kërkuar ndërmarrjeve ose shoqatave të ndërmarrjeve të japin</w:t>
      </w:r>
      <w:r w:rsidRPr="00590526">
        <w:rPr>
          <w:rFonts w:ascii="Times New Roman" w:hAnsi="Times New Roman" w:cs="Times New Roman"/>
          <w:spacing w:val="-5"/>
          <w:sz w:val="24"/>
        </w:rPr>
        <w:t xml:space="preserve"> </w:t>
      </w:r>
      <w:r w:rsidRPr="00590526">
        <w:rPr>
          <w:rFonts w:ascii="Times New Roman" w:hAnsi="Times New Roman" w:cs="Times New Roman"/>
          <w:sz w:val="24"/>
        </w:rPr>
        <w:t>informacionin</w:t>
      </w:r>
      <w:r w:rsidRPr="00590526">
        <w:rPr>
          <w:rFonts w:ascii="Times New Roman" w:hAnsi="Times New Roman" w:cs="Times New Roman"/>
          <w:spacing w:val="-5"/>
          <w:sz w:val="24"/>
        </w:rPr>
        <w:t xml:space="preserve"> </w:t>
      </w:r>
      <w:r w:rsidRPr="00590526">
        <w:rPr>
          <w:rFonts w:ascii="Times New Roman" w:hAnsi="Times New Roman" w:cs="Times New Roman"/>
          <w:sz w:val="24"/>
        </w:rPr>
        <w:t>e</w:t>
      </w:r>
      <w:r w:rsidRPr="00590526">
        <w:rPr>
          <w:rFonts w:ascii="Times New Roman" w:hAnsi="Times New Roman" w:cs="Times New Roman"/>
          <w:spacing w:val="-3"/>
          <w:sz w:val="24"/>
        </w:rPr>
        <w:t xml:space="preserve"> </w:t>
      </w:r>
      <w:r w:rsidRPr="00590526">
        <w:rPr>
          <w:rFonts w:ascii="Times New Roman" w:hAnsi="Times New Roman" w:cs="Times New Roman"/>
          <w:sz w:val="24"/>
        </w:rPr>
        <w:t>nevojshëm</w:t>
      </w:r>
      <w:r w:rsidRPr="00590526">
        <w:rPr>
          <w:rFonts w:ascii="Times New Roman" w:hAnsi="Times New Roman" w:cs="Times New Roman"/>
          <w:spacing w:val="-4"/>
          <w:sz w:val="24"/>
        </w:rPr>
        <w:t xml:space="preserve"> </w:t>
      </w:r>
      <w:r w:rsidRPr="00590526">
        <w:rPr>
          <w:rFonts w:ascii="Times New Roman" w:hAnsi="Times New Roman" w:cs="Times New Roman"/>
          <w:sz w:val="24"/>
        </w:rPr>
        <w:t>për</w:t>
      </w:r>
      <w:r w:rsidRPr="00590526">
        <w:rPr>
          <w:rFonts w:ascii="Times New Roman" w:hAnsi="Times New Roman" w:cs="Times New Roman"/>
          <w:spacing w:val="-6"/>
          <w:sz w:val="24"/>
        </w:rPr>
        <w:t xml:space="preserve"> </w:t>
      </w:r>
      <w:r w:rsidRPr="00590526">
        <w:rPr>
          <w:rFonts w:ascii="Times New Roman" w:hAnsi="Times New Roman" w:cs="Times New Roman"/>
          <w:sz w:val="24"/>
        </w:rPr>
        <w:t>të</w:t>
      </w:r>
      <w:r w:rsidRPr="00590526">
        <w:rPr>
          <w:rFonts w:ascii="Times New Roman" w:hAnsi="Times New Roman" w:cs="Times New Roman"/>
          <w:spacing w:val="-6"/>
          <w:sz w:val="24"/>
        </w:rPr>
        <w:t xml:space="preserve"> </w:t>
      </w:r>
      <w:r w:rsidRPr="00590526">
        <w:rPr>
          <w:rFonts w:ascii="Times New Roman" w:hAnsi="Times New Roman" w:cs="Times New Roman"/>
          <w:sz w:val="24"/>
        </w:rPr>
        <w:t>zbuluar</w:t>
      </w:r>
      <w:r w:rsidRPr="00590526">
        <w:rPr>
          <w:rFonts w:ascii="Times New Roman" w:hAnsi="Times New Roman" w:cs="Times New Roman"/>
          <w:spacing w:val="-6"/>
          <w:sz w:val="24"/>
        </w:rPr>
        <w:t xml:space="preserve"> </w:t>
      </w:r>
      <w:r w:rsidRPr="00590526">
        <w:rPr>
          <w:rFonts w:ascii="Times New Roman" w:hAnsi="Times New Roman" w:cs="Times New Roman"/>
          <w:sz w:val="24"/>
        </w:rPr>
        <w:t>shkeljet</w:t>
      </w:r>
      <w:r w:rsidRPr="00590526">
        <w:rPr>
          <w:rFonts w:ascii="Times New Roman" w:hAnsi="Times New Roman" w:cs="Times New Roman"/>
          <w:spacing w:val="-4"/>
          <w:sz w:val="24"/>
        </w:rPr>
        <w:t xml:space="preserve"> </w:t>
      </w:r>
      <w:r w:rsidRPr="00590526">
        <w:rPr>
          <w:rFonts w:ascii="Times New Roman" w:hAnsi="Times New Roman" w:cs="Times New Roman"/>
          <w:sz w:val="24"/>
        </w:rPr>
        <w:t>e</w:t>
      </w:r>
      <w:r w:rsidRPr="00590526">
        <w:rPr>
          <w:rFonts w:ascii="Times New Roman" w:hAnsi="Times New Roman" w:cs="Times New Roman"/>
          <w:spacing w:val="-6"/>
          <w:sz w:val="24"/>
        </w:rPr>
        <w:t xml:space="preserve"> </w:t>
      </w:r>
      <w:r w:rsidRPr="00590526">
        <w:rPr>
          <w:rFonts w:ascii="Times New Roman" w:hAnsi="Times New Roman" w:cs="Times New Roman"/>
          <w:sz w:val="24"/>
        </w:rPr>
        <w:t>neneve</w:t>
      </w:r>
      <w:r w:rsidRPr="00590526">
        <w:rPr>
          <w:rFonts w:ascii="Times New Roman" w:hAnsi="Times New Roman" w:cs="Times New Roman"/>
          <w:spacing w:val="-6"/>
          <w:sz w:val="24"/>
        </w:rPr>
        <w:t xml:space="preserve"> </w:t>
      </w:r>
      <w:r w:rsidRPr="00590526">
        <w:rPr>
          <w:rFonts w:ascii="Times New Roman" w:hAnsi="Times New Roman" w:cs="Times New Roman"/>
          <w:sz w:val="24"/>
        </w:rPr>
        <w:t>4</w:t>
      </w:r>
      <w:r w:rsidRPr="00590526">
        <w:rPr>
          <w:rFonts w:ascii="Times New Roman" w:hAnsi="Times New Roman" w:cs="Times New Roman"/>
          <w:spacing w:val="-2"/>
          <w:sz w:val="24"/>
        </w:rPr>
        <w:t xml:space="preserve"> </w:t>
      </w:r>
      <w:r w:rsidRPr="00590526">
        <w:rPr>
          <w:rFonts w:ascii="Times New Roman" w:hAnsi="Times New Roman" w:cs="Times New Roman"/>
          <w:sz w:val="24"/>
        </w:rPr>
        <w:t>dhe</w:t>
      </w:r>
      <w:r w:rsidRPr="00590526">
        <w:rPr>
          <w:rFonts w:ascii="Times New Roman" w:hAnsi="Times New Roman" w:cs="Times New Roman"/>
          <w:spacing w:val="-6"/>
          <w:sz w:val="24"/>
        </w:rPr>
        <w:t xml:space="preserve"> </w:t>
      </w:r>
      <w:r w:rsidRPr="00590526">
        <w:rPr>
          <w:rFonts w:ascii="Times New Roman" w:hAnsi="Times New Roman" w:cs="Times New Roman"/>
          <w:sz w:val="24"/>
        </w:rPr>
        <w:t>9</w:t>
      </w:r>
      <w:r w:rsidRPr="00590526">
        <w:rPr>
          <w:rFonts w:ascii="Times New Roman" w:hAnsi="Times New Roman" w:cs="Times New Roman"/>
          <w:spacing w:val="-5"/>
          <w:sz w:val="24"/>
        </w:rPr>
        <w:t xml:space="preserve"> </w:t>
      </w:r>
      <w:r w:rsidRPr="00590526">
        <w:rPr>
          <w:rFonts w:ascii="Times New Roman" w:hAnsi="Times New Roman" w:cs="Times New Roman"/>
          <w:sz w:val="24"/>
        </w:rPr>
        <w:t>të</w:t>
      </w:r>
      <w:r w:rsidRPr="00590526">
        <w:rPr>
          <w:rFonts w:ascii="Times New Roman" w:hAnsi="Times New Roman" w:cs="Times New Roman"/>
          <w:spacing w:val="-6"/>
          <w:sz w:val="24"/>
        </w:rPr>
        <w:t xml:space="preserve"> </w:t>
      </w:r>
      <w:r w:rsidRPr="00590526">
        <w:rPr>
          <w:rFonts w:ascii="Times New Roman" w:hAnsi="Times New Roman" w:cs="Times New Roman"/>
          <w:sz w:val="24"/>
        </w:rPr>
        <w:t>ligjit.</w:t>
      </w:r>
      <w:r w:rsidRPr="00590526">
        <w:rPr>
          <w:rFonts w:ascii="Times New Roman" w:hAnsi="Times New Roman" w:cs="Times New Roman"/>
          <w:spacing w:val="-5"/>
          <w:sz w:val="24"/>
        </w:rPr>
        <w:t xml:space="preserve"> </w:t>
      </w:r>
      <w:r w:rsidRPr="00590526">
        <w:rPr>
          <w:rFonts w:ascii="Times New Roman" w:hAnsi="Times New Roman" w:cs="Times New Roman"/>
          <w:sz w:val="24"/>
        </w:rPr>
        <w:t>Për</w:t>
      </w:r>
      <w:r w:rsidRPr="00590526">
        <w:rPr>
          <w:rFonts w:ascii="Times New Roman" w:hAnsi="Times New Roman" w:cs="Times New Roman"/>
          <w:spacing w:val="-6"/>
          <w:sz w:val="24"/>
        </w:rPr>
        <w:t xml:space="preserve"> </w:t>
      </w:r>
      <w:r w:rsidRPr="00590526">
        <w:rPr>
          <w:rFonts w:ascii="Times New Roman" w:hAnsi="Times New Roman" w:cs="Times New Roman"/>
          <w:sz w:val="24"/>
        </w:rPr>
        <w:t>këtë qëllim, AK duhet të jetë në gjendje të kërkojë zbulimin e informacionit që do ti lejojë të hetojë shkeljet e synuara. Kjo duhet të përfshijë të drejtën për të kërkuar informacione në çfarëdo forme dixhitale, përfshirë postën elektronike dhe sistemin e mesazheve të çastit, pavarësisht</w:t>
      </w:r>
      <w:r w:rsidRPr="00590526">
        <w:rPr>
          <w:rFonts w:ascii="Times New Roman" w:hAnsi="Times New Roman" w:cs="Times New Roman"/>
          <w:spacing w:val="-2"/>
          <w:sz w:val="24"/>
        </w:rPr>
        <w:t xml:space="preserve"> </w:t>
      </w:r>
      <w:r w:rsidRPr="00590526">
        <w:rPr>
          <w:rFonts w:ascii="Times New Roman" w:hAnsi="Times New Roman" w:cs="Times New Roman"/>
          <w:sz w:val="24"/>
        </w:rPr>
        <w:t>se</w:t>
      </w:r>
      <w:r w:rsidRPr="00590526">
        <w:rPr>
          <w:rFonts w:ascii="Times New Roman" w:hAnsi="Times New Roman" w:cs="Times New Roman"/>
          <w:spacing w:val="-3"/>
          <w:sz w:val="24"/>
        </w:rPr>
        <w:t xml:space="preserve"> </w:t>
      </w:r>
      <w:r w:rsidRPr="00590526">
        <w:rPr>
          <w:rFonts w:ascii="Times New Roman" w:hAnsi="Times New Roman" w:cs="Times New Roman"/>
          <w:sz w:val="24"/>
        </w:rPr>
        <w:t>ku ruhet,</w:t>
      </w:r>
      <w:r w:rsidRPr="00590526">
        <w:rPr>
          <w:rFonts w:ascii="Times New Roman" w:hAnsi="Times New Roman" w:cs="Times New Roman"/>
          <w:spacing w:val="-2"/>
          <w:sz w:val="24"/>
        </w:rPr>
        <w:t xml:space="preserve"> </w:t>
      </w:r>
      <w:r w:rsidRPr="00590526">
        <w:rPr>
          <w:rFonts w:ascii="Times New Roman" w:hAnsi="Times New Roman" w:cs="Times New Roman"/>
          <w:sz w:val="24"/>
        </w:rPr>
        <w:t>duke</w:t>
      </w:r>
      <w:r w:rsidRPr="00590526">
        <w:rPr>
          <w:rFonts w:ascii="Times New Roman" w:hAnsi="Times New Roman" w:cs="Times New Roman"/>
          <w:spacing w:val="-3"/>
          <w:sz w:val="24"/>
        </w:rPr>
        <w:t xml:space="preserve"> </w:t>
      </w:r>
      <w:r w:rsidRPr="00590526">
        <w:rPr>
          <w:rFonts w:ascii="Times New Roman" w:hAnsi="Times New Roman" w:cs="Times New Roman"/>
          <w:sz w:val="24"/>
        </w:rPr>
        <w:t>përfshirë</w:t>
      </w:r>
      <w:r w:rsidRPr="00590526">
        <w:rPr>
          <w:rFonts w:ascii="Times New Roman" w:hAnsi="Times New Roman" w:cs="Times New Roman"/>
          <w:spacing w:val="-1"/>
          <w:sz w:val="24"/>
        </w:rPr>
        <w:t xml:space="preserve"> </w:t>
      </w:r>
      <w:r w:rsidRPr="00590526">
        <w:rPr>
          <w:rFonts w:ascii="Times New Roman" w:hAnsi="Times New Roman" w:cs="Times New Roman"/>
          <w:sz w:val="24"/>
        </w:rPr>
        <w:t>ruajtjen në</w:t>
      </w:r>
      <w:r w:rsidRPr="00590526">
        <w:rPr>
          <w:rFonts w:ascii="Times New Roman" w:hAnsi="Times New Roman" w:cs="Times New Roman"/>
          <w:spacing w:val="-1"/>
          <w:sz w:val="24"/>
        </w:rPr>
        <w:t xml:space="preserve"> </w:t>
      </w:r>
      <w:r w:rsidRPr="00590526">
        <w:rPr>
          <w:rFonts w:ascii="Times New Roman" w:hAnsi="Times New Roman" w:cs="Times New Roman"/>
          <w:sz w:val="24"/>
        </w:rPr>
        <w:t>cloud</w:t>
      </w:r>
      <w:r w:rsidRPr="00590526">
        <w:rPr>
          <w:rFonts w:ascii="Times New Roman" w:hAnsi="Times New Roman" w:cs="Times New Roman"/>
          <w:spacing w:val="-2"/>
          <w:sz w:val="24"/>
        </w:rPr>
        <w:t xml:space="preserve"> </w:t>
      </w:r>
      <w:r w:rsidRPr="00590526">
        <w:rPr>
          <w:rFonts w:ascii="Times New Roman" w:hAnsi="Times New Roman" w:cs="Times New Roman"/>
          <w:sz w:val="24"/>
        </w:rPr>
        <w:t>dhe</w:t>
      </w:r>
      <w:r w:rsidRPr="00590526">
        <w:rPr>
          <w:rFonts w:ascii="Times New Roman" w:hAnsi="Times New Roman" w:cs="Times New Roman"/>
          <w:spacing w:val="-3"/>
          <w:sz w:val="24"/>
        </w:rPr>
        <w:t xml:space="preserve"> </w:t>
      </w:r>
      <w:r w:rsidRPr="00590526">
        <w:rPr>
          <w:rFonts w:ascii="Times New Roman" w:hAnsi="Times New Roman" w:cs="Times New Roman"/>
          <w:sz w:val="24"/>
        </w:rPr>
        <w:t>në</w:t>
      </w:r>
      <w:r w:rsidRPr="00590526">
        <w:rPr>
          <w:rFonts w:ascii="Times New Roman" w:hAnsi="Times New Roman" w:cs="Times New Roman"/>
          <w:spacing w:val="-3"/>
          <w:sz w:val="24"/>
        </w:rPr>
        <w:t xml:space="preserve"> </w:t>
      </w:r>
      <w:r w:rsidRPr="00590526">
        <w:rPr>
          <w:rFonts w:ascii="Times New Roman" w:hAnsi="Times New Roman" w:cs="Times New Roman"/>
          <w:sz w:val="24"/>
        </w:rPr>
        <w:t>server,</w:t>
      </w:r>
      <w:r w:rsidRPr="00590526">
        <w:rPr>
          <w:rFonts w:ascii="Times New Roman" w:hAnsi="Times New Roman" w:cs="Times New Roman"/>
          <w:spacing w:val="-2"/>
          <w:sz w:val="24"/>
        </w:rPr>
        <w:t xml:space="preserve"> </w:t>
      </w:r>
      <w:r w:rsidRPr="00590526">
        <w:rPr>
          <w:rFonts w:ascii="Times New Roman" w:hAnsi="Times New Roman" w:cs="Times New Roman"/>
          <w:sz w:val="24"/>
        </w:rPr>
        <w:t>me kusht</w:t>
      </w:r>
      <w:r w:rsidRPr="00590526">
        <w:rPr>
          <w:rFonts w:ascii="Times New Roman" w:hAnsi="Times New Roman" w:cs="Times New Roman"/>
          <w:spacing w:val="-2"/>
          <w:sz w:val="24"/>
        </w:rPr>
        <w:t xml:space="preserve"> </w:t>
      </w:r>
      <w:r w:rsidRPr="00590526">
        <w:rPr>
          <w:rFonts w:ascii="Times New Roman" w:hAnsi="Times New Roman" w:cs="Times New Roman"/>
          <w:sz w:val="24"/>
        </w:rPr>
        <w:t>që</w:t>
      </w:r>
      <w:r w:rsidRPr="00590526">
        <w:rPr>
          <w:rFonts w:ascii="Times New Roman" w:hAnsi="Times New Roman" w:cs="Times New Roman"/>
          <w:spacing w:val="-3"/>
          <w:sz w:val="24"/>
        </w:rPr>
        <w:t xml:space="preserve"> </w:t>
      </w:r>
      <w:r w:rsidRPr="00590526">
        <w:rPr>
          <w:rFonts w:ascii="Times New Roman" w:hAnsi="Times New Roman" w:cs="Times New Roman"/>
          <w:sz w:val="24"/>
        </w:rPr>
        <w:t>të</w:t>
      </w:r>
      <w:r w:rsidRPr="00590526">
        <w:rPr>
          <w:rFonts w:ascii="Times New Roman" w:hAnsi="Times New Roman" w:cs="Times New Roman"/>
          <w:spacing w:val="-1"/>
          <w:sz w:val="24"/>
        </w:rPr>
        <w:t xml:space="preserve"> </w:t>
      </w:r>
      <w:r w:rsidRPr="00590526">
        <w:rPr>
          <w:rFonts w:ascii="Times New Roman" w:hAnsi="Times New Roman" w:cs="Times New Roman"/>
          <w:sz w:val="24"/>
        </w:rPr>
        <w:t>jetë i aksesueshëm/i arritshëm për ndërmarrjen ose shoqatën e ndërmarrjeve apo të adresuarin e</w:t>
      </w:r>
      <w:r w:rsidRPr="00590526">
        <w:rPr>
          <w:rFonts w:ascii="Times New Roman" w:hAnsi="Times New Roman" w:cs="Times New Roman"/>
          <w:spacing w:val="40"/>
          <w:sz w:val="24"/>
        </w:rPr>
        <w:t xml:space="preserve"> </w:t>
      </w:r>
      <w:r w:rsidRPr="00590526">
        <w:rPr>
          <w:rFonts w:ascii="Times New Roman" w:hAnsi="Times New Roman" w:cs="Times New Roman"/>
          <w:sz w:val="24"/>
        </w:rPr>
        <w:t>kërkesës për informacion. Kjo e drejtë nuk duhet të rezultojë në një detyrim nga ana e ndërmarrjes</w:t>
      </w:r>
      <w:r w:rsidRPr="00590526">
        <w:rPr>
          <w:rFonts w:ascii="Times New Roman" w:hAnsi="Times New Roman" w:cs="Times New Roman"/>
          <w:spacing w:val="-9"/>
          <w:sz w:val="24"/>
        </w:rPr>
        <w:t xml:space="preserve"> </w:t>
      </w:r>
      <w:r w:rsidRPr="00590526">
        <w:rPr>
          <w:rFonts w:ascii="Times New Roman" w:hAnsi="Times New Roman" w:cs="Times New Roman"/>
          <w:sz w:val="24"/>
        </w:rPr>
        <w:t>ose</w:t>
      </w:r>
      <w:r w:rsidRPr="00590526">
        <w:rPr>
          <w:rFonts w:ascii="Times New Roman" w:hAnsi="Times New Roman" w:cs="Times New Roman"/>
          <w:spacing w:val="-10"/>
          <w:sz w:val="24"/>
        </w:rPr>
        <w:t xml:space="preserve"> </w:t>
      </w:r>
      <w:r w:rsidRPr="00590526">
        <w:rPr>
          <w:rFonts w:ascii="Times New Roman" w:hAnsi="Times New Roman" w:cs="Times New Roman"/>
          <w:sz w:val="24"/>
        </w:rPr>
        <w:t>shoqatës</w:t>
      </w:r>
      <w:r w:rsidRPr="00590526">
        <w:rPr>
          <w:rFonts w:ascii="Times New Roman" w:hAnsi="Times New Roman" w:cs="Times New Roman"/>
          <w:spacing w:val="-9"/>
          <w:sz w:val="24"/>
        </w:rPr>
        <w:t xml:space="preserve"> </w:t>
      </w:r>
      <w:r w:rsidRPr="00590526">
        <w:rPr>
          <w:rFonts w:ascii="Times New Roman" w:hAnsi="Times New Roman" w:cs="Times New Roman"/>
          <w:sz w:val="24"/>
        </w:rPr>
        <w:t>së</w:t>
      </w:r>
      <w:r w:rsidRPr="00590526">
        <w:rPr>
          <w:rFonts w:ascii="Times New Roman" w:hAnsi="Times New Roman" w:cs="Times New Roman"/>
          <w:spacing w:val="-10"/>
          <w:sz w:val="24"/>
        </w:rPr>
        <w:t xml:space="preserve"> </w:t>
      </w:r>
      <w:r w:rsidRPr="00590526">
        <w:rPr>
          <w:rFonts w:ascii="Times New Roman" w:hAnsi="Times New Roman" w:cs="Times New Roman"/>
          <w:sz w:val="24"/>
        </w:rPr>
        <w:t>ndërmarrjeve</w:t>
      </w:r>
      <w:r w:rsidRPr="00590526">
        <w:rPr>
          <w:rFonts w:ascii="Times New Roman" w:hAnsi="Times New Roman" w:cs="Times New Roman"/>
          <w:spacing w:val="-10"/>
          <w:sz w:val="24"/>
        </w:rPr>
        <w:t xml:space="preserve"> </w:t>
      </w:r>
      <w:r w:rsidRPr="00590526">
        <w:rPr>
          <w:rFonts w:ascii="Times New Roman" w:hAnsi="Times New Roman" w:cs="Times New Roman"/>
          <w:sz w:val="24"/>
        </w:rPr>
        <w:t>që</w:t>
      </w:r>
      <w:r w:rsidRPr="00590526">
        <w:rPr>
          <w:rFonts w:ascii="Times New Roman" w:hAnsi="Times New Roman" w:cs="Times New Roman"/>
          <w:spacing w:val="-10"/>
          <w:sz w:val="24"/>
        </w:rPr>
        <w:t xml:space="preserve"> </w:t>
      </w:r>
      <w:r w:rsidRPr="00590526">
        <w:rPr>
          <w:rFonts w:ascii="Times New Roman" w:hAnsi="Times New Roman" w:cs="Times New Roman"/>
          <w:sz w:val="24"/>
        </w:rPr>
        <w:t>është</w:t>
      </w:r>
      <w:r w:rsidRPr="00590526">
        <w:rPr>
          <w:rFonts w:ascii="Times New Roman" w:hAnsi="Times New Roman" w:cs="Times New Roman"/>
          <w:spacing w:val="-10"/>
          <w:sz w:val="24"/>
        </w:rPr>
        <w:t xml:space="preserve"> </w:t>
      </w:r>
      <w:r w:rsidRPr="00590526">
        <w:rPr>
          <w:rFonts w:ascii="Times New Roman" w:hAnsi="Times New Roman" w:cs="Times New Roman"/>
          <w:sz w:val="24"/>
        </w:rPr>
        <w:t>në</w:t>
      </w:r>
      <w:r w:rsidRPr="00590526">
        <w:rPr>
          <w:rFonts w:ascii="Times New Roman" w:hAnsi="Times New Roman" w:cs="Times New Roman"/>
          <w:spacing w:val="-10"/>
          <w:sz w:val="24"/>
        </w:rPr>
        <w:t xml:space="preserve"> </w:t>
      </w:r>
      <w:r w:rsidRPr="00590526">
        <w:rPr>
          <w:rFonts w:ascii="Times New Roman" w:hAnsi="Times New Roman" w:cs="Times New Roman"/>
          <w:sz w:val="24"/>
        </w:rPr>
        <w:t>disproporcion</w:t>
      </w:r>
      <w:r w:rsidRPr="00590526">
        <w:rPr>
          <w:rFonts w:ascii="Times New Roman" w:hAnsi="Times New Roman" w:cs="Times New Roman"/>
          <w:spacing w:val="-9"/>
          <w:sz w:val="24"/>
        </w:rPr>
        <w:t xml:space="preserve"> </w:t>
      </w:r>
      <w:r w:rsidRPr="00590526">
        <w:rPr>
          <w:rFonts w:ascii="Times New Roman" w:hAnsi="Times New Roman" w:cs="Times New Roman"/>
          <w:sz w:val="24"/>
        </w:rPr>
        <w:t>me</w:t>
      </w:r>
      <w:r w:rsidRPr="00590526">
        <w:rPr>
          <w:rFonts w:ascii="Times New Roman" w:hAnsi="Times New Roman" w:cs="Times New Roman"/>
          <w:spacing w:val="-10"/>
          <w:sz w:val="24"/>
        </w:rPr>
        <w:t xml:space="preserve"> </w:t>
      </w:r>
      <w:r w:rsidRPr="00590526">
        <w:rPr>
          <w:rFonts w:ascii="Times New Roman" w:hAnsi="Times New Roman" w:cs="Times New Roman"/>
          <w:sz w:val="24"/>
        </w:rPr>
        <w:t>kërkesat</w:t>
      </w:r>
      <w:r w:rsidRPr="00590526">
        <w:rPr>
          <w:rFonts w:ascii="Times New Roman" w:hAnsi="Times New Roman" w:cs="Times New Roman"/>
          <w:spacing w:val="-9"/>
          <w:sz w:val="24"/>
        </w:rPr>
        <w:t xml:space="preserve"> </w:t>
      </w:r>
      <w:r w:rsidRPr="00590526">
        <w:rPr>
          <w:rFonts w:ascii="Times New Roman" w:hAnsi="Times New Roman" w:cs="Times New Roman"/>
          <w:sz w:val="24"/>
        </w:rPr>
        <w:t>e</w:t>
      </w:r>
      <w:r w:rsidRPr="00590526">
        <w:rPr>
          <w:rFonts w:ascii="Times New Roman" w:hAnsi="Times New Roman" w:cs="Times New Roman"/>
          <w:spacing w:val="-10"/>
          <w:sz w:val="24"/>
        </w:rPr>
        <w:t xml:space="preserve"> </w:t>
      </w:r>
      <w:r w:rsidRPr="00590526">
        <w:rPr>
          <w:rFonts w:ascii="Times New Roman" w:hAnsi="Times New Roman" w:cs="Times New Roman"/>
          <w:sz w:val="24"/>
        </w:rPr>
        <w:t>hetimit. Për</w:t>
      </w:r>
      <w:r w:rsidRPr="00590526">
        <w:rPr>
          <w:rFonts w:ascii="Times New Roman" w:hAnsi="Times New Roman" w:cs="Times New Roman"/>
          <w:spacing w:val="-7"/>
          <w:sz w:val="24"/>
        </w:rPr>
        <w:t xml:space="preserve"> </w:t>
      </w:r>
      <w:r w:rsidRPr="00590526">
        <w:rPr>
          <w:rFonts w:ascii="Times New Roman" w:hAnsi="Times New Roman" w:cs="Times New Roman"/>
          <w:sz w:val="24"/>
        </w:rPr>
        <w:t>shembull,</w:t>
      </w:r>
      <w:r w:rsidRPr="00590526">
        <w:rPr>
          <w:rFonts w:ascii="Times New Roman" w:hAnsi="Times New Roman" w:cs="Times New Roman"/>
          <w:spacing w:val="-6"/>
          <w:sz w:val="24"/>
        </w:rPr>
        <w:t xml:space="preserve"> </w:t>
      </w:r>
      <w:r w:rsidRPr="00590526">
        <w:rPr>
          <w:rFonts w:ascii="Times New Roman" w:hAnsi="Times New Roman" w:cs="Times New Roman"/>
          <w:sz w:val="24"/>
        </w:rPr>
        <w:t>nuk</w:t>
      </w:r>
      <w:r w:rsidRPr="00590526">
        <w:rPr>
          <w:rFonts w:ascii="Times New Roman" w:hAnsi="Times New Roman" w:cs="Times New Roman"/>
          <w:spacing w:val="-6"/>
          <w:sz w:val="24"/>
        </w:rPr>
        <w:t xml:space="preserve"> </w:t>
      </w:r>
      <w:r w:rsidRPr="00590526">
        <w:rPr>
          <w:rFonts w:ascii="Times New Roman" w:hAnsi="Times New Roman" w:cs="Times New Roman"/>
          <w:sz w:val="24"/>
        </w:rPr>
        <w:t>duhet</w:t>
      </w:r>
      <w:r w:rsidRPr="00590526">
        <w:rPr>
          <w:rFonts w:ascii="Times New Roman" w:hAnsi="Times New Roman" w:cs="Times New Roman"/>
          <w:spacing w:val="-5"/>
          <w:sz w:val="24"/>
        </w:rPr>
        <w:t xml:space="preserve"> </w:t>
      </w:r>
      <w:r w:rsidRPr="00590526">
        <w:rPr>
          <w:rFonts w:ascii="Times New Roman" w:hAnsi="Times New Roman" w:cs="Times New Roman"/>
          <w:sz w:val="24"/>
        </w:rPr>
        <w:t>të</w:t>
      </w:r>
      <w:r w:rsidRPr="00590526">
        <w:rPr>
          <w:rFonts w:ascii="Times New Roman" w:hAnsi="Times New Roman" w:cs="Times New Roman"/>
          <w:spacing w:val="-7"/>
          <w:sz w:val="24"/>
        </w:rPr>
        <w:t xml:space="preserve"> </w:t>
      </w:r>
      <w:r w:rsidRPr="00590526">
        <w:rPr>
          <w:rFonts w:ascii="Times New Roman" w:hAnsi="Times New Roman" w:cs="Times New Roman"/>
          <w:sz w:val="24"/>
        </w:rPr>
        <w:t>rezultojë</w:t>
      </w:r>
      <w:r w:rsidRPr="00590526">
        <w:rPr>
          <w:rFonts w:ascii="Times New Roman" w:hAnsi="Times New Roman" w:cs="Times New Roman"/>
          <w:spacing w:val="-7"/>
          <w:sz w:val="24"/>
        </w:rPr>
        <w:t xml:space="preserve"> </w:t>
      </w:r>
      <w:r w:rsidRPr="00590526">
        <w:rPr>
          <w:rFonts w:ascii="Times New Roman" w:hAnsi="Times New Roman" w:cs="Times New Roman"/>
          <w:sz w:val="24"/>
        </w:rPr>
        <w:t>në</w:t>
      </w:r>
      <w:r w:rsidRPr="00590526">
        <w:rPr>
          <w:rFonts w:ascii="Times New Roman" w:hAnsi="Times New Roman" w:cs="Times New Roman"/>
          <w:spacing w:val="-7"/>
          <w:sz w:val="24"/>
        </w:rPr>
        <w:t xml:space="preserve"> </w:t>
      </w:r>
      <w:r w:rsidRPr="00590526">
        <w:rPr>
          <w:rFonts w:ascii="Times New Roman" w:hAnsi="Times New Roman" w:cs="Times New Roman"/>
          <w:sz w:val="24"/>
        </w:rPr>
        <w:t>shpenzime</w:t>
      </w:r>
      <w:r w:rsidRPr="00590526">
        <w:rPr>
          <w:rFonts w:ascii="Times New Roman" w:hAnsi="Times New Roman" w:cs="Times New Roman"/>
          <w:spacing w:val="-7"/>
          <w:sz w:val="24"/>
        </w:rPr>
        <w:t xml:space="preserve"> </w:t>
      </w:r>
      <w:r w:rsidRPr="00590526">
        <w:rPr>
          <w:rFonts w:ascii="Times New Roman" w:hAnsi="Times New Roman" w:cs="Times New Roman"/>
          <w:sz w:val="24"/>
        </w:rPr>
        <w:t>të</w:t>
      </w:r>
      <w:r w:rsidRPr="00590526">
        <w:rPr>
          <w:rFonts w:ascii="Times New Roman" w:hAnsi="Times New Roman" w:cs="Times New Roman"/>
          <w:spacing w:val="-7"/>
          <w:sz w:val="24"/>
        </w:rPr>
        <w:t xml:space="preserve"> </w:t>
      </w:r>
      <w:r w:rsidRPr="00590526">
        <w:rPr>
          <w:rFonts w:ascii="Times New Roman" w:hAnsi="Times New Roman" w:cs="Times New Roman"/>
          <w:sz w:val="24"/>
        </w:rPr>
        <w:t>tepërta</w:t>
      </w:r>
      <w:r w:rsidRPr="00590526">
        <w:rPr>
          <w:rFonts w:ascii="Times New Roman" w:hAnsi="Times New Roman" w:cs="Times New Roman"/>
          <w:spacing w:val="-7"/>
          <w:sz w:val="24"/>
        </w:rPr>
        <w:t xml:space="preserve"> </w:t>
      </w:r>
      <w:r w:rsidRPr="00590526">
        <w:rPr>
          <w:rFonts w:ascii="Times New Roman" w:hAnsi="Times New Roman" w:cs="Times New Roman"/>
          <w:sz w:val="24"/>
        </w:rPr>
        <w:t>për</w:t>
      </w:r>
      <w:r w:rsidRPr="00590526">
        <w:rPr>
          <w:rFonts w:ascii="Times New Roman" w:hAnsi="Times New Roman" w:cs="Times New Roman"/>
          <w:spacing w:val="-7"/>
          <w:sz w:val="24"/>
        </w:rPr>
        <w:t xml:space="preserve"> </w:t>
      </w:r>
      <w:r w:rsidRPr="00590526">
        <w:rPr>
          <w:rFonts w:ascii="Times New Roman" w:hAnsi="Times New Roman" w:cs="Times New Roman"/>
          <w:sz w:val="24"/>
        </w:rPr>
        <w:t>ndërmarrjen</w:t>
      </w:r>
      <w:r w:rsidRPr="00590526">
        <w:rPr>
          <w:rFonts w:ascii="Times New Roman" w:hAnsi="Times New Roman" w:cs="Times New Roman"/>
          <w:spacing w:val="-6"/>
          <w:sz w:val="24"/>
        </w:rPr>
        <w:t xml:space="preserve"> </w:t>
      </w:r>
      <w:r w:rsidRPr="00590526">
        <w:rPr>
          <w:rFonts w:ascii="Times New Roman" w:hAnsi="Times New Roman" w:cs="Times New Roman"/>
          <w:sz w:val="24"/>
        </w:rPr>
        <w:t>ose</w:t>
      </w:r>
      <w:r w:rsidRPr="00590526">
        <w:rPr>
          <w:rFonts w:ascii="Times New Roman" w:hAnsi="Times New Roman" w:cs="Times New Roman"/>
          <w:spacing w:val="-7"/>
          <w:sz w:val="24"/>
        </w:rPr>
        <w:t xml:space="preserve"> </w:t>
      </w:r>
      <w:r w:rsidRPr="00590526">
        <w:rPr>
          <w:rFonts w:ascii="Times New Roman" w:hAnsi="Times New Roman" w:cs="Times New Roman"/>
          <w:sz w:val="24"/>
        </w:rPr>
        <w:t>shoqatën e</w:t>
      </w:r>
      <w:r w:rsidRPr="00590526">
        <w:rPr>
          <w:rFonts w:ascii="Times New Roman" w:hAnsi="Times New Roman" w:cs="Times New Roman"/>
          <w:spacing w:val="-8"/>
          <w:sz w:val="24"/>
        </w:rPr>
        <w:t xml:space="preserve"> </w:t>
      </w:r>
      <w:r w:rsidRPr="00590526">
        <w:rPr>
          <w:rFonts w:ascii="Times New Roman" w:hAnsi="Times New Roman" w:cs="Times New Roman"/>
          <w:sz w:val="24"/>
        </w:rPr>
        <w:t>ndërmarrjeve.</w:t>
      </w:r>
      <w:r w:rsidRPr="00590526">
        <w:rPr>
          <w:rFonts w:ascii="Times New Roman" w:hAnsi="Times New Roman" w:cs="Times New Roman"/>
          <w:spacing w:val="-5"/>
          <w:sz w:val="24"/>
        </w:rPr>
        <w:t xml:space="preserve"> </w:t>
      </w:r>
      <w:r w:rsidRPr="00590526">
        <w:rPr>
          <w:rFonts w:ascii="Times New Roman" w:hAnsi="Times New Roman" w:cs="Times New Roman"/>
          <w:sz w:val="24"/>
        </w:rPr>
        <w:t>Ndërsa</w:t>
      </w:r>
      <w:r w:rsidRPr="00590526">
        <w:rPr>
          <w:rFonts w:ascii="Times New Roman" w:hAnsi="Times New Roman" w:cs="Times New Roman"/>
          <w:spacing w:val="-8"/>
          <w:sz w:val="24"/>
        </w:rPr>
        <w:t xml:space="preserve"> </w:t>
      </w:r>
      <w:r w:rsidRPr="00590526">
        <w:rPr>
          <w:rFonts w:ascii="Times New Roman" w:hAnsi="Times New Roman" w:cs="Times New Roman"/>
          <w:sz w:val="24"/>
        </w:rPr>
        <w:t>e</w:t>
      </w:r>
      <w:r w:rsidRPr="00590526">
        <w:rPr>
          <w:rFonts w:ascii="Times New Roman" w:hAnsi="Times New Roman" w:cs="Times New Roman"/>
          <w:spacing w:val="-6"/>
          <w:sz w:val="24"/>
        </w:rPr>
        <w:t xml:space="preserve"> </w:t>
      </w:r>
      <w:r w:rsidRPr="00590526">
        <w:rPr>
          <w:rFonts w:ascii="Times New Roman" w:hAnsi="Times New Roman" w:cs="Times New Roman"/>
          <w:sz w:val="24"/>
        </w:rPr>
        <w:t>drejta</w:t>
      </w:r>
      <w:r w:rsidRPr="00590526">
        <w:rPr>
          <w:rFonts w:ascii="Times New Roman" w:hAnsi="Times New Roman" w:cs="Times New Roman"/>
          <w:spacing w:val="-8"/>
          <w:sz w:val="24"/>
        </w:rPr>
        <w:t xml:space="preserve"> </w:t>
      </w:r>
      <w:r w:rsidRPr="00590526">
        <w:rPr>
          <w:rFonts w:ascii="Times New Roman" w:hAnsi="Times New Roman" w:cs="Times New Roman"/>
          <w:sz w:val="24"/>
        </w:rPr>
        <w:t>për</w:t>
      </w:r>
      <w:r w:rsidRPr="00590526">
        <w:rPr>
          <w:rFonts w:ascii="Times New Roman" w:hAnsi="Times New Roman" w:cs="Times New Roman"/>
          <w:spacing w:val="-6"/>
          <w:sz w:val="24"/>
        </w:rPr>
        <w:t xml:space="preserve"> </w:t>
      </w:r>
      <w:r w:rsidRPr="00590526">
        <w:rPr>
          <w:rFonts w:ascii="Times New Roman" w:hAnsi="Times New Roman" w:cs="Times New Roman"/>
          <w:sz w:val="24"/>
        </w:rPr>
        <w:t>të</w:t>
      </w:r>
      <w:r w:rsidRPr="00590526">
        <w:rPr>
          <w:rFonts w:ascii="Times New Roman" w:hAnsi="Times New Roman" w:cs="Times New Roman"/>
          <w:spacing w:val="-8"/>
          <w:sz w:val="24"/>
        </w:rPr>
        <w:t xml:space="preserve"> </w:t>
      </w:r>
      <w:r w:rsidRPr="00590526">
        <w:rPr>
          <w:rFonts w:ascii="Times New Roman" w:hAnsi="Times New Roman" w:cs="Times New Roman"/>
          <w:sz w:val="24"/>
        </w:rPr>
        <w:t>kërkuar</w:t>
      </w:r>
      <w:r w:rsidRPr="00590526">
        <w:rPr>
          <w:rFonts w:ascii="Times New Roman" w:hAnsi="Times New Roman" w:cs="Times New Roman"/>
          <w:spacing w:val="-8"/>
          <w:sz w:val="24"/>
        </w:rPr>
        <w:t xml:space="preserve"> </w:t>
      </w:r>
      <w:r w:rsidRPr="00590526">
        <w:rPr>
          <w:rFonts w:ascii="Times New Roman" w:hAnsi="Times New Roman" w:cs="Times New Roman"/>
          <w:sz w:val="24"/>
        </w:rPr>
        <w:t>informacion</w:t>
      </w:r>
      <w:r w:rsidRPr="00590526">
        <w:rPr>
          <w:rFonts w:ascii="Times New Roman" w:hAnsi="Times New Roman" w:cs="Times New Roman"/>
          <w:spacing w:val="-7"/>
          <w:sz w:val="24"/>
        </w:rPr>
        <w:t xml:space="preserve"> </w:t>
      </w:r>
      <w:r w:rsidRPr="00590526">
        <w:rPr>
          <w:rFonts w:ascii="Times New Roman" w:hAnsi="Times New Roman" w:cs="Times New Roman"/>
          <w:sz w:val="24"/>
        </w:rPr>
        <w:t>është</w:t>
      </w:r>
      <w:r w:rsidRPr="00590526">
        <w:rPr>
          <w:rFonts w:ascii="Times New Roman" w:hAnsi="Times New Roman" w:cs="Times New Roman"/>
          <w:spacing w:val="-8"/>
          <w:sz w:val="24"/>
        </w:rPr>
        <w:t xml:space="preserve"> </w:t>
      </w:r>
      <w:r w:rsidRPr="00590526">
        <w:rPr>
          <w:rFonts w:ascii="Times New Roman" w:hAnsi="Times New Roman" w:cs="Times New Roman"/>
          <w:sz w:val="24"/>
        </w:rPr>
        <w:t>thelbësore</w:t>
      </w:r>
      <w:r w:rsidRPr="00590526">
        <w:rPr>
          <w:rFonts w:ascii="Times New Roman" w:hAnsi="Times New Roman" w:cs="Times New Roman"/>
          <w:spacing w:val="-6"/>
          <w:sz w:val="24"/>
        </w:rPr>
        <w:t xml:space="preserve"> </w:t>
      </w:r>
      <w:r w:rsidRPr="00590526">
        <w:rPr>
          <w:rFonts w:ascii="Times New Roman" w:hAnsi="Times New Roman" w:cs="Times New Roman"/>
          <w:sz w:val="24"/>
        </w:rPr>
        <w:t>për</w:t>
      </w:r>
      <w:r w:rsidRPr="00590526">
        <w:rPr>
          <w:rFonts w:ascii="Times New Roman" w:hAnsi="Times New Roman" w:cs="Times New Roman"/>
          <w:spacing w:val="-8"/>
          <w:sz w:val="24"/>
        </w:rPr>
        <w:t xml:space="preserve"> </w:t>
      </w:r>
      <w:r w:rsidRPr="00590526">
        <w:rPr>
          <w:rFonts w:ascii="Times New Roman" w:hAnsi="Times New Roman" w:cs="Times New Roman"/>
          <w:sz w:val="24"/>
        </w:rPr>
        <w:t>zbulimin</w:t>
      </w:r>
      <w:r w:rsidRPr="00590526">
        <w:rPr>
          <w:rFonts w:ascii="Times New Roman" w:hAnsi="Times New Roman" w:cs="Times New Roman"/>
          <w:spacing w:val="-7"/>
          <w:sz w:val="24"/>
        </w:rPr>
        <w:t xml:space="preserve"> </w:t>
      </w:r>
      <w:r w:rsidRPr="00590526">
        <w:rPr>
          <w:rFonts w:ascii="Times New Roman" w:hAnsi="Times New Roman" w:cs="Times New Roman"/>
          <w:sz w:val="24"/>
          <w:szCs w:val="24"/>
        </w:rPr>
        <w:t xml:space="preserve">e  </w:t>
      </w:r>
      <w:r w:rsidRPr="00590526">
        <w:rPr>
          <w:rFonts w:ascii="Times New Roman" w:hAnsi="Times New Roman" w:cs="Times New Roman"/>
          <w:sz w:val="24"/>
          <w:szCs w:val="24"/>
        </w:rPr>
        <w:lastRenderedPageBreak/>
        <w:t>shkeljeve, kërkesa të tilla duhet të jenë të përshtatshme lidhur me qëllimin për të cilat kërkohen. Kërkesa të tilla nuk duhet ta detyrojnë një ndërmarrje ose shoqatë të ndërmarrjeve të pranojë se ajo ka kryer një shkelje, e cila është detyrë e AK ta vërtetojë. Ndërmarrjet ose shoqatat e ndërmarrjeve duhet t'iu përgjigjen pyetjeve faktike dhe të sigurojnë dokumente. Në mënyrë të ngjashme, AK duhet të kenë mjete efektive për ti kërkuar</w:t>
      </w:r>
      <w:r w:rsidRPr="00590526">
        <w:rPr>
          <w:rFonts w:ascii="Times New Roman" w:hAnsi="Times New Roman" w:cs="Times New Roman"/>
          <w:spacing w:val="40"/>
          <w:sz w:val="24"/>
          <w:szCs w:val="24"/>
        </w:rPr>
        <w:t xml:space="preserve"> </w:t>
      </w:r>
      <w:r w:rsidRPr="00590526">
        <w:rPr>
          <w:rFonts w:ascii="Times New Roman" w:hAnsi="Times New Roman" w:cs="Times New Roman"/>
          <w:sz w:val="24"/>
          <w:szCs w:val="24"/>
        </w:rPr>
        <w:t>çdo person tjetër fizik ose juridik të sigurojë informacione që mund të jenë të rëndësishme për zbatimin e neneve 4 dhe 9 të ligjit. Informacioni i dhënë mbi baza vullnetare</w:t>
      </w:r>
      <w:r w:rsidRPr="00590526">
        <w:rPr>
          <w:rFonts w:ascii="Times New Roman" w:hAnsi="Times New Roman" w:cs="Times New Roman"/>
          <w:spacing w:val="-1"/>
          <w:sz w:val="24"/>
          <w:szCs w:val="24"/>
        </w:rPr>
        <w:t xml:space="preserve"> </w:t>
      </w:r>
      <w:r w:rsidRPr="00590526">
        <w:rPr>
          <w:rFonts w:ascii="Times New Roman" w:hAnsi="Times New Roman" w:cs="Times New Roman"/>
          <w:sz w:val="24"/>
          <w:szCs w:val="24"/>
        </w:rPr>
        <w:t>si përgjigje</w:t>
      </w:r>
      <w:r w:rsidRPr="00590526">
        <w:rPr>
          <w:rFonts w:ascii="Times New Roman" w:hAnsi="Times New Roman" w:cs="Times New Roman"/>
          <w:spacing w:val="-1"/>
          <w:sz w:val="24"/>
          <w:szCs w:val="24"/>
        </w:rPr>
        <w:t xml:space="preserve"> </w:t>
      </w:r>
      <w:r w:rsidRPr="00590526">
        <w:rPr>
          <w:rFonts w:ascii="Times New Roman" w:hAnsi="Times New Roman" w:cs="Times New Roman"/>
          <w:sz w:val="24"/>
          <w:szCs w:val="24"/>
        </w:rPr>
        <w:t>ndaj kërkesave</w:t>
      </w:r>
      <w:r w:rsidRPr="00590526">
        <w:rPr>
          <w:rFonts w:ascii="Times New Roman" w:hAnsi="Times New Roman" w:cs="Times New Roman"/>
          <w:spacing w:val="-1"/>
          <w:sz w:val="24"/>
          <w:szCs w:val="24"/>
        </w:rPr>
        <w:t xml:space="preserve"> </w:t>
      </w:r>
      <w:r w:rsidRPr="00590526">
        <w:rPr>
          <w:rFonts w:ascii="Times New Roman" w:hAnsi="Times New Roman" w:cs="Times New Roman"/>
          <w:sz w:val="24"/>
          <w:szCs w:val="24"/>
        </w:rPr>
        <w:t>jo të</w:t>
      </w:r>
      <w:r w:rsidRPr="00590526">
        <w:rPr>
          <w:rFonts w:ascii="Times New Roman" w:hAnsi="Times New Roman" w:cs="Times New Roman"/>
          <w:spacing w:val="-1"/>
          <w:sz w:val="24"/>
          <w:szCs w:val="24"/>
        </w:rPr>
        <w:t xml:space="preserve"> </w:t>
      </w:r>
      <w:r w:rsidRPr="00590526">
        <w:rPr>
          <w:rFonts w:ascii="Times New Roman" w:hAnsi="Times New Roman" w:cs="Times New Roman"/>
          <w:sz w:val="24"/>
          <w:szCs w:val="24"/>
        </w:rPr>
        <w:t>detyrueshme</w:t>
      </w:r>
      <w:r w:rsidRPr="00590526">
        <w:rPr>
          <w:rFonts w:ascii="Times New Roman" w:hAnsi="Times New Roman" w:cs="Times New Roman"/>
          <w:spacing w:val="-1"/>
          <w:sz w:val="24"/>
          <w:szCs w:val="24"/>
        </w:rPr>
        <w:t xml:space="preserve"> </w:t>
      </w:r>
      <w:r w:rsidRPr="00590526">
        <w:rPr>
          <w:rFonts w:ascii="Times New Roman" w:hAnsi="Times New Roman" w:cs="Times New Roman"/>
          <w:sz w:val="24"/>
          <w:szCs w:val="24"/>
        </w:rPr>
        <w:t>për</w:t>
      </w:r>
      <w:r w:rsidRPr="00590526">
        <w:rPr>
          <w:rFonts w:ascii="Times New Roman" w:hAnsi="Times New Roman" w:cs="Times New Roman"/>
          <w:spacing w:val="-1"/>
          <w:sz w:val="24"/>
          <w:szCs w:val="24"/>
        </w:rPr>
        <w:t xml:space="preserve"> </w:t>
      </w:r>
      <w:r w:rsidRPr="00590526">
        <w:rPr>
          <w:rFonts w:ascii="Times New Roman" w:hAnsi="Times New Roman" w:cs="Times New Roman"/>
          <w:sz w:val="24"/>
          <w:szCs w:val="24"/>
        </w:rPr>
        <w:t>informacion, mund të</w:t>
      </w:r>
      <w:r w:rsidRPr="00590526">
        <w:rPr>
          <w:rFonts w:ascii="Times New Roman" w:hAnsi="Times New Roman" w:cs="Times New Roman"/>
          <w:spacing w:val="-1"/>
          <w:sz w:val="24"/>
          <w:szCs w:val="24"/>
        </w:rPr>
        <w:t xml:space="preserve"> </w:t>
      </w:r>
      <w:r w:rsidRPr="00590526">
        <w:rPr>
          <w:rFonts w:ascii="Times New Roman" w:hAnsi="Times New Roman" w:cs="Times New Roman"/>
          <w:sz w:val="24"/>
          <w:szCs w:val="24"/>
        </w:rPr>
        <w:t>jetë</w:t>
      </w:r>
      <w:r w:rsidRPr="00590526">
        <w:rPr>
          <w:rFonts w:ascii="Times New Roman" w:hAnsi="Times New Roman" w:cs="Times New Roman"/>
          <w:spacing w:val="-1"/>
          <w:sz w:val="24"/>
          <w:szCs w:val="24"/>
        </w:rPr>
        <w:t xml:space="preserve"> </w:t>
      </w:r>
      <w:r w:rsidRPr="00590526">
        <w:rPr>
          <w:rFonts w:ascii="Times New Roman" w:hAnsi="Times New Roman" w:cs="Times New Roman"/>
          <w:sz w:val="24"/>
          <w:szCs w:val="24"/>
        </w:rPr>
        <w:t>një burim i vlefshëm informacioni për zbatimin e ligjit të konkurrencës. Në mënyrë të ngjashme, sigurimi i informacionit nga palët e treta, të tilla si konkurrentët, klientët dhe konsumatorët në treg, me iniciativën e tyre mund të kontribuojnë në zbatimin efektiv të ligjit dhe AK duhet ta inkurajojë këtë.</w:t>
      </w:r>
    </w:p>
    <w:p w:rsidR="00F10B5B" w:rsidRPr="00590526" w:rsidRDefault="00F10B5B" w:rsidP="00674FF7">
      <w:pPr>
        <w:pStyle w:val="ListParagraph"/>
        <w:numPr>
          <w:ilvl w:val="0"/>
          <w:numId w:val="47"/>
        </w:numPr>
        <w:tabs>
          <w:tab w:val="left" w:pos="840"/>
        </w:tabs>
        <w:autoSpaceDE w:val="0"/>
        <w:autoSpaceDN w:val="0"/>
        <w:spacing w:line="276" w:lineRule="auto"/>
        <w:ind w:right="118"/>
        <w:jc w:val="both"/>
        <w:rPr>
          <w:rFonts w:ascii="Times New Roman" w:hAnsi="Times New Roman" w:cs="Times New Roman"/>
          <w:sz w:val="24"/>
        </w:rPr>
      </w:pPr>
      <w:r w:rsidRPr="00590526">
        <w:rPr>
          <w:rFonts w:ascii="Times New Roman" w:hAnsi="Times New Roman" w:cs="Times New Roman"/>
          <w:sz w:val="24"/>
        </w:rPr>
        <w:t>Kryerja</w:t>
      </w:r>
      <w:r w:rsidRPr="00590526">
        <w:rPr>
          <w:rFonts w:ascii="Times New Roman" w:hAnsi="Times New Roman" w:cs="Times New Roman"/>
          <w:spacing w:val="-12"/>
          <w:sz w:val="24"/>
        </w:rPr>
        <w:t xml:space="preserve"> </w:t>
      </w:r>
      <w:r w:rsidRPr="00590526">
        <w:rPr>
          <w:rFonts w:ascii="Times New Roman" w:hAnsi="Times New Roman" w:cs="Times New Roman"/>
          <w:sz w:val="24"/>
        </w:rPr>
        <w:t>e</w:t>
      </w:r>
      <w:r w:rsidRPr="00590526">
        <w:rPr>
          <w:rFonts w:ascii="Times New Roman" w:hAnsi="Times New Roman" w:cs="Times New Roman"/>
          <w:spacing w:val="-12"/>
          <w:sz w:val="24"/>
        </w:rPr>
        <w:t xml:space="preserve"> </w:t>
      </w:r>
      <w:r w:rsidRPr="00590526">
        <w:rPr>
          <w:rFonts w:ascii="Times New Roman" w:hAnsi="Times New Roman" w:cs="Times New Roman"/>
          <w:sz w:val="24"/>
        </w:rPr>
        <w:t>intervistave</w:t>
      </w:r>
      <w:r w:rsidRPr="00590526">
        <w:rPr>
          <w:rFonts w:ascii="Times New Roman" w:hAnsi="Times New Roman" w:cs="Times New Roman"/>
          <w:spacing w:val="-12"/>
          <w:sz w:val="24"/>
        </w:rPr>
        <w:t xml:space="preserve"> </w:t>
      </w:r>
      <w:r w:rsidRPr="00590526">
        <w:rPr>
          <w:rFonts w:ascii="Times New Roman" w:hAnsi="Times New Roman" w:cs="Times New Roman"/>
          <w:sz w:val="24"/>
        </w:rPr>
        <w:t>është</w:t>
      </w:r>
      <w:r w:rsidRPr="00590526">
        <w:rPr>
          <w:rFonts w:ascii="Times New Roman" w:hAnsi="Times New Roman" w:cs="Times New Roman"/>
          <w:spacing w:val="-12"/>
          <w:sz w:val="24"/>
        </w:rPr>
        <w:t xml:space="preserve"> </w:t>
      </w:r>
      <w:r w:rsidRPr="00590526">
        <w:rPr>
          <w:rFonts w:ascii="Times New Roman" w:hAnsi="Times New Roman" w:cs="Times New Roman"/>
          <w:sz w:val="24"/>
        </w:rPr>
        <w:t>një</w:t>
      </w:r>
      <w:r w:rsidRPr="00590526">
        <w:rPr>
          <w:rFonts w:ascii="Times New Roman" w:hAnsi="Times New Roman" w:cs="Times New Roman"/>
          <w:spacing w:val="-12"/>
          <w:sz w:val="24"/>
        </w:rPr>
        <w:t xml:space="preserve"> </w:t>
      </w:r>
      <w:r w:rsidRPr="00590526">
        <w:rPr>
          <w:rFonts w:ascii="Times New Roman" w:hAnsi="Times New Roman" w:cs="Times New Roman"/>
          <w:sz w:val="24"/>
        </w:rPr>
        <w:t>mjet</w:t>
      </w:r>
      <w:r w:rsidRPr="00590526">
        <w:rPr>
          <w:rFonts w:ascii="Times New Roman" w:hAnsi="Times New Roman" w:cs="Times New Roman"/>
          <w:spacing w:val="-10"/>
          <w:sz w:val="24"/>
        </w:rPr>
        <w:t xml:space="preserve"> </w:t>
      </w:r>
      <w:r w:rsidRPr="00590526">
        <w:rPr>
          <w:rFonts w:ascii="Times New Roman" w:hAnsi="Times New Roman" w:cs="Times New Roman"/>
          <w:sz w:val="24"/>
        </w:rPr>
        <w:t>i</w:t>
      </w:r>
      <w:r w:rsidRPr="00590526">
        <w:rPr>
          <w:rFonts w:ascii="Times New Roman" w:hAnsi="Times New Roman" w:cs="Times New Roman"/>
          <w:spacing w:val="-13"/>
          <w:sz w:val="24"/>
        </w:rPr>
        <w:t xml:space="preserve"> </w:t>
      </w:r>
      <w:r w:rsidRPr="00590526">
        <w:rPr>
          <w:rFonts w:ascii="Times New Roman" w:hAnsi="Times New Roman" w:cs="Times New Roman"/>
          <w:sz w:val="24"/>
        </w:rPr>
        <w:t>dobishëm</w:t>
      </w:r>
      <w:r w:rsidRPr="00590526">
        <w:rPr>
          <w:rFonts w:ascii="Times New Roman" w:hAnsi="Times New Roman" w:cs="Times New Roman"/>
          <w:spacing w:val="-10"/>
          <w:sz w:val="24"/>
        </w:rPr>
        <w:t xml:space="preserve"> </w:t>
      </w:r>
      <w:r w:rsidRPr="00590526">
        <w:rPr>
          <w:rFonts w:ascii="Times New Roman" w:hAnsi="Times New Roman" w:cs="Times New Roman"/>
          <w:sz w:val="24"/>
        </w:rPr>
        <w:t>për</w:t>
      </w:r>
      <w:r w:rsidRPr="00590526">
        <w:rPr>
          <w:rFonts w:ascii="Times New Roman" w:hAnsi="Times New Roman" w:cs="Times New Roman"/>
          <w:spacing w:val="-11"/>
          <w:sz w:val="24"/>
        </w:rPr>
        <w:t xml:space="preserve"> </w:t>
      </w:r>
      <w:r w:rsidRPr="00590526">
        <w:rPr>
          <w:rFonts w:ascii="Times New Roman" w:hAnsi="Times New Roman" w:cs="Times New Roman"/>
          <w:sz w:val="24"/>
        </w:rPr>
        <w:t>të</w:t>
      </w:r>
      <w:r w:rsidRPr="00590526">
        <w:rPr>
          <w:rFonts w:ascii="Times New Roman" w:hAnsi="Times New Roman" w:cs="Times New Roman"/>
          <w:spacing w:val="-12"/>
          <w:sz w:val="24"/>
        </w:rPr>
        <w:t xml:space="preserve"> </w:t>
      </w:r>
      <w:r w:rsidRPr="00590526">
        <w:rPr>
          <w:rFonts w:ascii="Times New Roman" w:hAnsi="Times New Roman" w:cs="Times New Roman"/>
          <w:sz w:val="24"/>
        </w:rPr>
        <w:t>mbledhur</w:t>
      </w:r>
      <w:r w:rsidRPr="00590526">
        <w:rPr>
          <w:rFonts w:ascii="Times New Roman" w:hAnsi="Times New Roman" w:cs="Times New Roman"/>
          <w:spacing w:val="-11"/>
          <w:sz w:val="24"/>
        </w:rPr>
        <w:t xml:space="preserve"> </w:t>
      </w:r>
      <w:r w:rsidRPr="00590526">
        <w:rPr>
          <w:rFonts w:ascii="Times New Roman" w:hAnsi="Times New Roman" w:cs="Times New Roman"/>
          <w:sz w:val="24"/>
        </w:rPr>
        <w:t>prova</w:t>
      </w:r>
      <w:r w:rsidRPr="00590526">
        <w:rPr>
          <w:rFonts w:ascii="Times New Roman" w:hAnsi="Times New Roman" w:cs="Times New Roman"/>
          <w:spacing w:val="-12"/>
          <w:sz w:val="24"/>
        </w:rPr>
        <w:t xml:space="preserve"> </w:t>
      </w:r>
      <w:r w:rsidRPr="00590526">
        <w:rPr>
          <w:rFonts w:ascii="Times New Roman" w:hAnsi="Times New Roman" w:cs="Times New Roman"/>
          <w:sz w:val="24"/>
        </w:rPr>
        <w:t>dhe</w:t>
      </w:r>
      <w:r w:rsidRPr="00590526">
        <w:rPr>
          <w:rFonts w:ascii="Times New Roman" w:hAnsi="Times New Roman" w:cs="Times New Roman"/>
          <w:spacing w:val="-12"/>
          <w:sz w:val="24"/>
        </w:rPr>
        <w:t xml:space="preserve"> </w:t>
      </w:r>
      <w:r w:rsidRPr="00590526">
        <w:rPr>
          <w:rFonts w:ascii="Times New Roman" w:hAnsi="Times New Roman" w:cs="Times New Roman"/>
          <w:sz w:val="24"/>
        </w:rPr>
        <w:t>për</w:t>
      </w:r>
      <w:r w:rsidRPr="00590526">
        <w:rPr>
          <w:rFonts w:ascii="Times New Roman" w:hAnsi="Times New Roman" w:cs="Times New Roman"/>
          <w:spacing w:val="-11"/>
          <w:sz w:val="24"/>
        </w:rPr>
        <w:t xml:space="preserve"> </w:t>
      </w:r>
      <w:r w:rsidRPr="00590526">
        <w:rPr>
          <w:rFonts w:ascii="Times New Roman" w:hAnsi="Times New Roman" w:cs="Times New Roman"/>
          <w:sz w:val="24"/>
        </w:rPr>
        <w:t>të</w:t>
      </w:r>
      <w:r w:rsidRPr="00590526">
        <w:rPr>
          <w:rFonts w:ascii="Times New Roman" w:hAnsi="Times New Roman" w:cs="Times New Roman"/>
          <w:spacing w:val="-12"/>
          <w:sz w:val="24"/>
        </w:rPr>
        <w:t xml:space="preserve"> </w:t>
      </w:r>
      <w:r w:rsidRPr="00590526">
        <w:rPr>
          <w:rFonts w:ascii="Times New Roman" w:hAnsi="Times New Roman" w:cs="Times New Roman"/>
          <w:sz w:val="24"/>
        </w:rPr>
        <w:t>ndihmuar AK të vlerësojë të dhënat e mbledhura tashmë. AK duhet të ketë mjete efektive për të thirrur</w:t>
      </w:r>
      <w:r w:rsidRPr="00590526">
        <w:rPr>
          <w:rFonts w:ascii="Times New Roman" w:hAnsi="Times New Roman" w:cs="Times New Roman"/>
          <w:spacing w:val="-2"/>
          <w:sz w:val="24"/>
        </w:rPr>
        <w:t xml:space="preserve"> </w:t>
      </w:r>
      <w:r w:rsidRPr="00590526">
        <w:rPr>
          <w:rFonts w:ascii="Times New Roman" w:hAnsi="Times New Roman" w:cs="Times New Roman"/>
          <w:sz w:val="24"/>
        </w:rPr>
        <w:t>për</w:t>
      </w:r>
      <w:r w:rsidRPr="00590526">
        <w:rPr>
          <w:rFonts w:ascii="Times New Roman" w:hAnsi="Times New Roman" w:cs="Times New Roman"/>
          <w:spacing w:val="-2"/>
          <w:sz w:val="24"/>
        </w:rPr>
        <w:t xml:space="preserve"> </w:t>
      </w:r>
      <w:r w:rsidRPr="00590526">
        <w:rPr>
          <w:rFonts w:ascii="Times New Roman" w:hAnsi="Times New Roman" w:cs="Times New Roman"/>
          <w:sz w:val="24"/>
        </w:rPr>
        <w:t>intervistë</w:t>
      </w:r>
      <w:r w:rsidRPr="00590526">
        <w:rPr>
          <w:rFonts w:ascii="Times New Roman" w:hAnsi="Times New Roman" w:cs="Times New Roman"/>
          <w:spacing w:val="-2"/>
          <w:sz w:val="24"/>
        </w:rPr>
        <w:t xml:space="preserve"> </w:t>
      </w:r>
      <w:r w:rsidRPr="00590526">
        <w:rPr>
          <w:rFonts w:ascii="Times New Roman" w:hAnsi="Times New Roman" w:cs="Times New Roman"/>
          <w:sz w:val="24"/>
        </w:rPr>
        <w:t>çdo përfaqësues</w:t>
      </w:r>
      <w:r w:rsidRPr="00590526">
        <w:rPr>
          <w:rFonts w:ascii="Times New Roman" w:hAnsi="Times New Roman" w:cs="Times New Roman"/>
          <w:spacing w:val="-1"/>
          <w:sz w:val="24"/>
        </w:rPr>
        <w:t xml:space="preserve"> </w:t>
      </w:r>
      <w:r w:rsidRPr="00590526">
        <w:rPr>
          <w:rFonts w:ascii="Times New Roman" w:hAnsi="Times New Roman" w:cs="Times New Roman"/>
          <w:sz w:val="24"/>
        </w:rPr>
        <w:t>të</w:t>
      </w:r>
      <w:r w:rsidRPr="00590526">
        <w:rPr>
          <w:rFonts w:ascii="Times New Roman" w:hAnsi="Times New Roman" w:cs="Times New Roman"/>
          <w:spacing w:val="-2"/>
          <w:sz w:val="24"/>
        </w:rPr>
        <w:t xml:space="preserve"> </w:t>
      </w:r>
      <w:r w:rsidRPr="00590526">
        <w:rPr>
          <w:rFonts w:ascii="Times New Roman" w:hAnsi="Times New Roman" w:cs="Times New Roman"/>
          <w:sz w:val="24"/>
        </w:rPr>
        <w:t>një</w:t>
      </w:r>
      <w:r w:rsidRPr="00590526">
        <w:rPr>
          <w:rFonts w:ascii="Times New Roman" w:hAnsi="Times New Roman" w:cs="Times New Roman"/>
          <w:spacing w:val="-2"/>
          <w:sz w:val="24"/>
        </w:rPr>
        <w:t xml:space="preserve"> </w:t>
      </w:r>
      <w:r w:rsidRPr="00590526">
        <w:rPr>
          <w:rFonts w:ascii="Times New Roman" w:hAnsi="Times New Roman" w:cs="Times New Roman"/>
          <w:sz w:val="24"/>
        </w:rPr>
        <w:t>ndërmarrjeje</w:t>
      </w:r>
      <w:r w:rsidRPr="00590526">
        <w:rPr>
          <w:rFonts w:ascii="Times New Roman" w:hAnsi="Times New Roman" w:cs="Times New Roman"/>
          <w:spacing w:val="-2"/>
          <w:sz w:val="24"/>
        </w:rPr>
        <w:t xml:space="preserve"> </w:t>
      </w:r>
      <w:r w:rsidRPr="00590526">
        <w:rPr>
          <w:rFonts w:ascii="Times New Roman" w:hAnsi="Times New Roman" w:cs="Times New Roman"/>
          <w:sz w:val="24"/>
        </w:rPr>
        <w:t>ose</w:t>
      </w:r>
      <w:r w:rsidRPr="00590526">
        <w:rPr>
          <w:rFonts w:ascii="Times New Roman" w:hAnsi="Times New Roman" w:cs="Times New Roman"/>
          <w:spacing w:val="-2"/>
          <w:sz w:val="24"/>
        </w:rPr>
        <w:t xml:space="preserve"> </w:t>
      </w:r>
      <w:r w:rsidRPr="00590526">
        <w:rPr>
          <w:rFonts w:ascii="Times New Roman" w:hAnsi="Times New Roman" w:cs="Times New Roman"/>
          <w:sz w:val="24"/>
        </w:rPr>
        <w:t>shoqate</w:t>
      </w:r>
      <w:r w:rsidRPr="00590526">
        <w:rPr>
          <w:rFonts w:ascii="Times New Roman" w:hAnsi="Times New Roman" w:cs="Times New Roman"/>
          <w:spacing w:val="-2"/>
          <w:sz w:val="24"/>
        </w:rPr>
        <w:t xml:space="preserve"> </w:t>
      </w:r>
      <w:r w:rsidRPr="00590526">
        <w:rPr>
          <w:rFonts w:ascii="Times New Roman" w:hAnsi="Times New Roman" w:cs="Times New Roman"/>
          <w:sz w:val="24"/>
        </w:rPr>
        <w:t>të</w:t>
      </w:r>
      <w:r w:rsidRPr="00590526">
        <w:rPr>
          <w:rFonts w:ascii="Times New Roman" w:hAnsi="Times New Roman" w:cs="Times New Roman"/>
          <w:spacing w:val="-2"/>
          <w:sz w:val="24"/>
        </w:rPr>
        <w:t xml:space="preserve"> </w:t>
      </w:r>
      <w:r w:rsidRPr="00590526">
        <w:rPr>
          <w:rFonts w:ascii="Times New Roman" w:hAnsi="Times New Roman" w:cs="Times New Roman"/>
          <w:sz w:val="24"/>
        </w:rPr>
        <w:t>ndërmarrjeve,</w:t>
      </w:r>
      <w:r w:rsidRPr="00590526">
        <w:rPr>
          <w:rFonts w:ascii="Times New Roman" w:hAnsi="Times New Roman" w:cs="Times New Roman"/>
          <w:spacing w:val="-1"/>
          <w:sz w:val="24"/>
        </w:rPr>
        <w:t xml:space="preserve"> </w:t>
      </w:r>
      <w:r w:rsidRPr="00590526">
        <w:rPr>
          <w:rFonts w:ascii="Times New Roman" w:hAnsi="Times New Roman" w:cs="Times New Roman"/>
          <w:sz w:val="24"/>
        </w:rPr>
        <w:t>çdo përfaqësues të personave të tjerë juridikë dhe çdo person fizik që mund të zotërojnë informacione të rëndësishme për zbatimin e neneve 4 dhe 9 të ligjit.</w:t>
      </w:r>
    </w:p>
    <w:p w:rsidR="00F10B5B" w:rsidRPr="00590526" w:rsidRDefault="00F10B5B" w:rsidP="00674FF7">
      <w:pPr>
        <w:pStyle w:val="ListParagraph"/>
        <w:numPr>
          <w:ilvl w:val="0"/>
          <w:numId w:val="47"/>
        </w:numPr>
        <w:tabs>
          <w:tab w:val="left" w:pos="840"/>
        </w:tabs>
        <w:autoSpaceDE w:val="0"/>
        <w:autoSpaceDN w:val="0"/>
        <w:spacing w:line="276" w:lineRule="auto"/>
        <w:ind w:right="117"/>
        <w:jc w:val="both"/>
        <w:rPr>
          <w:rFonts w:ascii="Times New Roman" w:hAnsi="Times New Roman" w:cs="Times New Roman"/>
          <w:sz w:val="24"/>
        </w:rPr>
      </w:pPr>
      <w:r w:rsidRPr="00590526">
        <w:rPr>
          <w:rFonts w:ascii="Times New Roman" w:hAnsi="Times New Roman" w:cs="Times New Roman"/>
          <w:sz w:val="24"/>
        </w:rPr>
        <w:t>Është e domosdoshme që AK të jetë në gjendje të kërkojë nga ndërmarrjet dhe shoqatat e ndërmarrjeve</w:t>
      </w:r>
      <w:r w:rsidRPr="00590526">
        <w:rPr>
          <w:rFonts w:ascii="Times New Roman" w:hAnsi="Times New Roman" w:cs="Times New Roman"/>
          <w:spacing w:val="-14"/>
          <w:sz w:val="24"/>
        </w:rPr>
        <w:t xml:space="preserve"> </w:t>
      </w:r>
      <w:r w:rsidRPr="00590526">
        <w:rPr>
          <w:rFonts w:ascii="Times New Roman" w:hAnsi="Times New Roman" w:cs="Times New Roman"/>
          <w:sz w:val="24"/>
        </w:rPr>
        <w:t>që</w:t>
      </w:r>
      <w:r w:rsidRPr="00590526">
        <w:rPr>
          <w:rFonts w:ascii="Times New Roman" w:hAnsi="Times New Roman" w:cs="Times New Roman"/>
          <w:spacing w:val="-14"/>
          <w:sz w:val="24"/>
        </w:rPr>
        <w:t xml:space="preserve"> </w:t>
      </w:r>
      <w:r w:rsidRPr="00590526">
        <w:rPr>
          <w:rFonts w:ascii="Times New Roman" w:hAnsi="Times New Roman" w:cs="Times New Roman"/>
          <w:sz w:val="24"/>
        </w:rPr>
        <w:t>të</w:t>
      </w:r>
      <w:r w:rsidRPr="00590526">
        <w:rPr>
          <w:rFonts w:ascii="Times New Roman" w:hAnsi="Times New Roman" w:cs="Times New Roman"/>
          <w:spacing w:val="-14"/>
          <w:sz w:val="24"/>
        </w:rPr>
        <w:t xml:space="preserve"> </w:t>
      </w:r>
      <w:r w:rsidRPr="00590526">
        <w:rPr>
          <w:rFonts w:ascii="Times New Roman" w:hAnsi="Times New Roman" w:cs="Times New Roman"/>
          <w:sz w:val="24"/>
        </w:rPr>
        <w:t>përfundojnë</w:t>
      </w:r>
      <w:r w:rsidRPr="00590526">
        <w:rPr>
          <w:rFonts w:ascii="Times New Roman" w:hAnsi="Times New Roman" w:cs="Times New Roman"/>
          <w:spacing w:val="-14"/>
          <w:sz w:val="24"/>
        </w:rPr>
        <w:t xml:space="preserve"> </w:t>
      </w:r>
      <w:r w:rsidRPr="00590526">
        <w:rPr>
          <w:rFonts w:ascii="Times New Roman" w:hAnsi="Times New Roman" w:cs="Times New Roman"/>
          <w:sz w:val="24"/>
        </w:rPr>
        <w:t>shkeljet</w:t>
      </w:r>
      <w:r w:rsidRPr="00590526">
        <w:rPr>
          <w:rFonts w:ascii="Times New Roman" w:hAnsi="Times New Roman" w:cs="Times New Roman"/>
          <w:spacing w:val="-13"/>
          <w:sz w:val="24"/>
        </w:rPr>
        <w:t xml:space="preserve"> </w:t>
      </w:r>
      <w:r w:rsidRPr="00590526">
        <w:rPr>
          <w:rFonts w:ascii="Times New Roman" w:hAnsi="Times New Roman" w:cs="Times New Roman"/>
          <w:sz w:val="24"/>
        </w:rPr>
        <w:t>e</w:t>
      </w:r>
      <w:r w:rsidRPr="00590526">
        <w:rPr>
          <w:rFonts w:ascii="Times New Roman" w:hAnsi="Times New Roman" w:cs="Times New Roman"/>
          <w:spacing w:val="-14"/>
          <w:sz w:val="24"/>
        </w:rPr>
        <w:t xml:space="preserve"> </w:t>
      </w:r>
      <w:r w:rsidRPr="00590526">
        <w:rPr>
          <w:rFonts w:ascii="Times New Roman" w:hAnsi="Times New Roman" w:cs="Times New Roman"/>
          <w:sz w:val="24"/>
        </w:rPr>
        <w:t>neneve</w:t>
      </w:r>
      <w:r w:rsidRPr="00590526">
        <w:rPr>
          <w:rFonts w:ascii="Times New Roman" w:hAnsi="Times New Roman" w:cs="Times New Roman"/>
          <w:spacing w:val="-14"/>
          <w:sz w:val="24"/>
        </w:rPr>
        <w:t xml:space="preserve"> </w:t>
      </w:r>
      <w:r w:rsidRPr="00590526">
        <w:rPr>
          <w:rFonts w:ascii="Times New Roman" w:hAnsi="Times New Roman" w:cs="Times New Roman"/>
          <w:sz w:val="24"/>
        </w:rPr>
        <w:t>4</w:t>
      </w:r>
      <w:r w:rsidRPr="00590526">
        <w:rPr>
          <w:rFonts w:ascii="Times New Roman" w:hAnsi="Times New Roman" w:cs="Times New Roman"/>
          <w:spacing w:val="-13"/>
          <w:sz w:val="24"/>
        </w:rPr>
        <w:t xml:space="preserve"> </w:t>
      </w:r>
      <w:r w:rsidRPr="00590526">
        <w:rPr>
          <w:rFonts w:ascii="Times New Roman" w:hAnsi="Times New Roman" w:cs="Times New Roman"/>
          <w:sz w:val="24"/>
        </w:rPr>
        <w:t>dhe</w:t>
      </w:r>
      <w:r w:rsidRPr="00590526">
        <w:rPr>
          <w:rFonts w:ascii="Times New Roman" w:hAnsi="Times New Roman" w:cs="Times New Roman"/>
          <w:spacing w:val="-14"/>
          <w:sz w:val="24"/>
        </w:rPr>
        <w:t xml:space="preserve"> </w:t>
      </w:r>
      <w:r w:rsidRPr="00590526">
        <w:rPr>
          <w:rFonts w:ascii="Times New Roman" w:hAnsi="Times New Roman" w:cs="Times New Roman"/>
          <w:sz w:val="24"/>
        </w:rPr>
        <w:t>9</w:t>
      </w:r>
      <w:r w:rsidRPr="00590526">
        <w:rPr>
          <w:rFonts w:ascii="Times New Roman" w:hAnsi="Times New Roman" w:cs="Times New Roman"/>
          <w:spacing w:val="-13"/>
          <w:sz w:val="24"/>
        </w:rPr>
        <w:t xml:space="preserve"> </w:t>
      </w:r>
      <w:r w:rsidRPr="00590526">
        <w:rPr>
          <w:rFonts w:ascii="Times New Roman" w:hAnsi="Times New Roman" w:cs="Times New Roman"/>
          <w:sz w:val="24"/>
        </w:rPr>
        <w:t>të</w:t>
      </w:r>
      <w:r w:rsidRPr="00590526">
        <w:rPr>
          <w:rFonts w:ascii="Times New Roman" w:hAnsi="Times New Roman" w:cs="Times New Roman"/>
          <w:spacing w:val="-14"/>
          <w:sz w:val="24"/>
        </w:rPr>
        <w:t xml:space="preserve"> </w:t>
      </w:r>
      <w:r w:rsidRPr="00590526">
        <w:rPr>
          <w:rFonts w:ascii="Times New Roman" w:hAnsi="Times New Roman" w:cs="Times New Roman"/>
          <w:sz w:val="24"/>
        </w:rPr>
        <w:t>ligjit,</w:t>
      </w:r>
      <w:r w:rsidRPr="00590526">
        <w:rPr>
          <w:rFonts w:ascii="Times New Roman" w:hAnsi="Times New Roman" w:cs="Times New Roman"/>
          <w:spacing w:val="-13"/>
          <w:sz w:val="24"/>
        </w:rPr>
        <w:t xml:space="preserve"> </w:t>
      </w:r>
      <w:r w:rsidRPr="00590526">
        <w:rPr>
          <w:rFonts w:ascii="Times New Roman" w:hAnsi="Times New Roman" w:cs="Times New Roman"/>
          <w:sz w:val="24"/>
        </w:rPr>
        <w:t>përfshirë</w:t>
      </w:r>
      <w:r w:rsidRPr="00590526">
        <w:rPr>
          <w:rFonts w:ascii="Times New Roman" w:hAnsi="Times New Roman" w:cs="Times New Roman"/>
          <w:spacing w:val="-14"/>
          <w:sz w:val="24"/>
        </w:rPr>
        <w:t xml:space="preserve"> </w:t>
      </w:r>
      <w:r w:rsidRPr="00590526">
        <w:rPr>
          <w:rFonts w:ascii="Times New Roman" w:hAnsi="Times New Roman" w:cs="Times New Roman"/>
          <w:sz w:val="24"/>
        </w:rPr>
        <w:t>këtu</w:t>
      </w:r>
      <w:r w:rsidRPr="00590526">
        <w:rPr>
          <w:rFonts w:ascii="Times New Roman" w:hAnsi="Times New Roman" w:cs="Times New Roman"/>
          <w:spacing w:val="-13"/>
          <w:sz w:val="24"/>
        </w:rPr>
        <w:t xml:space="preserve"> </w:t>
      </w:r>
      <w:r w:rsidRPr="00590526">
        <w:rPr>
          <w:rFonts w:ascii="Times New Roman" w:hAnsi="Times New Roman" w:cs="Times New Roman"/>
          <w:sz w:val="24"/>
        </w:rPr>
        <w:t>edhe</w:t>
      </w:r>
      <w:r w:rsidRPr="00590526">
        <w:rPr>
          <w:rFonts w:ascii="Times New Roman" w:hAnsi="Times New Roman" w:cs="Times New Roman"/>
          <w:spacing w:val="-14"/>
          <w:sz w:val="24"/>
        </w:rPr>
        <w:t xml:space="preserve"> </w:t>
      </w:r>
      <w:r w:rsidRPr="00590526">
        <w:rPr>
          <w:rFonts w:ascii="Times New Roman" w:hAnsi="Times New Roman" w:cs="Times New Roman"/>
          <w:sz w:val="24"/>
        </w:rPr>
        <w:t>rastin kur</w:t>
      </w:r>
      <w:r w:rsidRPr="00590526">
        <w:rPr>
          <w:rFonts w:ascii="Times New Roman" w:hAnsi="Times New Roman" w:cs="Times New Roman"/>
          <w:spacing w:val="-6"/>
          <w:sz w:val="24"/>
        </w:rPr>
        <w:t xml:space="preserve"> </w:t>
      </w:r>
      <w:r w:rsidRPr="00590526">
        <w:rPr>
          <w:rFonts w:ascii="Times New Roman" w:hAnsi="Times New Roman" w:cs="Times New Roman"/>
          <w:sz w:val="24"/>
        </w:rPr>
        <w:t>shkelja</w:t>
      </w:r>
      <w:r w:rsidRPr="00590526">
        <w:rPr>
          <w:rFonts w:ascii="Times New Roman" w:hAnsi="Times New Roman" w:cs="Times New Roman"/>
          <w:spacing w:val="-6"/>
          <w:sz w:val="24"/>
        </w:rPr>
        <w:t xml:space="preserve"> </w:t>
      </w:r>
      <w:r w:rsidRPr="00590526">
        <w:rPr>
          <w:rFonts w:ascii="Times New Roman" w:hAnsi="Times New Roman" w:cs="Times New Roman"/>
          <w:sz w:val="24"/>
        </w:rPr>
        <w:t>vazhdon</w:t>
      </w:r>
      <w:r w:rsidRPr="00590526">
        <w:rPr>
          <w:rFonts w:ascii="Times New Roman" w:hAnsi="Times New Roman" w:cs="Times New Roman"/>
          <w:spacing w:val="-5"/>
          <w:sz w:val="24"/>
        </w:rPr>
        <w:t xml:space="preserve"> </w:t>
      </w:r>
      <w:r w:rsidRPr="00590526">
        <w:rPr>
          <w:rFonts w:ascii="Times New Roman" w:hAnsi="Times New Roman" w:cs="Times New Roman"/>
          <w:sz w:val="24"/>
        </w:rPr>
        <w:t>edhe</w:t>
      </w:r>
      <w:r w:rsidRPr="00590526">
        <w:rPr>
          <w:rFonts w:ascii="Times New Roman" w:hAnsi="Times New Roman" w:cs="Times New Roman"/>
          <w:spacing w:val="-3"/>
          <w:sz w:val="24"/>
        </w:rPr>
        <w:t xml:space="preserve"> </w:t>
      </w:r>
      <w:r w:rsidRPr="00590526">
        <w:rPr>
          <w:rFonts w:ascii="Times New Roman" w:hAnsi="Times New Roman" w:cs="Times New Roman"/>
          <w:sz w:val="24"/>
        </w:rPr>
        <w:t>pse</w:t>
      </w:r>
      <w:r w:rsidRPr="00590526">
        <w:rPr>
          <w:rFonts w:ascii="Times New Roman" w:hAnsi="Times New Roman" w:cs="Times New Roman"/>
          <w:spacing w:val="-6"/>
          <w:sz w:val="24"/>
        </w:rPr>
        <w:t xml:space="preserve"> </w:t>
      </w:r>
      <w:r w:rsidRPr="00590526">
        <w:rPr>
          <w:rFonts w:ascii="Times New Roman" w:hAnsi="Times New Roman" w:cs="Times New Roman"/>
          <w:sz w:val="24"/>
        </w:rPr>
        <w:t>AK</w:t>
      </w:r>
      <w:r w:rsidRPr="00590526">
        <w:rPr>
          <w:rFonts w:ascii="Times New Roman" w:hAnsi="Times New Roman" w:cs="Times New Roman"/>
          <w:spacing w:val="-5"/>
          <w:sz w:val="24"/>
        </w:rPr>
        <w:t xml:space="preserve"> </w:t>
      </w:r>
      <w:r w:rsidRPr="00590526">
        <w:rPr>
          <w:rFonts w:ascii="Times New Roman" w:hAnsi="Times New Roman" w:cs="Times New Roman"/>
          <w:sz w:val="24"/>
        </w:rPr>
        <w:t>ka</w:t>
      </w:r>
      <w:r w:rsidRPr="00590526">
        <w:rPr>
          <w:rFonts w:ascii="Times New Roman" w:hAnsi="Times New Roman" w:cs="Times New Roman"/>
          <w:spacing w:val="-3"/>
          <w:sz w:val="24"/>
        </w:rPr>
        <w:t xml:space="preserve"> </w:t>
      </w:r>
      <w:r w:rsidRPr="00590526">
        <w:rPr>
          <w:rFonts w:ascii="Times New Roman" w:hAnsi="Times New Roman" w:cs="Times New Roman"/>
          <w:sz w:val="24"/>
        </w:rPr>
        <w:t>filluar</w:t>
      </w:r>
      <w:r w:rsidRPr="00590526">
        <w:rPr>
          <w:rFonts w:ascii="Times New Roman" w:hAnsi="Times New Roman" w:cs="Times New Roman"/>
          <w:spacing w:val="-6"/>
          <w:sz w:val="24"/>
        </w:rPr>
        <w:t xml:space="preserve"> </w:t>
      </w:r>
      <w:r w:rsidRPr="00590526">
        <w:rPr>
          <w:rFonts w:ascii="Times New Roman" w:hAnsi="Times New Roman" w:cs="Times New Roman"/>
          <w:sz w:val="24"/>
        </w:rPr>
        <w:t>zyrtarisht</w:t>
      </w:r>
      <w:r w:rsidRPr="00590526">
        <w:rPr>
          <w:rFonts w:ascii="Times New Roman" w:hAnsi="Times New Roman" w:cs="Times New Roman"/>
          <w:spacing w:val="-4"/>
          <w:sz w:val="24"/>
        </w:rPr>
        <w:t xml:space="preserve"> </w:t>
      </w:r>
      <w:r w:rsidRPr="00590526">
        <w:rPr>
          <w:rFonts w:ascii="Times New Roman" w:hAnsi="Times New Roman" w:cs="Times New Roman"/>
          <w:sz w:val="24"/>
        </w:rPr>
        <w:t>procedurat.</w:t>
      </w:r>
      <w:r w:rsidRPr="00590526">
        <w:rPr>
          <w:rFonts w:ascii="Times New Roman" w:hAnsi="Times New Roman" w:cs="Times New Roman"/>
          <w:spacing w:val="-5"/>
          <w:sz w:val="24"/>
        </w:rPr>
        <w:t xml:space="preserve"> </w:t>
      </w:r>
      <w:r w:rsidRPr="00590526">
        <w:rPr>
          <w:rFonts w:ascii="Times New Roman" w:hAnsi="Times New Roman" w:cs="Times New Roman"/>
          <w:sz w:val="24"/>
        </w:rPr>
        <w:t>Për</w:t>
      </w:r>
      <w:r w:rsidRPr="00590526">
        <w:rPr>
          <w:rFonts w:ascii="Times New Roman" w:hAnsi="Times New Roman" w:cs="Times New Roman"/>
          <w:spacing w:val="-6"/>
          <w:sz w:val="24"/>
        </w:rPr>
        <w:t xml:space="preserve"> </w:t>
      </w:r>
      <w:r w:rsidRPr="00590526">
        <w:rPr>
          <w:rFonts w:ascii="Times New Roman" w:hAnsi="Times New Roman" w:cs="Times New Roman"/>
          <w:sz w:val="24"/>
        </w:rPr>
        <w:t>më</w:t>
      </w:r>
      <w:r w:rsidRPr="00590526">
        <w:rPr>
          <w:rFonts w:ascii="Times New Roman" w:hAnsi="Times New Roman" w:cs="Times New Roman"/>
          <w:spacing w:val="-6"/>
          <w:sz w:val="24"/>
        </w:rPr>
        <w:t xml:space="preserve"> </w:t>
      </w:r>
      <w:r w:rsidRPr="00590526">
        <w:rPr>
          <w:rFonts w:ascii="Times New Roman" w:hAnsi="Times New Roman" w:cs="Times New Roman"/>
          <w:sz w:val="24"/>
        </w:rPr>
        <w:t>tepër,</w:t>
      </w:r>
      <w:r w:rsidRPr="00590526">
        <w:rPr>
          <w:rFonts w:ascii="Times New Roman" w:hAnsi="Times New Roman" w:cs="Times New Roman"/>
          <w:spacing w:val="-5"/>
          <w:sz w:val="24"/>
        </w:rPr>
        <w:t xml:space="preserve"> </w:t>
      </w:r>
      <w:r w:rsidRPr="00590526">
        <w:rPr>
          <w:rFonts w:ascii="Times New Roman" w:hAnsi="Times New Roman" w:cs="Times New Roman"/>
          <w:sz w:val="24"/>
        </w:rPr>
        <w:t>AK,</w:t>
      </w:r>
      <w:r w:rsidRPr="00590526">
        <w:rPr>
          <w:rFonts w:ascii="Times New Roman" w:hAnsi="Times New Roman" w:cs="Times New Roman"/>
          <w:spacing w:val="-5"/>
          <w:sz w:val="24"/>
        </w:rPr>
        <w:t xml:space="preserve"> </w:t>
      </w:r>
      <w:r w:rsidRPr="00590526">
        <w:rPr>
          <w:rFonts w:ascii="Times New Roman" w:hAnsi="Times New Roman" w:cs="Times New Roman"/>
          <w:sz w:val="24"/>
        </w:rPr>
        <w:t>duhet të ketë mjete efektive për të rikthyer konkurrencën në treg duke imponuar mjete juridike strukturore dhe të sjelljes, të cilat janë proporcionale me shkeljen e kryer dhe të cilat janë të</w:t>
      </w:r>
      <w:r w:rsidRPr="00590526">
        <w:rPr>
          <w:rFonts w:ascii="Times New Roman" w:hAnsi="Times New Roman" w:cs="Times New Roman"/>
          <w:spacing w:val="-2"/>
          <w:sz w:val="24"/>
        </w:rPr>
        <w:t xml:space="preserve"> </w:t>
      </w:r>
      <w:r w:rsidRPr="00590526">
        <w:rPr>
          <w:rFonts w:ascii="Times New Roman" w:hAnsi="Times New Roman" w:cs="Times New Roman"/>
          <w:sz w:val="24"/>
        </w:rPr>
        <w:t>nevojshme</w:t>
      </w:r>
      <w:r w:rsidRPr="00590526">
        <w:rPr>
          <w:rFonts w:ascii="Times New Roman" w:hAnsi="Times New Roman" w:cs="Times New Roman"/>
          <w:spacing w:val="-2"/>
          <w:sz w:val="24"/>
        </w:rPr>
        <w:t xml:space="preserve"> </w:t>
      </w:r>
      <w:r w:rsidRPr="00590526">
        <w:rPr>
          <w:rFonts w:ascii="Times New Roman" w:hAnsi="Times New Roman" w:cs="Times New Roman"/>
          <w:sz w:val="24"/>
        </w:rPr>
        <w:t>për</w:t>
      </w:r>
      <w:r w:rsidRPr="00590526">
        <w:rPr>
          <w:rFonts w:ascii="Times New Roman" w:hAnsi="Times New Roman" w:cs="Times New Roman"/>
          <w:spacing w:val="-2"/>
          <w:sz w:val="24"/>
        </w:rPr>
        <w:t xml:space="preserve"> </w:t>
      </w:r>
      <w:r w:rsidRPr="00590526">
        <w:rPr>
          <w:rFonts w:ascii="Times New Roman" w:hAnsi="Times New Roman" w:cs="Times New Roman"/>
          <w:sz w:val="24"/>
        </w:rPr>
        <w:t>të</w:t>
      </w:r>
      <w:r w:rsidRPr="00590526">
        <w:rPr>
          <w:rFonts w:ascii="Times New Roman" w:hAnsi="Times New Roman" w:cs="Times New Roman"/>
          <w:spacing w:val="-2"/>
          <w:sz w:val="24"/>
        </w:rPr>
        <w:t xml:space="preserve"> </w:t>
      </w:r>
      <w:r w:rsidRPr="00590526">
        <w:rPr>
          <w:rFonts w:ascii="Times New Roman" w:hAnsi="Times New Roman" w:cs="Times New Roman"/>
          <w:sz w:val="24"/>
        </w:rPr>
        <w:t>përfunduar</w:t>
      </w:r>
      <w:r w:rsidRPr="00590526">
        <w:rPr>
          <w:rFonts w:ascii="Times New Roman" w:hAnsi="Times New Roman" w:cs="Times New Roman"/>
          <w:spacing w:val="-2"/>
          <w:sz w:val="24"/>
        </w:rPr>
        <w:t xml:space="preserve"> </w:t>
      </w:r>
      <w:r w:rsidRPr="00590526">
        <w:rPr>
          <w:rFonts w:ascii="Times New Roman" w:hAnsi="Times New Roman" w:cs="Times New Roman"/>
          <w:sz w:val="24"/>
        </w:rPr>
        <w:t>shkeljen.</w:t>
      </w:r>
      <w:r w:rsidRPr="00590526">
        <w:rPr>
          <w:rFonts w:ascii="Times New Roman" w:hAnsi="Times New Roman" w:cs="Times New Roman"/>
          <w:spacing w:val="-1"/>
          <w:sz w:val="24"/>
        </w:rPr>
        <w:t xml:space="preserve"> </w:t>
      </w:r>
      <w:r w:rsidRPr="00590526">
        <w:rPr>
          <w:rFonts w:ascii="Times New Roman" w:hAnsi="Times New Roman" w:cs="Times New Roman"/>
          <w:sz w:val="24"/>
        </w:rPr>
        <w:t>Parimi</w:t>
      </w:r>
      <w:r w:rsidRPr="00590526">
        <w:rPr>
          <w:rFonts w:ascii="Times New Roman" w:hAnsi="Times New Roman" w:cs="Times New Roman"/>
          <w:spacing w:val="-1"/>
          <w:sz w:val="24"/>
        </w:rPr>
        <w:t xml:space="preserve"> </w:t>
      </w:r>
      <w:r w:rsidRPr="00590526">
        <w:rPr>
          <w:rFonts w:ascii="Times New Roman" w:hAnsi="Times New Roman" w:cs="Times New Roman"/>
          <w:sz w:val="24"/>
        </w:rPr>
        <w:t>i proporcionalitetit</w:t>
      </w:r>
      <w:r w:rsidRPr="00590526">
        <w:rPr>
          <w:rFonts w:ascii="Times New Roman" w:hAnsi="Times New Roman" w:cs="Times New Roman"/>
          <w:spacing w:val="-1"/>
          <w:sz w:val="24"/>
        </w:rPr>
        <w:t xml:space="preserve"> </w:t>
      </w:r>
      <w:r w:rsidRPr="00590526">
        <w:rPr>
          <w:rFonts w:ascii="Times New Roman" w:hAnsi="Times New Roman" w:cs="Times New Roman"/>
          <w:sz w:val="24"/>
        </w:rPr>
        <w:t>kërkon që,</w:t>
      </w:r>
      <w:r w:rsidRPr="00590526">
        <w:rPr>
          <w:rFonts w:ascii="Times New Roman" w:hAnsi="Times New Roman" w:cs="Times New Roman"/>
          <w:spacing w:val="-1"/>
          <w:sz w:val="24"/>
        </w:rPr>
        <w:t xml:space="preserve"> </w:t>
      </w:r>
      <w:r w:rsidRPr="00590526">
        <w:rPr>
          <w:rFonts w:ascii="Times New Roman" w:hAnsi="Times New Roman" w:cs="Times New Roman"/>
          <w:sz w:val="24"/>
        </w:rPr>
        <w:t>kur</w:t>
      </w:r>
      <w:r w:rsidRPr="00590526">
        <w:rPr>
          <w:rFonts w:ascii="Times New Roman" w:hAnsi="Times New Roman" w:cs="Times New Roman"/>
          <w:spacing w:val="-2"/>
          <w:sz w:val="24"/>
        </w:rPr>
        <w:t xml:space="preserve"> </w:t>
      </w:r>
      <w:r w:rsidRPr="00590526">
        <w:rPr>
          <w:rFonts w:ascii="Times New Roman" w:hAnsi="Times New Roman" w:cs="Times New Roman"/>
          <w:sz w:val="24"/>
        </w:rPr>
        <w:t>zgjedh midis dy</w:t>
      </w:r>
      <w:r w:rsidRPr="00590526">
        <w:rPr>
          <w:rFonts w:ascii="Times New Roman" w:hAnsi="Times New Roman" w:cs="Times New Roman"/>
          <w:spacing w:val="-1"/>
          <w:sz w:val="24"/>
        </w:rPr>
        <w:t xml:space="preserve"> </w:t>
      </w:r>
      <w:r w:rsidRPr="00590526">
        <w:rPr>
          <w:rFonts w:ascii="Times New Roman" w:hAnsi="Times New Roman" w:cs="Times New Roman"/>
          <w:sz w:val="24"/>
        </w:rPr>
        <w:t>mjeteve juridike (kushte dhe detyrime) njësoj efektive, AK duhet të zgjedhë atë që është më pak i rëndë për ndërmarrjen. Kushtet dhe detyrimet strukturore, siç janë detyrimi</w:t>
      </w:r>
      <w:r w:rsidRPr="00590526">
        <w:rPr>
          <w:rFonts w:ascii="Times New Roman" w:hAnsi="Times New Roman" w:cs="Times New Roman"/>
          <w:spacing w:val="40"/>
          <w:sz w:val="24"/>
        </w:rPr>
        <w:t xml:space="preserve"> </w:t>
      </w:r>
      <w:r w:rsidRPr="00590526">
        <w:rPr>
          <w:rFonts w:ascii="Times New Roman" w:hAnsi="Times New Roman" w:cs="Times New Roman"/>
          <w:sz w:val="24"/>
        </w:rPr>
        <w:t>për</w:t>
      </w:r>
      <w:r w:rsidRPr="00590526">
        <w:rPr>
          <w:rFonts w:ascii="Times New Roman" w:hAnsi="Times New Roman" w:cs="Times New Roman"/>
          <w:spacing w:val="-3"/>
          <w:sz w:val="24"/>
        </w:rPr>
        <w:t xml:space="preserve"> </w:t>
      </w:r>
      <w:r w:rsidRPr="00590526">
        <w:rPr>
          <w:rFonts w:ascii="Times New Roman" w:hAnsi="Times New Roman" w:cs="Times New Roman"/>
          <w:sz w:val="24"/>
        </w:rPr>
        <w:t>të</w:t>
      </w:r>
      <w:r w:rsidRPr="00590526">
        <w:rPr>
          <w:rFonts w:ascii="Times New Roman" w:hAnsi="Times New Roman" w:cs="Times New Roman"/>
          <w:spacing w:val="-1"/>
          <w:sz w:val="24"/>
        </w:rPr>
        <w:t xml:space="preserve"> </w:t>
      </w:r>
      <w:r w:rsidRPr="00590526">
        <w:rPr>
          <w:rFonts w:ascii="Times New Roman" w:hAnsi="Times New Roman" w:cs="Times New Roman"/>
          <w:sz w:val="24"/>
        </w:rPr>
        <w:t>shitur</w:t>
      </w:r>
      <w:r w:rsidRPr="00590526">
        <w:rPr>
          <w:rFonts w:ascii="Times New Roman" w:hAnsi="Times New Roman" w:cs="Times New Roman"/>
          <w:spacing w:val="-3"/>
          <w:sz w:val="24"/>
        </w:rPr>
        <w:t xml:space="preserve"> </w:t>
      </w:r>
      <w:r w:rsidRPr="00590526">
        <w:rPr>
          <w:rFonts w:ascii="Times New Roman" w:hAnsi="Times New Roman" w:cs="Times New Roman"/>
          <w:sz w:val="24"/>
        </w:rPr>
        <w:t>një</w:t>
      </w:r>
      <w:r w:rsidRPr="00590526">
        <w:rPr>
          <w:rFonts w:ascii="Times New Roman" w:hAnsi="Times New Roman" w:cs="Times New Roman"/>
          <w:spacing w:val="-1"/>
          <w:sz w:val="24"/>
        </w:rPr>
        <w:t xml:space="preserve"> </w:t>
      </w:r>
      <w:r w:rsidRPr="00590526">
        <w:rPr>
          <w:rFonts w:ascii="Times New Roman" w:hAnsi="Times New Roman" w:cs="Times New Roman"/>
          <w:sz w:val="24"/>
        </w:rPr>
        <w:t>njësi</w:t>
      </w:r>
      <w:r w:rsidRPr="00590526">
        <w:rPr>
          <w:rFonts w:ascii="Times New Roman" w:hAnsi="Times New Roman" w:cs="Times New Roman"/>
          <w:spacing w:val="-2"/>
          <w:sz w:val="24"/>
        </w:rPr>
        <w:t xml:space="preserve"> </w:t>
      </w:r>
      <w:r w:rsidRPr="00590526">
        <w:rPr>
          <w:rFonts w:ascii="Times New Roman" w:hAnsi="Times New Roman" w:cs="Times New Roman"/>
          <w:sz w:val="24"/>
        </w:rPr>
        <w:t>biznesi,</w:t>
      </w:r>
      <w:r w:rsidRPr="00590526">
        <w:rPr>
          <w:rFonts w:ascii="Times New Roman" w:hAnsi="Times New Roman" w:cs="Times New Roman"/>
          <w:spacing w:val="-2"/>
          <w:sz w:val="24"/>
        </w:rPr>
        <w:t xml:space="preserve"> </w:t>
      </w:r>
      <w:r w:rsidRPr="00590526">
        <w:rPr>
          <w:rFonts w:ascii="Times New Roman" w:hAnsi="Times New Roman" w:cs="Times New Roman"/>
          <w:sz w:val="24"/>
        </w:rPr>
        <w:t>ndikon</w:t>
      </w:r>
      <w:r w:rsidRPr="00590526">
        <w:rPr>
          <w:rFonts w:ascii="Times New Roman" w:hAnsi="Times New Roman" w:cs="Times New Roman"/>
          <w:spacing w:val="-2"/>
          <w:sz w:val="24"/>
        </w:rPr>
        <w:t xml:space="preserve"> </w:t>
      </w:r>
      <w:r w:rsidRPr="00590526">
        <w:rPr>
          <w:rFonts w:ascii="Times New Roman" w:hAnsi="Times New Roman" w:cs="Times New Roman"/>
          <w:sz w:val="24"/>
        </w:rPr>
        <w:t>në</w:t>
      </w:r>
      <w:r w:rsidRPr="00590526">
        <w:rPr>
          <w:rFonts w:ascii="Times New Roman" w:hAnsi="Times New Roman" w:cs="Times New Roman"/>
          <w:spacing w:val="-1"/>
          <w:sz w:val="24"/>
        </w:rPr>
        <w:t xml:space="preserve"> </w:t>
      </w:r>
      <w:r w:rsidRPr="00590526">
        <w:rPr>
          <w:rFonts w:ascii="Times New Roman" w:hAnsi="Times New Roman" w:cs="Times New Roman"/>
          <w:sz w:val="24"/>
        </w:rPr>
        <w:t>pasuritë</w:t>
      </w:r>
      <w:r w:rsidRPr="00590526">
        <w:rPr>
          <w:rFonts w:ascii="Times New Roman" w:hAnsi="Times New Roman" w:cs="Times New Roman"/>
          <w:spacing w:val="-3"/>
          <w:sz w:val="24"/>
        </w:rPr>
        <w:t xml:space="preserve"> </w:t>
      </w:r>
      <w:r w:rsidRPr="00590526">
        <w:rPr>
          <w:rFonts w:ascii="Times New Roman" w:hAnsi="Times New Roman" w:cs="Times New Roman"/>
          <w:sz w:val="24"/>
        </w:rPr>
        <w:t>e</w:t>
      </w:r>
      <w:r w:rsidRPr="00590526">
        <w:rPr>
          <w:rFonts w:ascii="Times New Roman" w:hAnsi="Times New Roman" w:cs="Times New Roman"/>
          <w:spacing w:val="-3"/>
          <w:sz w:val="24"/>
        </w:rPr>
        <w:t xml:space="preserve"> </w:t>
      </w:r>
      <w:r w:rsidRPr="00590526">
        <w:rPr>
          <w:rFonts w:ascii="Times New Roman" w:hAnsi="Times New Roman" w:cs="Times New Roman"/>
          <w:sz w:val="24"/>
        </w:rPr>
        <w:t>një</w:t>
      </w:r>
      <w:r w:rsidRPr="00590526">
        <w:rPr>
          <w:rFonts w:ascii="Times New Roman" w:hAnsi="Times New Roman" w:cs="Times New Roman"/>
          <w:spacing w:val="-3"/>
          <w:sz w:val="24"/>
        </w:rPr>
        <w:t xml:space="preserve"> </w:t>
      </w:r>
      <w:r w:rsidRPr="00590526">
        <w:rPr>
          <w:rFonts w:ascii="Times New Roman" w:hAnsi="Times New Roman" w:cs="Times New Roman"/>
          <w:sz w:val="24"/>
        </w:rPr>
        <w:t>ndërmarrjeje</w:t>
      </w:r>
      <w:r w:rsidRPr="00590526">
        <w:rPr>
          <w:rFonts w:ascii="Times New Roman" w:hAnsi="Times New Roman" w:cs="Times New Roman"/>
          <w:spacing w:val="-3"/>
          <w:sz w:val="24"/>
        </w:rPr>
        <w:t xml:space="preserve"> </w:t>
      </w:r>
      <w:r w:rsidRPr="00590526">
        <w:rPr>
          <w:rFonts w:ascii="Times New Roman" w:hAnsi="Times New Roman" w:cs="Times New Roman"/>
          <w:sz w:val="24"/>
        </w:rPr>
        <w:t>dhe</w:t>
      </w:r>
      <w:r w:rsidRPr="00590526">
        <w:rPr>
          <w:rFonts w:ascii="Times New Roman" w:hAnsi="Times New Roman" w:cs="Times New Roman"/>
          <w:spacing w:val="-3"/>
          <w:sz w:val="24"/>
        </w:rPr>
        <w:t xml:space="preserve"> </w:t>
      </w:r>
      <w:r w:rsidRPr="00590526">
        <w:rPr>
          <w:rFonts w:ascii="Times New Roman" w:hAnsi="Times New Roman" w:cs="Times New Roman"/>
          <w:sz w:val="24"/>
        </w:rPr>
        <w:t>mund</w:t>
      </w:r>
      <w:r w:rsidRPr="00590526">
        <w:rPr>
          <w:rFonts w:ascii="Times New Roman" w:hAnsi="Times New Roman" w:cs="Times New Roman"/>
          <w:spacing w:val="-2"/>
          <w:sz w:val="24"/>
        </w:rPr>
        <w:t xml:space="preserve"> </w:t>
      </w:r>
      <w:r w:rsidRPr="00590526">
        <w:rPr>
          <w:rFonts w:ascii="Times New Roman" w:hAnsi="Times New Roman" w:cs="Times New Roman"/>
          <w:sz w:val="24"/>
        </w:rPr>
        <w:t>të supozohet se janë më të rënda për ndërmarrjen sesa kushtet dhe detyrimet/mjetet juridike të sjelljes. Sidoqoftë, kjo nuk duhet të parandalojë AK në justifikimin në vendosjen e një detyrimi dhe kushti strukturor nëse do të ishte më efektiv për ta çuar në përfundim të shkeljes sesa një detyrim dhe kusht të sjelljes.</w:t>
      </w:r>
    </w:p>
    <w:p w:rsidR="00F10B5B" w:rsidRPr="00590526" w:rsidRDefault="00F10B5B" w:rsidP="00674FF7">
      <w:pPr>
        <w:pStyle w:val="ListParagraph"/>
        <w:numPr>
          <w:ilvl w:val="0"/>
          <w:numId w:val="47"/>
        </w:numPr>
        <w:tabs>
          <w:tab w:val="left" w:pos="840"/>
        </w:tabs>
        <w:autoSpaceDE w:val="0"/>
        <w:autoSpaceDN w:val="0"/>
        <w:spacing w:line="276" w:lineRule="auto"/>
        <w:ind w:left="839" w:right="117"/>
        <w:jc w:val="both"/>
        <w:rPr>
          <w:rFonts w:ascii="Times New Roman" w:hAnsi="Times New Roman" w:cs="Times New Roman"/>
          <w:sz w:val="24"/>
          <w:szCs w:val="24"/>
        </w:rPr>
      </w:pPr>
      <w:r w:rsidRPr="00590526">
        <w:rPr>
          <w:rFonts w:ascii="Times New Roman" w:hAnsi="Times New Roman" w:cs="Times New Roman"/>
          <w:sz w:val="24"/>
        </w:rPr>
        <w:t>Masat</w:t>
      </w:r>
      <w:r w:rsidRPr="00590526">
        <w:rPr>
          <w:rFonts w:ascii="Times New Roman" w:hAnsi="Times New Roman" w:cs="Times New Roman"/>
          <w:spacing w:val="-4"/>
          <w:sz w:val="24"/>
        </w:rPr>
        <w:t xml:space="preserve"> </w:t>
      </w:r>
      <w:r w:rsidRPr="00590526">
        <w:rPr>
          <w:rFonts w:ascii="Times New Roman" w:hAnsi="Times New Roman" w:cs="Times New Roman"/>
          <w:sz w:val="24"/>
        </w:rPr>
        <w:t>e</w:t>
      </w:r>
      <w:r w:rsidRPr="00590526">
        <w:rPr>
          <w:rFonts w:ascii="Times New Roman" w:hAnsi="Times New Roman" w:cs="Times New Roman"/>
          <w:spacing w:val="-6"/>
          <w:sz w:val="24"/>
        </w:rPr>
        <w:t xml:space="preserve"> </w:t>
      </w:r>
      <w:r w:rsidRPr="00590526">
        <w:rPr>
          <w:rFonts w:ascii="Times New Roman" w:hAnsi="Times New Roman" w:cs="Times New Roman"/>
          <w:sz w:val="24"/>
        </w:rPr>
        <w:t>përkohshme</w:t>
      </w:r>
      <w:r w:rsidRPr="00590526">
        <w:rPr>
          <w:rFonts w:ascii="Times New Roman" w:hAnsi="Times New Roman" w:cs="Times New Roman"/>
          <w:spacing w:val="-3"/>
          <w:sz w:val="24"/>
        </w:rPr>
        <w:t xml:space="preserve"> </w:t>
      </w:r>
      <w:r w:rsidRPr="00590526">
        <w:rPr>
          <w:rFonts w:ascii="Times New Roman" w:hAnsi="Times New Roman" w:cs="Times New Roman"/>
          <w:sz w:val="24"/>
        </w:rPr>
        <w:t>mund</w:t>
      </w:r>
      <w:r w:rsidRPr="00590526">
        <w:rPr>
          <w:rFonts w:ascii="Times New Roman" w:hAnsi="Times New Roman" w:cs="Times New Roman"/>
          <w:spacing w:val="-5"/>
          <w:sz w:val="24"/>
        </w:rPr>
        <w:t xml:space="preserve"> </w:t>
      </w:r>
      <w:r w:rsidRPr="00590526">
        <w:rPr>
          <w:rFonts w:ascii="Times New Roman" w:hAnsi="Times New Roman" w:cs="Times New Roman"/>
          <w:sz w:val="24"/>
        </w:rPr>
        <w:t>të</w:t>
      </w:r>
      <w:r w:rsidRPr="00590526">
        <w:rPr>
          <w:rFonts w:ascii="Times New Roman" w:hAnsi="Times New Roman" w:cs="Times New Roman"/>
          <w:spacing w:val="-6"/>
          <w:sz w:val="24"/>
        </w:rPr>
        <w:t xml:space="preserve"> </w:t>
      </w:r>
      <w:r w:rsidRPr="00590526">
        <w:rPr>
          <w:rFonts w:ascii="Times New Roman" w:hAnsi="Times New Roman" w:cs="Times New Roman"/>
          <w:sz w:val="24"/>
        </w:rPr>
        <w:t>jenë</w:t>
      </w:r>
      <w:r w:rsidRPr="00590526">
        <w:rPr>
          <w:rFonts w:ascii="Times New Roman" w:hAnsi="Times New Roman" w:cs="Times New Roman"/>
          <w:spacing w:val="-3"/>
          <w:sz w:val="24"/>
        </w:rPr>
        <w:t xml:space="preserve"> </w:t>
      </w:r>
      <w:r w:rsidRPr="00590526">
        <w:rPr>
          <w:rFonts w:ascii="Times New Roman" w:hAnsi="Times New Roman" w:cs="Times New Roman"/>
          <w:sz w:val="24"/>
        </w:rPr>
        <w:t>një</w:t>
      </w:r>
      <w:r w:rsidRPr="00590526">
        <w:rPr>
          <w:rFonts w:ascii="Times New Roman" w:hAnsi="Times New Roman" w:cs="Times New Roman"/>
          <w:spacing w:val="-6"/>
          <w:sz w:val="24"/>
        </w:rPr>
        <w:t xml:space="preserve"> </w:t>
      </w:r>
      <w:r w:rsidRPr="00590526">
        <w:rPr>
          <w:rFonts w:ascii="Times New Roman" w:hAnsi="Times New Roman" w:cs="Times New Roman"/>
          <w:sz w:val="24"/>
        </w:rPr>
        <w:t>mjet</w:t>
      </w:r>
      <w:r w:rsidRPr="00590526">
        <w:rPr>
          <w:rFonts w:ascii="Times New Roman" w:hAnsi="Times New Roman" w:cs="Times New Roman"/>
          <w:spacing w:val="-4"/>
          <w:sz w:val="24"/>
        </w:rPr>
        <w:t xml:space="preserve"> </w:t>
      </w:r>
      <w:r w:rsidRPr="00590526">
        <w:rPr>
          <w:rFonts w:ascii="Times New Roman" w:hAnsi="Times New Roman" w:cs="Times New Roman"/>
          <w:sz w:val="24"/>
        </w:rPr>
        <w:t>i</w:t>
      </w:r>
      <w:r w:rsidRPr="00590526">
        <w:rPr>
          <w:rFonts w:ascii="Times New Roman" w:hAnsi="Times New Roman" w:cs="Times New Roman"/>
          <w:spacing w:val="-2"/>
          <w:sz w:val="24"/>
        </w:rPr>
        <w:t xml:space="preserve"> </w:t>
      </w:r>
      <w:r w:rsidRPr="00590526">
        <w:rPr>
          <w:rFonts w:ascii="Times New Roman" w:hAnsi="Times New Roman" w:cs="Times New Roman"/>
          <w:sz w:val="24"/>
        </w:rPr>
        <w:t>rëndësishëm</w:t>
      </w:r>
      <w:r w:rsidRPr="00590526">
        <w:rPr>
          <w:rFonts w:ascii="Times New Roman" w:hAnsi="Times New Roman" w:cs="Times New Roman"/>
          <w:spacing w:val="-4"/>
          <w:sz w:val="24"/>
        </w:rPr>
        <w:t xml:space="preserve"> </w:t>
      </w:r>
      <w:r w:rsidRPr="00590526">
        <w:rPr>
          <w:rFonts w:ascii="Times New Roman" w:hAnsi="Times New Roman" w:cs="Times New Roman"/>
          <w:sz w:val="24"/>
        </w:rPr>
        <w:t>për</w:t>
      </w:r>
      <w:r w:rsidRPr="00590526">
        <w:rPr>
          <w:rFonts w:ascii="Times New Roman" w:hAnsi="Times New Roman" w:cs="Times New Roman"/>
          <w:spacing w:val="-3"/>
          <w:sz w:val="24"/>
        </w:rPr>
        <w:t xml:space="preserve"> </w:t>
      </w:r>
      <w:r w:rsidRPr="00590526">
        <w:rPr>
          <w:rFonts w:ascii="Times New Roman" w:hAnsi="Times New Roman" w:cs="Times New Roman"/>
          <w:sz w:val="24"/>
        </w:rPr>
        <w:t>të</w:t>
      </w:r>
      <w:r w:rsidRPr="00590526">
        <w:rPr>
          <w:rFonts w:ascii="Times New Roman" w:hAnsi="Times New Roman" w:cs="Times New Roman"/>
          <w:spacing w:val="-6"/>
          <w:sz w:val="24"/>
        </w:rPr>
        <w:t xml:space="preserve"> </w:t>
      </w:r>
      <w:r w:rsidRPr="00590526">
        <w:rPr>
          <w:rFonts w:ascii="Times New Roman" w:hAnsi="Times New Roman" w:cs="Times New Roman"/>
          <w:sz w:val="24"/>
        </w:rPr>
        <w:t>siguruar</w:t>
      </w:r>
      <w:r w:rsidRPr="00590526">
        <w:rPr>
          <w:rFonts w:ascii="Times New Roman" w:hAnsi="Times New Roman" w:cs="Times New Roman"/>
          <w:spacing w:val="-6"/>
          <w:sz w:val="24"/>
        </w:rPr>
        <w:t xml:space="preserve"> </w:t>
      </w:r>
      <w:r w:rsidRPr="00590526">
        <w:rPr>
          <w:rFonts w:ascii="Times New Roman" w:hAnsi="Times New Roman" w:cs="Times New Roman"/>
          <w:sz w:val="24"/>
        </w:rPr>
        <w:t>që,</w:t>
      </w:r>
      <w:r w:rsidRPr="00590526">
        <w:rPr>
          <w:rFonts w:ascii="Times New Roman" w:hAnsi="Times New Roman" w:cs="Times New Roman"/>
          <w:spacing w:val="-5"/>
          <w:sz w:val="24"/>
        </w:rPr>
        <w:t xml:space="preserve"> </w:t>
      </w:r>
      <w:r w:rsidRPr="00590526">
        <w:rPr>
          <w:rFonts w:ascii="Times New Roman" w:hAnsi="Times New Roman" w:cs="Times New Roman"/>
          <w:sz w:val="24"/>
        </w:rPr>
        <w:t>ndërsa</w:t>
      </w:r>
      <w:r w:rsidRPr="00590526">
        <w:rPr>
          <w:rFonts w:ascii="Times New Roman" w:hAnsi="Times New Roman" w:cs="Times New Roman"/>
          <w:spacing w:val="-6"/>
          <w:sz w:val="24"/>
        </w:rPr>
        <w:t xml:space="preserve"> </w:t>
      </w:r>
      <w:r w:rsidRPr="00590526">
        <w:rPr>
          <w:rFonts w:ascii="Times New Roman" w:hAnsi="Times New Roman" w:cs="Times New Roman"/>
          <w:sz w:val="24"/>
        </w:rPr>
        <w:t>hetimi po</w:t>
      </w:r>
      <w:r w:rsidRPr="00590526">
        <w:rPr>
          <w:rFonts w:ascii="Times New Roman" w:hAnsi="Times New Roman" w:cs="Times New Roman"/>
          <w:spacing w:val="-1"/>
          <w:sz w:val="24"/>
        </w:rPr>
        <w:t xml:space="preserve"> </w:t>
      </w:r>
      <w:r w:rsidRPr="00590526">
        <w:rPr>
          <w:rFonts w:ascii="Times New Roman" w:hAnsi="Times New Roman" w:cs="Times New Roman"/>
          <w:sz w:val="24"/>
        </w:rPr>
        <w:t>vazhdon,</w:t>
      </w:r>
      <w:r w:rsidRPr="00590526">
        <w:rPr>
          <w:rFonts w:ascii="Times New Roman" w:hAnsi="Times New Roman" w:cs="Times New Roman"/>
          <w:spacing w:val="-1"/>
          <w:sz w:val="24"/>
        </w:rPr>
        <w:t xml:space="preserve"> </w:t>
      </w:r>
      <w:r w:rsidRPr="00590526">
        <w:rPr>
          <w:rFonts w:ascii="Times New Roman" w:hAnsi="Times New Roman" w:cs="Times New Roman"/>
          <w:sz w:val="24"/>
        </w:rPr>
        <w:t>shkelja</w:t>
      </w:r>
      <w:r w:rsidRPr="00590526">
        <w:rPr>
          <w:rFonts w:ascii="Times New Roman" w:hAnsi="Times New Roman" w:cs="Times New Roman"/>
          <w:spacing w:val="-2"/>
          <w:sz w:val="24"/>
        </w:rPr>
        <w:t xml:space="preserve"> </w:t>
      </w:r>
      <w:r w:rsidRPr="00590526">
        <w:rPr>
          <w:rFonts w:ascii="Times New Roman" w:hAnsi="Times New Roman" w:cs="Times New Roman"/>
          <w:sz w:val="24"/>
        </w:rPr>
        <w:t>që</w:t>
      </w:r>
      <w:r w:rsidRPr="00590526">
        <w:rPr>
          <w:rFonts w:ascii="Times New Roman" w:hAnsi="Times New Roman" w:cs="Times New Roman"/>
          <w:spacing w:val="-2"/>
          <w:sz w:val="24"/>
        </w:rPr>
        <w:t xml:space="preserve"> </w:t>
      </w:r>
      <w:r w:rsidRPr="00590526">
        <w:rPr>
          <w:rFonts w:ascii="Times New Roman" w:hAnsi="Times New Roman" w:cs="Times New Roman"/>
          <w:sz w:val="24"/>
        </w:rPr>
        <w:t>po</w:t>
      </w:r>
      <w:r w:rsidRPr="00590526">
        <w:rPr>
          <w:rFonts w:ascii="Times New Roman" w:hAnsi="Times New Roman" w:cs="Times New Roman"/>
          <w:spacing w:val="-1"/>
          <w:sz w:val="24"/>
        </w:rPr>
        <w:t xml:space="preserve"> </w:t>
      </w:r>
      <w:r w:rsidRPr="00590526">
        <w:rPr>
          <w:rFonts w:ascii="Times New Roman" w:hAnsi="Times New Roman" w:cs="Times New Roman"/>
          <w:sz w:val="24"/>
        </w:rPr>
        <w:t>hetohet</w:t>
      </w:r>
      <w:r w:rsidRPr="00590526">
        <w:rPr>
          <w:rFonts w:ascii="Times New Roman" w:hAnsi="Times New Roman" w:cs="Times New Roman"/>
          <w:spacing w:val="-1"/>
          <w:sz w:val="24"/>
        </w:rPr>
        <w:t xml:space="preserve"> </w:t>
      </w:r>
      <w:r w:rsidRPr="00590526">
        <w:rPr>
          <w:rFonts w:ascii="Times New Roman" w:hAnsi="Times New Roman" w:cs="Times New Roman"/>
          <w:sz w:val="24"/>
        </w:rPr>
        <w:t>nuk</w:t>
      </w:r>
      <w:r w:rsidRPr="00590526">
        <w:rPr>
          <w:rFonts w:ascii="Times New Roman" w:hAnsi="Times New Roman" w:cs="Times New Roman"/>
          <w:spacing w:val="-1"/>
          <w:sz w:val="24"/>
        </w:rPr>
        <w:t xml:space="preserve"> </w:t>
      </w:r>
      <w:r w:rsidRPr="00590526">
        <w:rPr>
          <w:rFonts w:ascii="Times New Roman" w:hAnsi="Times New Roman" w:cs="Times New Roman"/>
          <w:sz w:val="24"/>
        </w:rPr>
        <w:t>dëmton</w:t>
      </w:r>
      <w:r w:rsidRPr="00590526">
        <w:rPr>
          <w:rFonts w:ascii="Times New Roman" w:hAnsi="Times New Roman" w:cs="Times New Roman"/>
          <w:spacing w:val="-3"/>
          <w:sz w:val="24"/>
        </w:rPr>
        <w:t xml:space="preserve"> </w:t>
      </w:r>
      <w:r w:rsidRPr="00590526">
        <w:rPr>
          <w:rFonts w:ascii="Times New Roman" w:hAnsi="Times New Roman" w:cs="Times New Roman"/>
          <w:sz w:val="24"/>
        </w:rPr>
        <w:t>seriozisht</w:t>
      </w:r>
      <w:r w:rsidRPr="00590526">
        <w:rPr>
          <w:rFonts w:ascii="Times New Roman" w:hAnsi="Times New Roman" w:cs="Times New Roman"/>
          <w:spacing w:val="-3"/>
          <w:sz w:val="24"/>
        </w:rPr>
        <w:t xml:space="preserve"> </w:t>
      </w:r>
      <w:r w:rsidRPr="00590526">
        <w:rPr>
          <w:rFonts w:ascii="Times New Roman" w:hAnsi="Times New Roman" w:cs="Times New Roman"/>
          <w:sz w:val="24"/>
        </w:rPr>
        <w:t>dhe</w:t>
      </w:r>
      <w:r w:rsidRPr="00590526">
        <w:rPr>
          <w:rFonts w:ascii="Times New Roman" w:hAnsi="Times New Roman" w:cs="Times New Roman"/>
          <w:spacing w:val="-2"/>
          <w:sz w:val="24"/>
        </w:rPr>
        <w:t xml:space="preserve"> </w:t>
      </w:r>
      <w:r w:rsidRPr="00590526">
        <w:rPr>
          <w:rFonts w:ascii="Times New Roman" w:hAnsi="Times New Roman" w:cs="Times New Roman"/>
          <w:sz w:val="24"/>
        </w:rPr>
        <w:t>në</w:t>
      </w:r>
      <w:r w:rsidRPr="00590526">
        <w:rPr>
          <w:rFonts w:ascii="Times New Roman" w:hAnsi="Times New Roman" w:cs="Times New Roman"/>
          <w:spacing w:val="-2"/>
          <w:sz w:val="24"/>
        </w:rPr>
        <w:t xml:space="preserve"> </w:t>
      </w:r>
      <w:r w:rsidRPr="00590526">
        <w:rPr>
          <w:rFonts w:ascii="Times New Roman" w:hAnsi="Times New Roman" w:cs="Times New Roman"/>
          <w:sz w:val="24"/>
        </w:rPr>
        <w:t>mënyrë</w:t>
      </w:r>
      <w:r w:rsidRPr="00590526">
        <w:rPr>
          <w:rFonts w:ascii="Times New Roman" w:hAnsi="Times New Roman" w:cs="Times New Roman"/>
          <w:spacing w:val="-2"/>
          <w:sz w:val="24"/>
        </w:rPr>
        <w:t xml:space="preserve"> </w:t>
      </w:r>
      <w:r w:rsidRPr="00590526">
        <w:rPr>
          <w:rFonts w:ascii="Times New Roman" w:hAnsi="Times New Roman" w:cs="Times New Roman"/>
          <w:sz w:val="24"/>
        </w:rPr>
        <w:t>të</w:t>
      </w:r>
      <w:r w:rsidRPr="00590526">
        <w:rPr>
          <w:rFonts w:ascii="Times New Roman" w:hAnsi="Times New Roman" w:cs="Times New Roman"/>
          <w:spacing w:val="-2"/>
          <w:sz w:val="24"/>
        </w:rPr>
        <w:t xml:space="preserve"> </w:t>
      </w:r>
      <w:r w:rsidRPr="00590526">
        <w:rPr>
          <w:rFonts w:ascii="Times New Roman" w:hAnsi="Times New Roman" w:cs="Times New Roman"/>
          <w:sz w:val="24"/>
        </w:rPr>
        <w:t xml:space="preserve">pariparueshme </w:t>
      </w:r>
      <w:r w:rsidRPr="00590526">
        <w:rPr>
          <w:rFonts w:ascii="Times New Roman" w:hAnsi="Times New Roman" w:cs="Times New Roman"/>
          <w:sz w:val="24"/>
          <w:szCs w:val="24"/>
        </w:rPr>
        <w:t>konkurrencën.</w:t>
      </w:r>
      <w:r w:rsidRPr="00590526">
        <w:rPr>
          <w:rFonts w:ascii="Times New Roman" w:hAnsi="Times New Roman" w:cs="Times New Roman"/>
          <w:spacing w:val="-8"/>
          <w:sz w:val="24"/>
          <w:szCs w:val="24"/>
        </w:rPr>
        <w:t xml:space="preserve"> </w:t>
      </w:r>
      <w:r w:rsidRPr="00590526">
        <w:rPr>
          <w:rFonts w:ascii="Times New Roman" w:hAnsi="Times New Roman" w:cs="Times New Roman"/>
          <w:sz w:val="24"/>
          <w:szCs w:val="24"/>
        </w:rPr>
        <w:t>Ky</w:t>
      </w:r>
      <w:r w:rsidRPr="00590526">
        <w:rPr>
          <w:rFonts w:ascii="Times New Roman" w:hAnsi="Times New Roman" w:cs="Times New Roman"/>
          <w:spacing w:val="-12"/>
          <w:sz w:val="24"/>
          <w:szCs w:val="24"/>
        </w:rPr>
        <w:t xml:space="preserve"> </w:t>
      </w:r>
      <w:r w:rsidRPr="00590526">
        <w:rPr>
          <w:rFonts w:ascii="Times New Roman" w:hAnsi="Times New Roman" w:cs="Times New Roman"/>
          <w:sz w:val="24"/>
          <w:szCs w:val="24"/>
        </w:rPr>
        <w:t>mjet</w:t>
      </w:r>
      <w:r w:rsidRPr="00590526">
        <w:rPr>
          <w:rFonts w:ascii="Times New Roman" w:hAnsi="Times New Roman" w:cs="Times New Roman"/>
          <w:spacing w:val="-8"/>
          <w:sz w:val="24"/>
          <w:szCs w:val="24"/>
        </w:rPr>
        <w:t xml:space="preserve"> </w:t>
      </w:r>
      <w:r w:rsidRPr="00590526">
        <w:rPr>
          <w:rFonts w:ascii="Times New Roman" w:hAnsi="Times New Roman" w:cs="Times New Roman"/>
          <w:sz w:val="24"/>
          <w:szCs w:val="24"/>
        </w:rPr>
        <w:t>është</w:t>
      </w:r>
      <w:r w:rsidRPr="00590526">
        <w:rPr>
          <w:rFonts w:ascii="Times New Roman" w:hAnsi="Times New Roman" w:cs="Times New Roman"/>
          <w:spacing w:val="-8"/>
          <w:sz w:val="24"/>
          <w:szCs w:val="24"/>
        </w:rPr>
        <w:t xml:space="preserve"> </w:t>
      </w:r>
      <w:r w:rsidRPr="00590526">
        <w:rPr>
          <w:rFonts w:ascii="Times New Roman" w:hAnsi="Times New Roman" w:cs="Times New Roman"/>
          <w:sz w:val="24"/>
          <w:szCs w:val="24"/>
        </w:rPr>
        <w:t>i</w:t>
      </w:r>
      <w:r w:rsidRPr="00590526">
        <w:rPr>
          <w:rFonts w:ascii="Times New Roman" w:hAnsi="Times New Roman" w:cs="Times New Roman"/>
          <w:spacing w:val="-8"/>
          <w:sz w:val="24"/>
          <w:szCs w:val="24"/>
        </w:rPr>
        <w:t xml:space="preserve"> </w:t>
      </w:r>
      <w:r w:rsidRPr="00590526">
        <w:rPr>
          <w:rFonts w:ascii="Times New Roman" w:hAnsi="Times New Roman" w:cs="Times New Roman"/>
          <w:sz w:val="24"/>
          <w:szCs w:val="24"/>
        </w:rPr>
        <w:t>rëndësishëm</w:t>
      </w:r>
      <w:r w:rsidRPr="00590526">
        <w:rPr>
          <w:rFonts w:ascii="Times New Roman" w:hAnsi="Times New Roman" w:cs="Times New Roman"/>
          <w:spacing w:val="-8"/>
          <w:sz w:val="24"/>
          <w:szCs w:val="24"/>
        </w:rPr>
        <w:t xml:space="preserve"> </w:t>
      </w:r>
      <w:r w:rsidRPr="00590526">
        <w:rPr>
          <w:rFonts w:ascii="Times New Roman" w:hAnsi="Times New Roman" w:cs="Times New Roman"/>
          <w:sz w:val="24"/>
          <w:szCs w:val="24"/>
        </w:rPr>
        <w:t>për</w:t>
      </w:r>
      <w:r w:rsidRPr="00590526">
        <w:rPr>
          <w:rFonts w:ascii="Times New Roman" w:hAnsi="Times New Roman" w:cs="Times New Roman"/>
          <w:spacing w:val="-8"/>
          <w:sz w:val="24"/>
          <w:szCs w:val="24"/>
        </w:rPr>
        <w:t xml:space="preserve"> </w:t>
      </w:r>
      <w:r w:rsidRPr="00590526">
        <w:rPr>
          <w:rFonts w:ascii="Times New Roman" w:hAnsi="Times New Roman" w:cs="Times New Roman"/>
          <w:sz w:val="24"/>
          <w:szCs w:val="24"/>
        </w:rPr>
        <w:t>të</w:t>
      </w:r>
      <w:r w:rsidRPr="00590526">
        <w:rPr>
          <w:rFonts w:ascii="Times New Roman" w:hAnsi="Times New Roman" w:cs="Times New Roman"/>
          <w:spacing w:val="-7"/>
          <w:sz w:val="24"/>
          <w:szCs w:val="24"/>
        </w:rPr>
        <w:t xml:space="preserve"> </w:t>
      </w:r>
      <w:r w:rsidRPr="00590526">
        <w:rPr>
          <w:rFonts w:ascii="Times New Roman" w:hAnsi="Times New Roman" w:cs="Times New Roman"/>
          <w:sz w:val="24"/>
          <w:szCs w:val="24"/>
        </w:rPr>
        <w:t>shmangur</w:t>
      </w:r>
      <w:r w:rsidRPr="00590526">
        <w:rPr>
          <w:rFonts w:ascii="Times New Roman" w:hAnsi="Times New Roman" w:cs="Times New Roman"/>
          <w:spacing w:val="-8"/>
          <w:sz w:val="24"/>
          <w:szCs w:val="24"/>
        </w:rPr>
        <w:t xml:space="preserve"> </w:t>
      </w:r>
      <w:r w:rsidRPr="00590526">
        <w:rPr>
          <w:rFonts w:ascii="Times New Roman" w:hAnsi="Times New Roman" w:cs="Times New Roman"/>
          <w:sz w:val="24"/>
          <w:szCs w:val="24"/>
        </w:rPr>
        <w:t>zhvillimet</w:t>
      </w:r>
      <w:r w:rsidRPr="00590526">
        <w:rPr>
          <w:rFonts w:ascii="Times New Roman" w:hAnsi="Times New Roman" w:cs="Times New Roman"/>
          <w:spacing w:val="-8"/>
          <w:sz w:val="24"/>
          <w:szCs w:val="24"/>
        </w:rPr>
        <w:t xml:space="preserve"> </w:t>
      </w:r>
      <w:r w:rsidRPr="00590526">
        <w:rPr>
          <w:rFonts w:ascii="Times New Roman" w:hAnsi="Times New Roman" w:cs="Times New Roman"/>
          <w:sz w:val="24"/>
          <w:szCs w:val="24"/>
        </w:rPr>
        <w:t>e</w:t>
      </w:r>
      <w:r w:rsidRPr="00590526">
        <w:rPr>
          <w:rFonts w:ascii="Times New Roman" w:hAnsi="Times New Roman" w:cs="Times New Roman"/>
          <w:spacing w:val="-8"/>
          <w:sz w:val="24"/>
          <w:szCs w:val="24"/>
        </w:rPr>
        <w:t xml:space="preserve"> </w:t>
      </w:r>
      <w:r w:rsidRPr="00590526">
        <w:rPr>
          <w:rFonts w:ascii="Times New Roman" w:hAnsi="Times New Roman" w:cs="Times New Roman"/>
          <w:sz w:val="24"/>
          <w:szCs w:val="24"/>
        </w:rPr>
        <w:t>tregut</w:t>
      </w:r>
      <w:r w:rsidRPr="00590526">
        <w:rPr>
          <w:rFonts w:ascii="Times New Roman" w:hAnsi="Times New Roman" w:cs="Times New Roman"/>
          <w:spacing w:val="-8"/>
          <w:sz w:val="24"/>
          <w:szCs w:val="24"/>
        </w:rPr>
        <w:t xml:space="preserve"> </w:t>
      </w:r>
      <w:r w:rsidRPr="00590526">
        <w:rPr>
          <w:rFonts w:ascii="Times New Roman" w:hAnsi="Times New Roman" w:cs="Times New Roman"/>
          <w:sz w:val="24"/>
          <w:szCs w:val="24"/>
        </w:rPr>
        <w:t>që</w:t>
      </w:r>
      <w:r w:rsidRPr="00590526">
        <w:rPr>
          <w:rFonts w:ascii="Times New Roman" w:hAnsi="Times New Roman" w:cs="Times New Roman"/>
          <w:spacing w:val="-8"/>
          <w:sz w:val="24"/>
          <w:szCs w:val="24"/>
        </w:rPr>
        <w:t xml:space="preserve"> </w:t>
      </w:r>
      <w:r w:rsidRPr="00590526">
        <w:rPr>
          <w:rFonts w:ascii="Times New Roman" w:hAnsi="Times New Roman" w:cs="Times New Roman"/>
          <w:sz w:val="24"/>
          <w:szCs w:val="24"/>
        </w:rPr>
        <w:t>mund</w:t>
      </w:r>
      <w:r w:rsidRPr="00590526">
        <w:rPr>
          <w:rFonts w:ascii="Times New Roman" w:hAnsi="Times New Roman" w:cs="Times New Roman"/>
          <w:spacing w:val="-8"/>
          <w:sz w:val="24"/>
          <w:szCs w:val="24"/>
        </w:rPr>
        <w:t xml:space="preserve"> </w:t>
      </w:r>
      <w:r w:rsidRPr="00590526">
        <w:rPr>
          <w:rFonts w:ascii="Times New Roman" w:hAnsi="Times New Roman" w:cs="Times New Roman"/>
          <w:sz w:val="24"/>
          <w:szCs w:val="24"/>
        </w:rPr>
        <w:t>të jenë shumë të vështira për t'u rikthyer, me një vendim të marrë nga AK në fund të procedurës. Prandaj, AK duhet të ketë të drejtën të vendosë masa të përkohshme me vendim. Një vendim i tillë merret nëse AK ka bërë një konstatim paraprak lidhur me shkeljen e neneve 4 dhe 9 të ligjit dhe kur ekziston rreziku i dëmtimit serioz dhe të pariparueshëm</w:t>
      </w:r>
      <w:r w:rsidRPr="00590526">
        <w:rPr>
          <w:rFonts w:ascii="Times New Roman" w:hAnsi="Times New Roman" w:cs="Times New Roman"/>
          <w:spacing w:val="-12"/>
          <w:sz w:val="24"/>
          <w:szCs w:val="24"/>
        </w:rPr>
        <w:t xml:space="preserve"> </w:t>
      </w:r>
      <w:r w:rsidRPr="00590526">
        <w:rPr>
          <w:rFonts w:ascii="Times New Roman" w:hAnsi="Times New Roman" w:cs="Times New Roman"/>
          <w:sz w:val="24"/>
          <w:szCs w:val="24"/>
        </w:rPr>
        <w:t>të</w:t>
      </w:r>
      <w:r w:rsidRPr="00590526">
        <w:rPr>
          <w:rFonts w:ascii="Times New Roman" w:hAnsi="Times New Roman" w:cs="Times New Roman"/>
          <w:spacing w:val="-13"/>
          <w:sz w:val="24"/>
          <w:szCs w:val="24"/>
        </w:rPr>
        <w:t xml:space="preserve"> </w:t>
      </w:r>
      <w:r w:rsidRPr="00590526">
        <w:rPr>
          <w:rFonts w:ascii="Times New Roman" w:hAnsi="Times New Roman" w:cs="Times New Roman"/>
          <w:sz w:val="24"/>
          <w:szCs w:val="24"/>
        </w:rPr>
        <w:t>konkurrencës.</w:t>
      </w:r>
      <w:r w:rsidRPr="00590526">
        <w:rPr>
          <w:rFonts w:ascii="Times New Roman" w:hAnsi="Times New Roman" w:cs="Times New Roman"/>
          <w:spacing w:val="39"/>
          <w:sz w:val="24"/>
          <w:szCs w:val="24"/>
        </w:rPr>
        <w:t xml:space="preserve"> </w:t>
      </w:r>
      <w:r w:rsidRPr="00590526">
        <w:rPr>
          <w:rFonts w:ascii="Times New Roman" w:hAnsi="Times New Roman" w:cs="Times New Roman"/>
          <w:sz w:val="24"/>
          <w:szCs w:val="24"/>
        </w:rPr>
        <w:t>Një</w:t>
      </w:r>
      <w:r w:rsidRPr="00590526">
        <w:rPr>
          <w:rFonts w:ascii="Times New Roman" w:hAnsi="Times New Roman" w:cs="Times New Roman"/>
          <w:spacing w:val="-13"/>
          <w:sz w:val="24"/>
          <w:szCs w:val="24"/>
        </w:rPr>
        <w:t xml:space="preserve"> </w:t>
      </w:r>
      <w:r w:rsidRPr="00590526">
        <w:rPr>
          <w:rFonts w:ascii="Times New Roman" w:hAnsi="Times New Roman" w:cs="Times New Roman"/>
          <w:sz w:val="24"/>
          <w:szCs w:val="24"/>
        </w:rPr>
        <w:t>vendim</w:t>
      </w:r>
      <w:r w:rsidRPr="00590526">
        <w:rPr>
          <w:rFonts w:ascii="Times New Roman" w:hAnsi="Times New Roman" w:cs="Times New Roman"/>
          <w:spacing w:val="-12"/>
          <w:sz w:val="24"/>
          <w:szCs w:val="24"/>
        </w:rPr>
        <w:t xml:space="preserve"> </w:t>
      </w:r>
      <w:r w:rsidRPr="00590526">
        <w:rPr>
          <w:rFonts w:ascii="Times New Roman" w:hAnsi="Times New Roman" w:cs="Times New Roman"/>
          <w:sz w:val="24"/>
          <w:szCs w:val="24"/>
        </w:rPr>
        <w:t>që</w:t>
      </w:r>
      <w:r w:rsidRPr="00590526">
        <w:rPr>
          <w:rFonts w:ascii="Times New Roman" w:hAnsi="Times New Roman" w:cs="Times New Roman"/>
          <w:spacing w:val="-13"/>
          <w:sz w:val="24"/>
          <w:szCs w:val="24"/>
        </w:rPr>
        <w:t xml:space="preserve"> </w:t>
      </w:r>
      <w:r w:rsidRPr="00590526">
        <w:rPr>
          <w:rFonts w:ascii="Times New Roman" w:hAnsi="Times New Roman" w:cs="Times New Roman"/>
          <w:sz w:val="24"/>
          <w:szCs w:val="24"/>
        </w:rPr>
        <w:t>imponon</w:t>
      </w:r>
      <w:r w:rsidRPr="00590526">
        <w:rPr>
          <w:rFonts w:ascii="Times New Roman" w:hAnsi="Times New Roman" w:cs="Times New Roman"/>
          <w:spacing w:val="-12"/>
          <w:sz w:val="24"/>
          <w:szCs w:val="24"/>
        </w:rPr>
        <w:t xml:space="preserve"> </w:t>
      </w:r>
      <w:r w:rsidRPr="00590526">
        <w:rPr>
          <w:rFonts w:ascii="Times New Roman" w:hAnsi="Times New Roman" w:cs="Times New Roman"/>
          <w:sz w:val="24"/>
          <w:szCs w:val="24"/>
        </w:rPr>
        <w:t>masa</w:t>
      </w:r>
      <w:r w:rsidRPr="00590526">
        <w:rPr>
          <w:rFonts w:ascii="Times New Roman" w:hAnsi="Times New Roman" w:cs="Times New Roman"/>
          <w:spacing w:val="-13"/>
          <w:sz w:val="24"/>
          <w:szCs w:val="24"/>
        </w:rPr>
        <w:t xml:space="preserve"> </w:t>
      </w:r>
      <w:r w:rsidRPr="00590526">
        <w:rPr>
          <w:rFonts w:ascii="Times New Roman" w:hAnsi="Times New Roman" w:cs="Times New Roman"/>
          <w:sz w:val="24"/>
          <w:szCs w:val="24"/>
        </w:rPr>
        <w:t>të</w:t>
      </w:r>
      <w:r w:rsidRPr="00590526">
        <w:rPr>
          <w:rFonts w:ascii="Times New Roman" w:hAnsi="Times New Roman" w:cs="Times New Roman"/>
          <w:spacing w:val="-13"/>
          <w:sz w:val="24"/>
          <w:szCs w:val="24"/>
        </w:rPr>
        <w:t xml:space="preserve"> </w:t>
      </w:r>
      <w:r w:rsidRPr="00590526">
        <w:rPr>
          <w:rFonts w:ascii="Times New Roman" w:hAnsi="Times New Roman" w:cs="Times New Roman"/>
          <w:sz w:val="24"/>
          <w:szCs w:val="24"/>
        </w:rPr>
        <w:t>përkohshme</w:t>
      </w:r>
      <w:r w:rsidRPr="00590526">
        <w:rPr>
          <w:rFonts w:ascii="Times New Roman" w:hAnsi="Times New Roman" w:cs="Times New Roman"/>
          <w:spacing w:val="-13"/>
          <w:sz w:val="24"/>
          <w:szCs w:val="24"/>
        </w:rPr>
        <w:t xml:space="preserve"> </w:t>
      </w:r>
      <w:r w:rsidRPr="00590526">
        <w:rPr>
          <w:rFonts w:ascii="Times New Roman" w:hAnsi="Times New Roman" w:cs="Times New Roman"/>
          <w:sz w:val="24"/>
          <w:szCs w:val="24"/>
        </w:rPr>
        <w:t>duhet</w:t>
      </w:r>
      <w:r w:rsidRPr="00590526">
        <w:rPr>
          <w:rFonts w:ascii="Times New Roman" w:hAnsi="Times New Roman" w:cs="Times New Roman"/>
          <w:spacing w:val="-12"/>
          <w:sz w:val="24"/>
          <w:szCs w:val="24"/>
        </w:rPr>
        <w:t xml:space="preserve"> </w:t>
      </w:r>
      <w:r w:rsidRPr="00590526">
        <w:rPr>
          <w:rFonts w:ascii="Times New Roman" w:hAnsi="Times New Roman" w:cs="Times New Roman"/>
          <w:sz w:val="24"/>
          <w:szCs w:val="24"/>
        </w:rPr>
        <w:t>të</w:t>
      </w:r>
      <w:r w:rsidRPr="00590526">
        <w:rPr>
          <w:rFonts w:ascii="Times New Roman" w:hAnsi="Times New Roman" w:cs="Times New Roman"/>
          <w:spacing w:val="-13"/>
          <w:sz w:val="24"/>
          <w:szCs w:val="24"/>
        </w:rPr>
        <w:t xml:space="preserve"> </w:t>
      </w:r>
      <w:r w:rsidRPr="00590526">
        <w:rPr>
          <w:rFonts w:ascii="Times New Roman" w:hAnsi="Times New Roman" w:cs="Times New Roman"/>
          <w:sz w:val="24"/>
          <w:szCs w:val="24"/>
        </w:rPr>
        <w:t xml:space="preserve">jetë </w:t>
      </w:r>
      <w:r w:rsidRPr="00590526">
        <w:rPr>
          <w:rFonts w:ascii="Times New Roman" w:hAnsi="Times New Roman" w:cs="Times New Roman"/>
          <w:sz w:val="24"/>
          <w:szCs w:val="24"/>
        </w:rPr>
        <w:lastRenderedPageBreak/>
        <w:t>i</w:t>
      </w:r>
      <w:r w:rsidRPr="00590526">
        <w:rPr>
          <w:rFonts w:ascii="Times New Roman" w:hAnsi="Times New Roman" w:cs="Times New Roman"/>
          <w:spacing w:val="-5"/>
          <w:sz w:val="24"/>
          <w:szCs w:val="24"/>
        </w:rPr>
        <w:t xml:space="preserve"> </w:t>
      </w:r>
      <w:r w:rsidRPr="00590526">
        <w:rPr>
          <w:rFonts w:ascii="Times New Roman" w:hAnsi="Times New Roman" w:cs="Times New Roman"/>
          <w:sz w:val="24"/>
          <w:szCs w:val="24"/>
        </w:rPr>
        <w:t>vlefshëm</w:t>
      </w:r>
      <w:r w:rsidRPr="00590526">
        <w:rPr>
          <w:rFonts w:ascii="Times New Roman" w:hAnsi="Times New Roman" w:cs="Times New Roman"/>
          <w:spacing w:val="-5"/>
          <w:sz w:val="24"/>
          <w:szCs w:val="24"/>
        </w:rPr>
        <w:t xml:space="preserve"> </w:t>
      </w:r>
      <w:r w:rsidRPr="00590526">
        <w:rPr>
          <w:rFonts w:ascii="Times New Roman" w:hAnsi="Times New Roman" w:cs="Times New Roman"/>
          <w:sz w:val="24"/>
          <w:szCs w:val="24"/>
        </w:rPr>
        <w:t>vetëm</w:t>
      </w:r>
      <w:r w:rsidRPr="00590526">
        <w:rPr>
          <w:rFonts w:ascii="Times New Roman" w:hAnsi="Times New Roman" w:cs="Times New Roman"/>
          <w:spacing w:val="-5"/>
          <w:sz w:val="24"/>
          <w:szCs w:val="24"/>
        </w:rPr>
        <w:t xml:space="preserve"> </w:t>
      </w:r>
      <w:r w:rsidRPr="00590526">
        <w:rPr>
          <w:rFonts w:ascii="Times New Roman" w:hAnsi="Times New Roman" w:cs="Times New Roman"/>
          <w:sz w:val="24"/>
          <w:szCs w:val="24"/>
        </w:rPr>
        <w:t>për</w:t>
      </w:r>
      <w:r w:rsidRPr="00590526">
        <w:rPr>
          <w:rFonts w:ascii="Times New Roman" w:hAnsi="Times New Roman" w:cs="Times New Roman"/>
          <w:spacing w:val="-7"/>
          <w:sz w:val="24"/>
          <w:szCs w:val="24"/>
        </w:rPr>
        <w:t xml:space="preserve"> </w:t>
      </w:r>
      <w:r w:rsidRPr="00590526">
        <w:rPr>
          <w:rFonts w:ascii="Times New Roman" w:hAnsi="Times New Roman" w:cs="Times New Roman"/>
          <w:sz w:val="24"/>
          <w:szCs w:val="24"/>
        </w:rPr>
        <w:t>një</w:t>
      </w:r>
      <w:r w:rsidRPr="00590526">
        <w:rPr>
          <w:rFonts w:ascii="Times New Roman" w:hAnsi="Times New Roman" w:cs="Times New Roman"/>
          <w:spacing w:val="-4"/>
          <w:sz w:val="24"/>
          <w:szCs w:val="24"/>
        </w:rPr>
        <w:t xml:space="preserve"> </w:t>
      </w:r>
      <w:r w:rsidRPr="00590526">
        <w:rPr>
          <w:rFonts w:ascii="Times New Roman" w:hAnsi="Times New Roman" w:cs="Times New Roman"/>
          <w:sz w:val="24"/>
          <w:szCs w:val="24"/>
        </w:rPr>
        <w:t>periudhë</w:t>
      </w:r>
      <w:r w:rsidRPr="00590526">
        <w:rPr>
          <w:rFonts w:ascii="Times New Roman" w:hAnsi="Times New Roman" w:cs="Times New Roman"/>
          <w:spacing w:val="-7"/>
          <w:sz w:val="24"/>
          <w:szCs w:val="24"/>
        </w:rPr>
        <w:t xml:space="preserve"> </w:t>
      </w:r>
      <w:r w:rsidRPr="00590526">
        <w:rPr>
          <w:rFonts w:ascii="Times New Roman" w:hAnsi="Times New Roman" w:cs="Times New Roman"/>
          <w:sz w:val="24"/>
          <w:szCs w:val="24"/>
        </w:rPr>
        <w:t>të</w:t>
      </w:r>
      <w:r w:rsidRPr="00590526">
        <w:rPr>
          <w:rFonts w:ascii="Times New Roman" w:hAnsi="Times New Roman" w:cs="Times New Roman"/>
          <w:spacing w:val="-4"/>
          <w:sz w:val="24"/>
          <w:szCs w:val="24"/>
        </w:rPr>
        <w:t xml:space="preserve"> </w:t>
      </w:r>
      <w:r w:rsidRPr="00590526">
        <w:rPr>
          <w:rFonts w:ascii="Times New Roman" w:hAnsi="Times New Roman" w:cs="Times New Roman"/>
          <w:sz w:val="24"/>
          <w:szCs w:val="24"/>
        </w:rPr>
        <w:t>caktuar,</w:t>
      </w:r>
      <w:r w:rsidRPr="00590526">
        <w:rPr>
          <w:rFonts w:ascii="Times New Roman" w:hAnsi="Times New Roman" w:cs="Times New Roman"/>
          <w:spacing w:val="-6"/>
          <w:sz w:val="24"/>
          <w:szCs w:val="24"/>
        </w:rPr>
        <w:t xml:space="preserve"> </w:t>
      </w:r>
      <w:r w:rsidRPr="00590526">
        <w:rPr>
          <w:rFonts w:ascii="Times New Roman" w:hAnsi="Times New Roman" w:cs="Times New Roman"/>
          <w:sz w:val="24"/>
          <w:szCs w:val="24"/>
        </w:rPr>
        <w:t>qoftë</w:t>
      </w:r>
      <w:r w:rsidRPr="00590526">
        <w:rPr>
          <w:rFonts w:ascii="Times New Roman" w:hAnsi="Times New Roman" w:cs="Times New Roman"/>
          <w:spacing w:val="-4"/>
          <w:sz w:val="24"/>
          <w:szCs w:val="24"/>
        </w:rPr>
        <w:t xml:space="preserve"> </w:t>
      </w:r>
      <w:r w:rsidRPr="00590526">
        <w:rPr>
          <w:rFonts w:ascii="Times New Roman" w:hAnsi="Times New Roman" w:cs="Times New Roman"/>
          <w:sz w:val="24"/>
          <w:szCs w:val="24"/>
        </w:rPr>
        <w:t>deri</w:t>
      </w:r>
      <w:r w:rsidRPr="00590526">
        <w:rPr>
          <w:rFonts w:ascii="Times New Roman" w:hAnsi="Times New Roman" w:cs="Times New Roman"/>
          <w:spacing w:val="-5"/>
          <w:sz w:val="24"/>
          <w:szCs w:val="24"/>
        </w:rPr>
        <w:t xml:space="preserve"> </w:t>
      </w:r>
      <w:r w:rsidRPr="00590526">
        <w:rPr>
          <w:rFonts w:ascii="Times New Roman" w:hAnsi="Times New Roman" w:cs="Times New Roman"/>
          <w:sz w:val="24"/>
          <w:szCs w:val="24"/>
        </w:rPr>
        <w:t>në</w:t>
      </w:r>
      <w:r w:rsidRPr="00590526">
        <w:rPr>
          <w:rFonts w:ascii="Times New Roman" w:hAnsi="Times New Roman" w:cs="Times New Roman"/>
          <w:spacing w:val="-7"/>
          <w:sz w:val="24"/>
          <w:szCs w:val="24"/>
        </w:rPr>
        <w:t xml:space="preserve"> </w:t>
      </w:r>
      <w:r w:rsidRPr="00590526">
        <w:rPr>
          <w:rFonts w:ascii="Times New Roman" w:hAnsi="Times New Roman" w:cs="Times New Roman"/>
          <w:sz w:val="24"/>
          <w:szCs w:val="24"/>
        </w:rPr>
        <w:t>përfundimin</w:t>
      </w:r>
      <w:r w:rsidRPr="00590526">
        <w:rPr>
          <w:rFonts w:ascii="Times New Roman" w:hAnsi="Times New Roman" w:cs="Times New Roman"/>
          <w:spacing w:val="-6"/>
          <w:sz w:val="24"/>
          <w:szCs w:val="24"/>
        </w:rPr>
        <w:t xml:space="preserve"> </w:t>
      </w:r>
      <w:r w:rsidRPr="00590526">
        <w:rPr>
          <w:rFonts w:ascii="Times New Roman" w:hAnsi="Times New Roman" w:cs="Times New Roman"/>
          <w:sz w:val="24"/>
          <w:szCs w:val="24"/>
        </w:rPr>
        <w:t>e</w:t>
      </w:r>
      <w:r w:rsidRPr="00590526">
        <w:rPr>
          <w:rFonts w:ascii="Times New Roman" w:hAnsi="Times New Roman" w:cs="Times New Roman"/>
          <w:spacing w:val="-7"/>
          <w:sz w:val="24"/>
          <w:szCs w:val="24"/>
        </w:rPr>
        <w:t xml:space="preserve"> </w:t>
      </w:r>
      <w:r w:rsidRPr="00590526">
        <w:rPr>
          <w:rFonts w:ascii="Times New Roman" w:hAnsi="Times New Roman" w:cs="Times New Roman"/>
          <w:sz w:val="24"/>
          <w:szCs w:val="24"/>
        </w:rPr>
        <w:t>procedurave</w:t>
      </w:r>
      <w:r w:rsidRPr="00590526">
        <w:rPr>
          <w:rFonts w:ascii="Times New Roman" w:hAnsi="Times New Roman" w:cs="Times New Roman"/>
          <w:spacing w:val="-7"/>
          <w:sz w:val="24"/>
          <w:szCs w:val="24"/>
        </w:rPr>
        <w:t xml:space="preserve"> </w:t>
      </w:r>
      <w:r w:rsidRPr="00590526">
        <w:rPr>
          <w:rFonts w:ascii="Times New Roman" w:hAnsi="Times New Roman" w:cs="Times New Roman"/>
          <w:sz w:val="24"/>
          <w:szCs w:val="24"/>
        </w:rPr>
        <w:t>nga AK, ose për një periudhë të caktuar kohore, e cila mund të rinovohet aq sa është e nevojshme dhe e përshtatshme. Ligjshmëria, përfshirë proporcionalitetin e masave të tilla të mund të jenë objekt rishikimi në procedura</w:t>
      </w:r>
      <w:r w:rsidRPr="00590526">
        <w:rPr>
          <w:rFonts w:ascii="Times New Roman" w:hAnsi="Times New Roman" w:cs="Times New Roman"/>
          <w:spacing w:val="40"/>
          <w:sz w:val="24"/>
          <w:szCs w:val="24"/>
        </w:rPr>
        <w:t xml:space="preserve"> </w:t>
      </w:r>
      <w:r w:rsidRPr="00590526">
        <w:rPr>
          <w:rFonts w:ascii="Times New Roman" w:hAnsi="Times New Roman" w:cs="Times New Roman"/>
          <w:sz w:val="24"/>
          <w:szCs w:val="24"/>
        </w:rPr>
        <w:t>apelimi ankimore ose procedurat gjyqësor.</w:t>
      </w:r>
    </w:p>
    <w:p w:rsidR="00F10B5B" w:rsidRPr="00590526" w:rsidRDefault="00F10B5B" w:rsidP="00674FF7">
      <w:pPr>
        <w:pStyle w:val="ListParagraph"/>
        <w:numPr>
          <w:ilvl w:val="0"/>
          <w:numId w:val="47"/>
        </w:numPr>
        <w:tabs>
          <w:tab w:val="left" w:pos="840"/>
        </w:tabs>
        <w:autoSpaceDE w:val="0"/>
        <w:autoSpaceDN w:val="0"/>
        <w:spacing w:line="276" w:lineRule="auto"/>
        <w:ind w:right="118"/>
        <w:jc w:val="both"/>
        <w:rPr>
          <w:rFonts w:ascii="Times New Roman" w:hAnsi="Times New Roman" w:cs="Times New Roman"/>
          <w:sz w:val="24"/>
        </w:rPr>
      </w:pPr>
      <w:r w:rsidRPr="00590526">
        <w:rPr>
          <w:rFonts w:ascii="Times New Roman" w:hAnsi="Times New Roman" w:cs="Times New Roman"/>
          <w:sz w:val="24"/>
        </w:rPr>
        <w:t>Kur, gjatë procedurave të cilat mund të çojnë në një marrëveshje ose praktikë të ndaluar, ndërmarrjet ose shoqatat e ndërmarrjeve ofrojnë angazhime pranë AK që lidhen me shqetësimet e ngritura të konkurrencës, AK merr vendime që i bëjnë këto angazhime të detyrueshme dhe të zbatueshëm për ndërmarrjet ose shoqatat e ndërmarrjeve në fjalë. Në parim, vendime të tilla angazhimi nuk janë të përshtatshme në rastin e marrëveshjeve të ndaluara/ karteleve sekrete, për të cilat AK duhet të vendosë gjobë. Vendimet me angazhime lidhen me faktin se nuk ka më arsye pse AK të vijojë procedurat, duke mos konkluduar kështu nëse ka pasur shkelje të neneve 4 dhe 9 të ligjit. Duhet të jetë në diskrecionin</w:t>
      </w:r>
      <w:r w:rsidRPr="00590526">
        <w:rPr>
          <w:rFonts w:ascii="Times New Roman" w:hAnsi="Times New Roman" w:cs="Times New Roman"/>
          <w:spacing w:val="-1"/>
          <w:sz w:val="24"/>
        </w:rPr>
        <w:t xml:space="preserve"> </w:t>
      </w:r>
      <w:r w:rsidRPr="00590526">
        <w:rPr>
          <w:rFonts w:ascii="Times New Roman" w:hAnsi="Times New Roman" w:cs="Times New Roman"/>
          <w:sz w:val="24"/>
        </w:rPr>
        <w:t>e AK</w:t>
      </w:r>
      <w:r w:rsidRPr="00590526">
        <w:rPr>
          <w:rFonts w:ascii="Times New Roman" w:hAnsi="Times New Roman" w:cs="Times New Roman"/>
          <w:spacing w:val="-1"/>
          <w:sz w:val="24"/>
        </w:rPr>
        <w:t xml:space="preserve"> </w:t>
      </w:r>
      <w:r w:rsidRPr="00590526">
        <w:rPr>
          <w:rFonts w:ascii="Times New Roman" w:hAnsi="Times New Roman" w:cs="Times New Roman"/>
          <w:sz w:val="24"/>
        </w:rPr>
        <w:t>nëse</w:t>
      </w:r>
      <w:r w:rsidRPr="00590526">
        <w:rPr>
          <w:rFonts w:ascii="Times New Roman" w:hAnsi="Times New Roman" w:cs="Times New Roman"/>
          <w:spacing w:val="-1"/>
          <w:sz w:val="24"/>
        </w:rPr>
        <w:t xml:space="preserve"> </w:t>
      </w:r>
      <w:r w:rsidRPr="00590526">
        <w:rPr>
          <w:rFonts w:ascii="Times New Roman" w:hAnsi="Times New Roman" w:cs="Times New Roman"/>
          <w:sz w:val="24"/>
        </w:rPr>
        <w:t>i pranon</w:t>
      </w:r>
      <w:r w:rsidRPr="00590526">
        <w:rPr>
          <w:rFonts w:ascii="Times New Roman" w:hAnsi="Times New Roman" w:cs="Times New Roman"/>
          <w:spacing w:val="-1"/>
          <w:sz w:val="24"/>
        </w:rPr>
        <w:t xml:space="preserve"> </w:t>
      </w:r>
      <w:r w:rsidRPr="00590526">
        <w:rPr>
          <w:rFonts w:ascii="Times New Roman" w:hAnsi="Times New Roman" w:cs="Times New Roman"/>
          <w:sz w:val="24"/>
        </w:rPr>
        <w:t>angazhime</w:t>
      </w:r>
      <w:r w:rsidRPr="00590526">
        <w:rPr>
          <w:rFonts w:ascii="Times New Roman" w:hAnsi="Times New Roman" w:cs="Times New Roman"/>
          <w:spacing w:val="-1"/>
          <w:sz w:val="24"/>
        </w:rPr>
        <w:t xml:space="preserve"> </w:t>
      </w:r>
      <w:r w:rsidRPr="00590526">
        <w:rPr>
          <w:rFonts w:ascii="Times New Roman" w:hAnsi="Times New Roman" w:cs="Times New Roman"/>
          <w:sz w:val="24"/>
        </w:rPr>
        <w:t>apo</w:t>
      </w:r>
      <w:r w:rsidRPr="00590526">
        <w:rPr>
          <w:rFonts w:ascii="Times New Roman" w:hAnsi="Times New Roman" w:cs="Times New Roman"/>
          <w:spacing w:val="-1"/>
          <w:sz w:val="24"/>
        </w:rPr>
        <w:t xml:space="preserve"> </w:t>
      </w:r>
      <w:r w:rsidRPr="00590526">
        <w:rPr>
          <w:rFonts w:ascii="Times New Roman" w:hAnsi="Times New Roman" w:cs="Times New Roman"/>
          <w:sz w:val="24"/>
        </w:rPr>
        <w:t>jo.</w:t>
      </w:r>
      <w:r w:rsidRPr="00590526">
        <w:rPr>
          <w:rFonts w:ascii="Times New Roman" w:hAnsi="Times New Roman" w:cs="Times New Roman"/>
          <w:spacing w:val="-1"/>
          <w:sz w:val="24"/>
        </w:rPr>
        <w:t xml:space="preserve"> </w:t>
      </w:r>
      <w:r w:rsidRPr="00590526">
        <w:rPr>
          <w:rFonts w:ascii="Times New Roman" w:hAnsi="Times New Roman" w:cs="Times New Roman"/>
          <w:sz w:val="24"/>
        </w:rPr>
        <w:t>Vendimet</w:t>
      </w:r>
      <w:r w:rsidRPr="00590526">
        <w:rPr>
          <w:rFonts w:ascii="Times New Roman" w:hAnsi="Times New Roman" w:cs="Times New Roman"/>
          <w:spacing w:val="-1"/>
          <w:sz w:val="24"/>
        </w:rPr>
        <w:t xml:space="preserve"> </w:t>
      </w:r>
      <w:r w:rsidRPr="00590526">
        <w:rPr>
          <w:rFonts w:ascii="Times New Roman" w:hAnsi="Times New Roman" w:cs="Times New Roman"/>
          <w:sz w:val="24"/>
        </w:rPr>
        <w:t>me angazhime</w:t>
      </w:r>
      <w:r w:rsidRPr="00590526">
        <w:rPr>
          <w:rFonts w:ascii="Times New Roman" w:hAnsi="Times New Roman" w:cs="Times New Roman"/>
          <w:spacing w:val="-1"/>
          <w:sz w:val="24"/>
        </w:rPr>
        <w:t xml:space="preserve"> </w:t>
      </w:r>
      <w:r w:rsidRPr="00590526">
        <w:rPr>
          <w:rFonts w:ascii="Times New Roman" w:hAnsi="Times New Roman" w:cs="Times New Roman"/>
          <w:sz w:val="24"/>
        </w:rPr>
        <w:t>nuk cenojnë kompetencat e</w:t>
      </w:r>
      <w:r w:rsidRPr="00590526">
        <w:rPr>
          <w:rFonts w:ascii="Times New Roman" w:hAnsi="Times New Roman" w:cs="Times New Roman"/>
          <w:spacing w:val="-1"/>
          <w:sz w:val="24"/>
        </w:rPr>
        <w:t xml:space="preserve"> </w:t>
      </w:r>
      <w:r w:rsidRPr="00590526">
        <w:rPr>
          <w:rFonts w:ascii="Times New Roman" w:hAnsi="Times New Roman" w:cs="Times New Roman"/>
          <w:sz w:val="24"/>
        </w:rPr>
        <w:t>AK</w:t>
      </w:r>
      <w:r w:rsidRPr="00590526">
        <w:rPr>
          <w:rFonts w:ascii="Times New Roman" w:hAnsi="Times New Roman" w:cs="Times New Roman"/>
          <w:spacing w:val="-1"/>
          <w:sz w:val="24"/>
        </w:rPr>
        <w:t xml:space="preserve"> </w:t>
      </w:r>
      <w:r w:rsidRPr="00590526">
        <w:rPr>
          <w:rFonts w:ascii="Times New Roman" w:hAnsi="Times New Roman" w:cs="Times New Roman"/>
          <w:sz w:val="24"/>
        </w:rPr>
        <w:t>lidhur me</w:t>
      </w:r>
      <w:r w:rsidRPr="00590526">
        <w:rPr>
          <w:rFonts w:ascii="Times New Roman" w:hAnsi="Times New Roman" w:cs="Times New Roman"/>
          <w:spacing w:val="-1"/>
          <w:sz w:val="24"/>
        </w:rPr>
        <w:t xml:space="preserve"> </w:t>
      </w:r>
      <w:r w:rsidRPr="00590526">
        <w:rPr>
          <w:rFonts w:ascii="Times New Roman" w:hAnsi="Times New Roman" w:cs="Times New Roman"/>
          <w:sz w:val="24"/>
        </w:rPr>
        <w:t>një</w:t>
      </w:r>
      <w:r w:rsidRPr="00590526">
        <w:rPr>
          <w:rFonts w:ascii="Times New Roman" w:hAnsi="Times New Roman" w:cs="Times New Roman"/>
          <w:spacing w:val="-1"/>
          <w:sz w:val="24"/>
        </w:rPr>
        <w:t xml:space="preserve"> </w:t>
      </w:r>
      <w:r w:rsidRPr="00590526">
        <w:rPr>
          <w:rFonts w:ascii="Times New Roman" w:hAnsi="Times New Roman" w:cs="Times New Roman"/>
          <w:sz w:val="24"/>
        </w:rPr>
        <w:t>konstatim</w:t>
      </w:r>
      <w:r w:rsidRPr="00590526">
        <w:rPr>
          <w:rFonts w:ascii="Times New Roman" w:hAnsi="Times New Roman" w:cs="Times New Roman"/>
          <w:spacing w:val="40"/>
          <w:sz w:val="24"/>
        </w:rPr>
        <w:t xml:space="preserve"> </w:t>
      </w:r>
      <w:r w:rsidRPr="00590526">
        <w:rPr>
          <w:rFonts w:ascii="Times New Roman" w:hAnsi="Times New Roman" w:cs="Times New Roman"/>
          <w:sz w:val="24"/>
        </w:rPr>
        <w:t>të</w:t>
      </w:r>
      <w:r w:rsidRPr="00590526">
        <w:rPr>
          <w:rFonts w:ascii="Times New Roman" w:hAnsi="Times New Roman" w:cs="Times New Roman"/>
          <w:spacing w:val="-1"/>
          <w:sz w:val="24"/>
        </w:rPr>
        <w:t xml:space="preserve"> </w:t>
      </w:r>
      <w:r w:rsidRPr="00590526">
        <w:rPr>
          <w:rFonts w:ascii="Times New Roman" w:hAnsi="Times New Roman" w:cs="Times New Roman"/>
          <w:sz w:val="24"/>
        </w:rPr>
        <w:t>një</w:t>
      </w:r>
      <w:r w:rsidRPr="00590526">
        <w:rPr>
          <w:rFonts w:ascii="Times New Roman" w:hAnsi="Times New Roman" w:cs="Times New Roman"/>
          <w:spacing w:val="-3"/>
          <w:sz w:val="24"/>
        </w:rPr>
        <w:t xml:space="preserve"> </w:t>
      </w:r>
      <w:r w:rsidRPr="00590526">
        <w:rPr>
          <w:rFonts w:ascii="Times New Roman" w:hAnsi="Times New Roman" w:cs="Times New Roman"/>
          <w:sz w:val="24"/>
        </w:rPr>
        <w:t>shkeljeje</w:t>
      </w:r>
      <w:r w:rsidRPr="00590526">
        <w:rPr>
          <w:rFonts w:ascii="Times New Roman" w:hAnsi="Times New Roman" w:cs="Times New Roman"/>
          <w:spacing w:val="-1"/>
          <w:sz w:val="24"/>
        </w:rPr>
        <w:t xml:space="preserve"> </w:t>
      </w:r>
      <w:r w:rsidRPr="00590526">
        <w:rPr>
          <w:rFonts w:ascii="Times New Roman" w:hAnsi="Times New Roman" w:cs="Times New Roman"/>
          <w:sz w:val="24"/>
        </w:rPr>
        <w:t>dhe</w:t>
      </w:r>
      <w:r w:rsidRPr="00590526">
        <w:rPr>
          <w:rFonts w:ascii="Times New Roman" w:hAnsi="Times New Roman" w:cs="Times New Roman"/>
          <w:spacing w:val="-1"/>
          <w:sz w:val="24"/>
        </w:rPr>
        <w:t xml:space="preserve"> </w:t>
      </w:r>
      <w:r w:rsidRPr="00590526">
        <w:rPr>
          <w:rFonts w:ascii="Times New Roman" w:hAnsi="Times New Roman" w:cs="Times New Roman"/>
          <w:sz w:val="24"/>
        </w:rPr>
        <w:t>të</w:t>
      </w:r>
      <w:r w:rsidRPr="00590526">
        <w:rPr>
          <w:rFonts w:ascii="Times New Roman" w:hAnsi="Times New Roman" w:cs="Times New Roman"/>
          <w:spacing w:val="-1"/>
          <w:sz w:val="24"/>
        </w:rPr>
        <w:t xml:space="preserve"> </w:t>
      </w:r>
      <w:r w:rsidRPr="00590526">
        <w:rPr>
          <w:rFonts w:ascii="Times New Roman" w:hAnsi="Times New Roman" w:cs="Times New Roman"/>
          <w:sz w:val="24"/>
        </w:rPr>
        <w:t>vendosin lidhur</w:t>
      </w:r>
      <w:r w:rsidRPr="00590526">
        <w:rPr>
          <w:rFonts w:ascii="Times New Roman" w:hAnsi="Times New Roman" w:cs="Times New Roman"/>
          <w:spacing w:val="-1"/>
          <w:sz w:val="24"/>
        </w:rPr>
        <w:t xml:space="preserve"> </w:t>
      </w:r>
      <w:r w:rsidRPr="00590526">
        <w:rPr>
          <w:rFonts w:ascii="Times New Roman" w:hAnsi="Times New Roman" w:cs="Times New Roman"/>
          <w:sz w:val="24"/>
        </w:rPr>
        <w:t>me</w:t>
      </w:r>
      <w:r w:rsidRPr="00590526">
        <w:rPr>
          <w:rFonts w:ascii="Times New Roman" w:hAnsi="Times New Roman" w:cs="Times New Roman"/>
          <w:spacing w:val="-1"/>
          <w:sz w:val="24"/>
        </w:rPr>
        <w:t xml:space="preserve"> </w:t>
      </w:r>
      <w:r w:rsidRPr="00590526">
        <w:rPr>
          <w:rFonts w:ascii="Times New Roman" w:hAnsi="Times New Roman" w:cs="Times New Roman"/>
          <w:sz w:val="24"/>
        </w:rPr>
        <w:t>një çështje. Për më tepër, mjetet e monitorimit të zbatueshmërisë nga ana e ndërmarrjeve ose shoqatave të ndërmarrjeve të vendimit me angazhime dhe mjetet e vendosjes së sanksioneve</w:t>
      </w:r>
      <w:r w:rsidRPr="00590526">
        <w:rPr>
          <w:rFonts w:ascii="Times New Roman" w:hAnsi="Times New Roman" w:cs="Times New Roman"/>
          <w:spacing w:val="-7"/>
          <w:sz w:val="24"/>
        </w:rPr>
        <w:t xml:space="preserve"> </w:t>
      </w:r>
      <w:r w:rsidRPr="00590526">
        <w:rPr>
          <w:rFonts w:ascii="Times New Roman" w:hAnsi="Times New Roman" w:cs="Times New Roman"/>
          <w:sz w:val="24"/>
        </w:rPr>
        <w:t>në</w:t>
      </w:r>
      <w:r w:rsidRPr="00590526">
        <w:rPr>
          <w:rFonts w:ascii="Times New Roman" w:hAnsi="Times New Roman" w:cs="Times New Roman"/>
          <w:spacing w:val="-4"/>
          <w:sz w:val="24"/>
        </w:rPr>
        <w:t xml:space="preserve"> </w:t>
      </w:r>
      <w:r w:rsidRPr="00590526">
        <w:rPr>
          <w:rFonts w:ascii="Times New Roman" w:hAnsi="Times New Roman" w:cs="Times New Roman"/>
          <w:sz w:val="24"/>
        </w:rPr>
        <w:t>rastet</w:t>
      </w:r>
      <w:r w:rsidRPr="00590526">
        <w:rPr>
          <w:rFonts w:ascii="Times New Roman" w:hAnsi="Times New Roman" w:cs="Times New Roman"/>
          <w:spacing w:val="-3"/>
          <w:sz w:val="24"/>
        </w:rPr>
        <w:t xml:space="preserve"> </w:t>
      </w:r>
      <w:r w:rsidRPr="00590526">
        <w:rPr>
          <w:rFonts w:ascii="Times New Roman" w:hAnsi="Times New Roman" w:cs="Times New Roman"/>
          <w:sz w:val="24"/>
        </w:rPr>
        <w:t>e</w:t>
      </w:r>
      <w:r w:rsidRPr="00590526">
        <w:rPr>
          <w:rFonts w:ascii="Times New Roman" w:hAnsi="Times New Roman" w:cs="Times New Roman"/>
          <w:spacing w:val="-7"/>
          <w:sz w:val="24"/>
        </w:rPr>
        <w:t xml:space="preserve"> </w:t>
      </w:r>
      <w:r w:rsidRPr="00590526">
        <w:rPr>
          <w:rFonts w:ascii="Times New Roman" w:hAnsi="Times New Roman" w:cs="Times New Roman"/>
          <w:sz w:val="24"/>
        </w:rPr>
        <w:t>mosrespektimit</w:t>
      </w:r>
      <w:r w:rsidRPr="00590526">
        <w:rPr>
          <w:rFonts w:ascii="Times New Roman" w:hAnsi="Times New Roman" w:cs="Times New Roman"/>
          <w:spacing w:val="-5"/>
          <w:sz w:val="24"/>
        </w:rPr>
        <w:t xml:space="preserve"> </w:t>
      </w:r>
      <w:r w:rsidRPr="00590526">
        <w:rPr>
          <w:rFonts w:ascii="Times New Roman" w:hAnsi="Times New Roman" w:cs="Times New Roman"/>
          <w:sz w:val="24"/>
        </w:rPr>
        <w:t>të</w:t>
      </w:r>
      <w:r w:rsidRPr="00590526">
        <w:rPr>
          <w:rFonts w:ascii="Times New Roman" w:hAnsi="Times New Roman" w:cs="Times New Roman"/>
          <w:spacing w:val="-7"/>
          <w:sz w:val="24"/>
        </w:rPr>
        <w:t xml:space="preserve"> </w:t>
      </w:r>
      <w:r w:rsidRPr="00590526">
        <w:rPr>
          <w:rFonts w:ascii="Times New Roman" w:hAnsi="Times New Roman" w:cs="Times New Roman"/>
          <w:sz w:val="24"/>
        </w:rPr>
        <w:t>vendimit,</w:t>
      </w:r>
      <w:r w:rsidRPr="00590526">
        <w:rPr>
          <w:rFonts w:ascii="Times New Roman" w:hAnsi="Times New Roman" w:cs="Times New Roman"/>
          <w:spacing w:val="-6"/>
          <w:sz w:val="24"/>
        </w:rPr>
        <w:t xml:space="preserve"> </w:t>
      </w:r>
      <w:r w:rsidRPr="00590526">
        <w:rPr>
          <w:rFonts w:ascii="Times New Roman" w:hAnsi="Times New Roman" w:cs="Times New Roman"/>
          <w:sz w:val="24"/>
        </w:rPr>
        <w:t>janë</w:t>
      </w:r>
      <w:r w:rsidRPr="00590526">
        <w:rPr>
          <w:rFonts w:ascii="Times New Roman" w:hAnsi="Times New Roman" w:cs="Times New Roman"/>
          <w:spacing w:val="-7"/>
          <w:sz w:val="24"/>
        </w:rPr>
        <w:t xml:space="preserve"> </w:t>
      </w:r>
      <w:r w:rsidRPr="00590526">
        <w:rPr>
          <w:rFonts w:ascii="Times New Roman" w:hAnsi="Times New Roman" w:cs="Times New Roman"/>
          <w:sz w:val="24"/>
        </w:rPr>
        <w:t>mjete</w:t>
      </w:r>
      <w:r w:rsidRPr="00590526">
        <w:rPr>
          <w:rFonts w:ascii="Times New Roman" w:hAnsi="Times New Roman" w:cs="Times New Roman"/>
          <w:spacing w:val="-4"/>
          <w:sz w:val="24"/>
        </w:rPr>
        <w:t xml:space="preserve"> </w:t>
      </w:r>
      <w:r w:rsidRPr="00590526">
        <w:rPr>
          <w:rFonts w:ascii="Times New Roman" w:hAnsi="Times New Roman" w:cs="Times New Roman"/>
          <w:sz w:val="24"/>
        </w:rPr>
        <w:t>efektive</w:t>
      </w:r>
      <w:r w:rsidRPr="00590526">
        <w:rPr>
          <w:rFonts w:ascii="Times New Roman" w:hAnsi="Times New Roman" w:cs="Times New Roman"/>
          <w:spacing w:val="-7"/>
          <w:sz w:val="24"/>
        </w:rPr>
        <w:t xml:space="preserve"> </w:t>
      </w:r>
      <w:r w:rsidRPr="00590526">
        <w:rPr>
          <w:rFonts w:ascii="Times New Roman" w:hAnsi="Times New Roman" w:cs="Times New Roman"/>
          <w:sz w:val="24"/>
        </w:rPr>
        <w:t>për</w:t>
      </w:r>
      <w:r w:rsidRPr="00590526">
        <w:rPr>
          <w:rFonts w:ascii="Times New Roman" w:hAnsi="Times New Roman" w:cs="Times New Roman"/>
          <w:spacing w:val="-4"/>
          <w:sz w:val="24"/>
        </w:rPr>
        <w:t xml:space="preserve"> </w:t>
      </w:r>
      <w:r w:rsidRPr="00590526">
        <w:rPr>
          <w:rFonts w:ascii="Times New Roman" w:hAnsi="Times New Roman" w:cs="Times New Roman"/>
          <w:sz w:val="24"/>
        </w:rPr>
        <w:t>AK.</w:t>
      </w:r>
      <w:r w:rsidRPr="00590526">
        <w:rPr>
          <w:rFonts w:ascii="Times New Roman" w:hAnsi="Times New Roman" w:cs="Times New Roman"/>
          <w:spacing w:val="-6"/>
          <w:sz w:val="24"/>
        </w:rPr>
        <w:t xml:space="preserve"> </w:t>
      </w:r>
      <w:r w:rsidRPr="00590526">
        <w:rPr>
          <w:rFonts w:ascii="Times New Roman" w:hAnsi="Times New Roman" w:cs="Times New Roman"/>
          <w:sz w:val="24"/>
        </w:rPr>
        <w:t>Autoriteti duhet të ketë të drejtën për rihapjen e procedurave në rastet kur ka pasur ndryshime materiale në ndonjë prej fakteve mbi të cilat ishte bazuar një vendim me angazhime, ku ndërmarrja</w:t>
      </w:r>
      <w:r w:rsidRPr="00590526">
        <w:rPr>
          <w:rFonts w:ascii="Times New Roman" w:hAnsi="Times New Roman" w:cs="Times New Roman"/>
          <w:spacing w:val="-12"/>
          <w:sz w:val="24"/>
        </w:rPr>
        <w:t xml:space="preserve"> </w:t>
      </w:r>
      <w:r w:rsidRPr="00590526">
        <w:rPr>
          <w:rFonts w:ascii="Times New Roman" w:hAnsi="Times New Roman" w:cs="Times New Roman"/>
          <w:sz w:val="24"/>
        </w:rPr>
        <w:t>ose</w:t>
      </w:r>
      <w:r w:rsidRPr="00590526">
        <w:rPr>
          <w:rFonts w:ascii="Times New Roman" w:hAnsi="Times New Roman" w:cs="Times New Roman"/>
          <w:spacing w:val="-12"/>
          <w:sz w:val="24"/>
        </w:rPr>
        <w:t xml:space="preserve"> </w:t>
      </w:r>
      <w:r w:rsidRPr="00590526">
        <w:rPr>
          <w:rFonts w:ascii="Times New Roman" w:hAnsi="Times New Roman" w:cs="Times New Roman"/>
          <w:sz w:val="24"/>
        </w:rPr>
        <w:t>shoqata</w:t>
      </w:r>
      <w:r w:rsidRPr="00590526">
        <w:rPr>
          <w:rFonts w:ascii="Times New Roman" w:hAnsi="Times New Roman" w:cs="Times New Roman"/>
          <w:spacing w:val="-12"/>
          <w:sz w:val="24"/>
        </w:rPr>
        <w:t xml:space="preserve"> </w:t>
      </w:r>
      <w:r w:rsidRPr="00590526">
        <w:rPr>
          <w:rFonts w:ascii="Times New Roman" w:hAnsi="Times New Roman" w:cs="Times New Roman"/>
          <w:sz w:val="24"/>
        </w:rPr>
        <w:t>e</w:t>
      </w:r>
      <w:r w:rsidRPr="00590526">
        <w:rPr>
          <w:rFonts w:ascii="Times New Roman" w:hAnsi="Times New Roman" w:cs="Times New Roman"/>
          <w:spacing w:val="-12"/>
          <w:sz w:val="24"/>
        </w:rPr>
        <w:t xml:space="preserve"> </w:t>
      </w:r>
      <w:r w:rsidRPr="00590526">
        <w:rPr>
          <w:rFonts w:ascii="Times New Roman" w:hAnsi="Times New Roman" w:cs="Times New Roman"/>
          <w:sz w:val="24"/>
        </w:rPr>
        <w:t>ndërmarrjeve</w:t>
      </w:r>
      <w:r w:rsidRPr="00590526">
        <w:rPr>
          <w:rFonts w:ascii="Times New Roman" w:hAnsi="Times New Roman" w:cs="Times New Roman"/>
          <w:spacing w:val="-12"/>
          <w:sz w:val="24"/>
        </w:rPr>
        <w:t xml:space="preserve"> </w:t>
      </w:r>
      <w:r w:rsidRPr="00590526">
        <w:rPr>
          <w:rFonts w:ascii="Times New Roman" w:hAnsi="Times New Roman" w:cs="Times New Roman"/>
          <w:sz w:val="24"/>
        </w:rPr>
        <w:t>ka</w:t>
      </w:r>
      <w:r w:rsidRPr="00590526">
        <w:rPr>
          <w:rFonts w:ascii="Times New Roman" w:hAnsi="Times New Roman" w:cs="Times New Roman"/>
          <w:spacing w:val="-12"/>
          <w:sz w:val="24"/>
        </w:rPr>
        <w:t xml:space="preserve"> </w:t>
      </w:r>
      <w:r w:rsidRPr="00590526">
        <w:rPr>
          <w:rFonts w:ascii="Times New Roman" w:hAnsi="Times New Roman" w:cs="Times New Roman"/>
          <w:sz w:val="24"/>
        </w:rPr>
        <w:t>vepruar</w:t>
      </w:r>
      <w:r w:rsidRPr="00590526">
        <w:rPr>
          <w:rFonts w:ascii="Times New Roman" w:hAnsi="Times New Roman" w:cs="Times New Roman"/>
          <w:spacing w:val="-9"/>
          <w:sz w:val="24"/>
        </w:rPr>
        <w:t xml:space="preserve"> </w:t>
      </w:r>
      <w:r w:rsidRPr="00590526">
        <w:rPr>
          <w:rFonts w:ascii="Times New Roman" w:hAnsi="Times New Roman" w:cs="Times New Roman"/>
          <w:sz w:val="24"/>
        </w:rPr>
        <w:t>në</w:t>
      </w:r>
      <w:r w:rsidRPr="00590526">
        <w:rPr>
          <w:rFonts w:ascii="Times New Roman" w:hAnsi="Times New Roman" w:cs="Times New Roman"/>
          <w:spacing w:val="-12"/>
          <w:sz w:val="24"/>
        </w:rPr>
        <w:t xml:space="preserve"> </w:t>
      </w:r>
      <w:r w:rsidRPr="00590526">
        <w:rPr>
          <w:rFonts w:ascii="Times New Roman" w:hAnsi="Times New Roman" w:cs="Times New Roman"/>
          <w:sz w:val="24"/>
        </w:rPr>
        <w:t>kundërshtim</w:t>
      </w:r>
      <w:r w:rsidRPr="00590526">
        <w:rPr>
          <w:rFonts w:ascii="Times New Roman" w:hAnsi="Times New Roman" w:cs="Times New Roman"/>
          <w:spacing w:val="-10"/>
          <w:sz w:val="24"/>
        </w:rPr>
        <w:t xml:space="preserve"> </w:t>
      </w:r>
      <w:r w:rsidRPr="00590526">
        <w:rPr>
          <w:rFonts w:ascii="Times New Roman" w:hAnsi="Times New Roman" w:cs="Times New Roman"/>
          <w:sz w:val="24"/>
        </w:rPr>
        <w:t>me</w:t>
      </w:r>
      <w:r w:rsidRPr="00590526">
        <w:rPr>
          <w:rFonts w:ascii="Times New Roman" w:hAnsi="Times New Roman" w:cs="Times New Roman"/>
          <w:spacing w:val="-12"/>
          <w:sz w:val="24"/>
        </w:rPr>
        <w:t xml:space="preserve"> </w:t>
      </w:r>
      <w:r w:rsidRPr="00590526">
        <w:rPr>
          <w:rFonts w:ascii="Times New Roman" w:hAnsi="Times New Roman" w:cs="Times New Roman"/>
          <w:sz w:val="24"/>
        </w:rPr>
        <w:t>angazhimet</w:t>
      </w:r>
      <w:r w:rsidRPr="00590526">
        <w:rPr>
          <w:rFonts w:ascii="Times New Roman" w:hAnsi="Times New Roman" w:cs="Times New Roman"/>
          <w:spacing w:val="-10"/>
          <w:sz w:val="24"/>
        </w:rPr>
        <w:t xml:space="preserve"> </w:t>
      </w:r>
      <w:r w:rsidRPr="00590526">
        <w:rPr>
          <w:rFonts w:ascii="Times New Roman" w:hAnsi="Times New Roman" w:cs="Times New Roman"/>
          <w:sz w:val="24"/>
        </w:rPr>
        <w:t>e</w:t>
      </w:r>
      <w:r w:rsidRPr="00590526">
        <w:rPr>
          <w:rFonts w:ascii="Times New Roman" w:hAnsi="Times New Roman" w:cs="Times New Roman"/>
          <w:spacing w:val="-12"/>
          <w:sz w:val="24"/>
        </w:rPr>
        <w:t xml:space="preserve"> </w:t>
      </w:r>
      <w:r w:rsidRPr="00590526">
        <w:rPr>
          <w:rFonts w:ascii="Times New Roman" w:hAnsi="Times New Roman" w:cs="Times New Roman"/>
          <w:sz w:val="24"/>
        </w:rPr>
        <w:t>dhëna, ose</w:t>
      </w:r>
      <w:r w:rsidRPr="00590526">
        <w:rPr>
          <w:rFonts w:ascii="Times New Roman" w:hAnsi="Times New Roman" w:cs="Times New Roman"/>
          <w:spacing w:val="-3"/>
          <w:sz w:val="24"/>
        </w:rPr>
        <w:t xml:space="preserve"> </w:t>
      </w:r>
      <w:r w:rsidRPr="00590526">
        <w:rPr>
          <w:rFonts w:ascii="Times New Roman" w:hAnsi="Times New Roman" w:cs="Times New Roman"/>
          <w:sz w:val="24"/>
        </w:rPr>
        <w:t>kur</w:t>
      </w:r>
      <w:r w:rsidRPr="00590526">
        <w:rPr>
          <w:rFonts w:ascii="Times New Roman" w:hAnsi="Times New Roman" w:cs="Times New Roman"/>
          <w:spacing w:val="-3"/>
          <w:sz w:val="24"/>
        </w:rPr>
        <w:t xml:space="preserve"> </w:t>
      </w:r>
      <w:r w:rsidRPr="00590526">
        <w:rPr>
          <w:rFonts w:ascii="Times New Roman" w:hAnsi="Times New Roman" w:cs="Times New Roman"/>
          <w:sz w:val="24"/>
        </w:rPr>
        <w:t>një</w:t>
      </w:r>
      <w:r w:rsidRPr="00590526">
        <w:rPr>
          <w:rFonts w:ascii="Times New Roman" w:hAnsi="Times New Roman" w:cs="Times New Roman"/>
          <w:spacing w:val="-3"/>
          <w:sz w:val="24"/>
        </w:rPr>
        <w:t xml:space="preserve"> </w:t>
      </w:r>
      <w:r w:rsidRPr="00590526">
        <w:rPr>
          <w:rFonts w:ascii="Times New Roman" w:hAnsi="Times New Roman" w:cs="Times New Roman"/>
          <w:sz w:val="24"/>
        </w:rPr>
        <w:t>vendim</w:t>
      </w:r>
      <w:r w:rsidRPr="00590526">
        <w:rPr>
          <w:rFonts w:ascii="Times New Roman" w:hAnsi="Times New Roman" w:cs="Times New Roman"/>
          <w:spacing w:val="-2"/>
          <w:sz w:val="24"/>
        </w:rPr>
        <w:t xml:space="preserve"> </w:t>
      </w:r>
      <w:r w:rsidRPr="00590526">
        <w:rPr>
          <w:rFonts w:ascii="Times New Roman" w:hAnsi="Times New Roman" w:cs="Times New Roman"/>
          <w:sz w:val="24"/>
        </w:rPr>
        <w:t>me</w:t>
      </w:r>
      <w:r w:rsidRPr="00590526">
        <w:rPr>
          <w:rFonts w:ascii="Times New Roman" w:hAnsi="Times New Roman" w:cs="Times New Roman"/>
          <w:spacing w:val="-1"/>
          <w:sz w:val="24"/>
        </w:rPr>
        <w:t xml:space="preserve"> </w:t>
      </w:r>
      <w:r w:rsidRPr="00590526">
        <w:rPr>
          <w:rFonts w:ascii="Times New Roman" w:hAnsi="Times New Roman" w:cs="Times New Roman"/>
          <w:sz w:val="24"/>
        </w:rPr>
        <w:t>angazhime</w:t>
      </w:r>
      <w:r w:rsidRPr="00590526">
        <w:rPr>
          <w:rFonts w:ascii="Times New Roman" w:hAnsi="Times New Roman" w:cs="Times New Roman"/>
          <w:spacing w:val="-3"/>
          <w:sz w:val="24"/>
        </w:rPr>
        <w:t xml:space="preserve"> </w:t>
      </w:r>
      <w:r w:rsidRPr="00590526">
        <w:rPr>
          <w:rFonts w:ascii="Times New Roman" w:hAnsi="Times New Roman" w:cs="Times New Roman"/>
          <w:sz w:val="24"/>
        </w:rPr>
        <w:t>është</w:t>
      </w:r>
      <w:r w:rsidRPr="00590526">
        <w:rPr>
          <w:rFonts w:ascii="Times New Roman" w:hAnsi="Times New Roman" w:cs="Times New Roman"/>
          <w:spacing w:val="-3"/>
          <w:sz w:val="24"/>
        </w:rPr>
        <w:t xml:space="preserve"> </w:t>
      </w:r>
      <w:r w:rsidRPr="00590526">
        <w:rPr>
          <w:rFonts w:ascii="Times New Roman" w:hAnsi="Times New Roman" w:cs="Times New Roman"/>
          <w:sz w:val="24"/>
        </w:rPr>
        <w:t>bazuar</w:t>
      </w:r>
      <w:r w:rsidRPr="00590526">
        <w:rPr>
          <w:rFonts w:ascii="Times New Roman" w:hAnsi="Times New Roman" w:cs="Times New Roman"/>
          <w:spacing w:val="-3"/>
          <w:sz w:val="24"/>
        </w:rPr>
        <w:t xml:space="preserve"> </w:t>
      </w:r>
      <w:r w:rsidRPr="00590526">
        <w:rPr>
          <w:rFonts w:ascii="Times New Roman" w:hAnsi="Times New Roman" w:cs="Times New Roman"/>
          <w:sz w:val="24"/>
        </w:rPr>
        <w:t>në</w:t>
      </w:r>
      <w:r w:rsidRPr="00590526">
        <w:rPr>
          <w:rFonts w:ascii="Times New Roman" w:hAnsi="Times New Roman" w:cs="Times New Roman"/>
          <w:spacing w:val="-3"/>
          <w:sz w:val="24"/>
        </w:rPr>
        <w:t xml:space="preserve"> </w:t>
      </w:r>
      <w:r w:rsidRPr="00590526">
        <w:rPr>
          <w:rFonts w:ascii="Times New Roman" w:hAnsi="Times New Roman" w:cs="Times New Roman"/>
          <w:sz w:val="24"/>
        </w:rPr>
        <w:t>informacione</w:t>
      </w:r>
      <w:r w:rsidRPr="00590526">
        <w:rPr>
          <w:rFonts w:ascii="Times New Roman" w:hAnsi="Times New Roman" w:cs="Times New Roman"/>
          <w:spacing w:val="-3"/>
          <w:sz w:val="24"/>
        </w:rPr>
        <w:t xml:space="preserve"> </w:t>
      </w:r>
      <w:r w:rsidRPr="00590526">
        <w:rPr>
          <w:rFonts w:ascii="Times New Roman" w:hAnsi="Times New Roman" w:cs="Times New Roman"/>
          <w:sz w:val="24"/>
        </w:rPr>
        <w:t>jo</w:t>
      </w:r>
      <w:r w:rsidRPr="00590526">
        <w:rPr>
          <w:rFonts w:ascii="Times New Roman" w:hAnsi="Times New Roman" w:cs="Times New Roman"/>
          <w:spacing w:val="-2"/>
          <w:sz w:val="24"/>
        </w:rPr>
        <w:t xml:space="preserve"> </w:t>
      </w:r>
      <w:r w:rsidRPr="00590526">
        <w:rPr>
          <w:rFonts w:ascii="Times New Roman" w:hAnsi="Times New Roman" w:cs="Times New Roman"/>
          <w:sz w:val="24"/>
        </w:rPr>
        <w:t>të</w:t>
      </w:r>
      <w:r w:rsidRPr="00590526">
        <w:rPr>
          <w:rFonts w:ascii="Times New Roman" w:hAnsi="Times New Roman" w:cs="Times New Roman"/>
          <w:spacing w:val="-3"/>
          <w:sz w:val="24"/>
        </w:rPr>
        <w:t xml:space="preserve"> </w:t>
      </w:r>
      <w:r w:rsidRPr="00590526">
        <w:rPr>
          <w:rFonts w:ascii="Times New Roman" w:hAnsi="Times New Roman" w:cs="Times New Roman"/>
          <w:sz w:val="24"/>
        </w:rPr>
        <w:t>plota,</w:t>
      </w:r>
      <w:r w:rsidRPr="00590526">
        <w:rPr>
          <w:rFonts w:ascii="Times New Roman" w:hAnsi="Times New Roman" w:cs="Times New Roman"/>
          <w:spacing w:val="-2"/>
          <w:sz w:val="24"/>
        </w:rPr>
        <w:t xml:space="preserve"> </w:t>
      </w:r>
      <w:r w:rsidRPr="00590526">
        <w:rPr>
          <w:rFonts w:ascii="Times New Roman" w:hAnsi="Times New Roman" w:cs="Times New Roman"/>
          <w:sz w:val="24"/>
        </w:rPr>
        <w:t>të</w:t>
      </w:r>
      <w:r w:rsidRPr="00590526">
        <w:rPr>
          <w:rFonts w:ascii="Times New Roman" w:hAnsi="Times New Roman" w:cs="Times New Roman"/>
          <w:spacing w:val="-3"/>
          <w:sz w:val="24"/>
        </w:rPr>
        <w:t xml:space="preserve"> </w:t>
      </w:r>
      <w:r w:rsidRPr="00590526">
        <w:rPr>
          <w:rFonts w:ascii="Times New Roman" w:hAnsi="Times New Roman" w:cs="Times New Roman"/>
          <w:sz w:val="24"/>
        </w:rPr>
        <w:t>pasakta</w:t>
      </w:r>
      <w:r w:rsidRPr="00590526">
        <w:rPr>
          <w:rFonts w:ascii="Times New Roman" w:hAnsi="Times New Roman" w:cs="Times New Roman"/>
          <w:spacing w:val="-3"/>
          <w:sz w:val="24"/>
        </w:rPr>
        <w:t xml:space="preserve"> </w:t>
      </w:r>
      <w:r w:rsidRPr="00590526">
        <w:rPr>
          <w:rFonts w:ascii="Times New Roman" w:hAnsi="Times New Roman" w:cs="Times New Roman"/>
          <w:sz w:val="24"/>
        </w:rPr>
        <w:t>ose mashtruese të dhëna nga palët.</w:t>
      </w:r>
    </w:p>
    <w:p w:rsidR="00F10B5B" w:rsidRPr="00590526" w:rsidRDefault="00F10B5B" w:rsidP="00674FF7">
      <w:pPr>
        <w:pStyle w:val="ListParagraph"/>
        <w:numPr>
          <w:ilvl w:val="0"/>
          <w:numId w:val="47"/>
        </w:numPr>
        <w:tabs>
          <w:tab w:val="left" w:pos="840"/>
        </w:tabs>
        <w:autoSpaceDE w:val="0"/>
        <w:autoSpaceDN w:val="0"/>
        <w:spacing w:line="276" w:lineRule="auto"/>
        <w:ind w:right="118"/>
        <w:jc w:val="both"/>
        <w:rPr>
          <w:rFonts w:ascii="Times New Roman" w:hAnsi="Times New Roman" w:cs="Times New Roman"/>
          <w:sz w:val="24"/>
        </w:rPr>
      </w:pPr>
      <w:r w:rsidRPr="00590526">
        <w:rPr>
          <w:rFonts w:ascii="Times New Roman" w:hAnsi="Times New Roman" w:cs="Times New Roman"/>
          <w:sz w:val="24"/>
        </w:rPr>
        <w:t>Për të siguruar zbatimin e neneve 4 dhe 9 të ligjit, AK ka të drejtën për të vendosur gjoba efektive,</w:t>
      </w:r>
      <w:r w:rsidRPr="00590526">
        <w:rPr>
          <w:rFonts w:ascii="Times New Roman" w:hAnsi="Times New Roman" w:cs="Times New Roman"/>
          <w:spacing w:val="-2"/>
          <w:sz w:val="24"/>
        </w:rPr>
        <w:t xml:space="preserve"> </w:t>
      </w:r>
      <w:r w:rsidRPr="00590526">
        <w:rPr>
          <w:rFonts w:ascii="Times New Roman" w:hAnsi="Times New Roman" w:cs="Times New Roman"/>
          <w:sz w:val="24"/>
        </w:rPr>
        <w:t>proporcionale</w:t>
      </w:r>
      <w:r w:rsidRPr="00590526">
        <w:rPr>
          <w:rFonts w:ascii="Times New Roman" w:hAnsi="Times New Roman" w:cs="Times New Roman"/>
          <w:spacing w:val="-3"/>
          <w:sz w:val="24"/>
        </w:rPr>
        <w:t xml:space="preserve"> </w:t>
      </w:r>
      <w:r w:rsidRPr="00590526">
        <w:rPr>
          <w:rFonts w:ascii="Times New Roman" w:hAnsi="Times New Roman" w:cs="Times New Roman"/>
          <w:sz w:val="24"/>
        </w:rPr>
        <w:t>për</w:t>
      </w:r>
      <w:r w:rsidRPr="00590526">
        <w:rPr>
          <w:rFonts w:ascii="Times New Roman" w:hAnsi="Times New Roman" w:cs="Times New Roman"/>
          <w:spacing w:val="-3"/>
          <w:sz w:val="24"/>
        </w:rPr>
        <w:t xml:space="preserve"> </w:t>
      </w:r>
      <w:r w:rsidRPr="00590526">
        <w:rPr>
          <w:rFonts w:ascii="Times New Roman" w:hAnsi="Times New Roman" w:cs="Times New Roman"/>
          <w:sz w:val="24"/>
        </w:rPr>
        <w:t>ndërmarrjet</w:t>
      </w:r>
      <w:r w:rsidRPr="00590526">
        <w:rPr>
          <w:rFonts w:ascii="Times New Roman" w:hAnsi="Times New Roman" w:cs="Times New Roman"/>
          <w:spacing w:val="-2"/>
          <w:sz w:val="24"/>
        </w:rPr>
        <w:t xml:space="preserve"> </w:t>
      </w:r>
      <w:r w:rsidRPr="00590526">
        <w:rPr>
          <w:rFonts w:ascii="Times New Roman" w:hAnsi="Times New Roman" w:cs="Times New Roman"/>
          <w:sz w:val="24"/>
        </w:rPr>
        <w:t>dhe</w:t>
      </w:r>
      <w:r w:rsidRPr="00590526">
        <w:rPr>
          <w:rFonts w:ascii="Times New Roman" w:hAnsi="Times New Roman" w:cs="Times New Roman"/>
          <w:spacing w:val="-3"/>
          <w:sz w:val="24"/>
        </w:rPr>
        <w:t xml:space="preserve"> </w:t>
      </w:r>
      <w:r w:rsidRPr="00590526">
        <w:rPr>
          <w:rFonts w:ascii="Times New Roman" w:hAnsi="Times New Roman" w:cs="Times New Roman"/>
          <w:sz w:val="24"/>
        </w:rPr>
        <w:t>shoqatat</w:t>
      </w:r>
      <w:r w:rsidRPr="00590526">
        <w:rPr>
          <w:rFonts w:ascii="Times New Roman" w:hAnsi="Times New Roman" w:cs="Times New Roman"/>
          <w:spacing w:val="-2"/>
          <w:sz w:val="24"/>
        </w:rPr>
        <w:t xml:space="preserve"> </w:t>
      </w:r>
      <w:r w:rsidRPr="00590526">
        <w:rPr>
          <w:rFonts w:ascii="Times New Roman" w:hAnsi="Times New Roman" w:cs="Times New Roman"/>
          <w:sz w:val="24"/>
        </w:rPr>
        <w:t>e</w:t>
      </w:r>
      <w:r w:rsidRPr="00590526">
        <w:rPr>
          <w:rFonts w:ascii="Times New Roman" w:hAnsi="Times New Roman" w:cs="Times New Roman"/>
          <w:spacing w:val="-3"/>
          <w:sz w:val="24"/>
        </w:rPr>
        <w:t xml:space="preserve"> </w:t>
      </w:r>
      <w:r w:rsidRPr="00590526">
        <w:rPr>
          <w:rFonts w:ascii="Times New Roman" w:hAnsi="Times New Roman" w:cs="Times New Roman"/>
          <w:sz w:val="24"/>
        </w:rPr>
        <w:t>ndërmarrjeve</w:t>
      </w:r>
      <w:r w:rsidRPr="00590526">
        <w:rPr>
          <w:rFonts w:ascii="Times New Roman" w:hAnsi="Times New Roman" w:cs="Times New Roman"/>
          <w:spacing w:val="-3"/>
          <w:sz w:val="24"/>
        </w:rPr>
        <w:t xml:space="preserve"> </w:t>
      </w:r>
      <w:r w:rsidRPr="00590526">
        <w:rPr>
          <w:rFonts w:ascii="Times New Roman" w:hAnsi="Times New Roman" w:cs="Times New Roman"/>
          <w:sz w:val="24"/>
        </w:rPr>
        <w:t>për</w:t>
      </w:r>
      <w:r w:rsidRPr="00590526">
        <w:rPr>
          <w:rFonts w:ascii="Times New Roman" w:hAnsi="Times New Roman" w:cs="Times New Roman"/>
          <w:spacing w:val="-3"/>
          <w:sz w:val="24"/>
        </w:rPr>
        <w:t xml:space="preserve"> </w:t>
      </w:r>
      <w:r w:rsidRPr="00590526">
        <w:rPr>
          <w:rFonts w:ascii="Times New Roman" w:hAnsi="Times New Roman" w:cs="Times New Roman"/>
          <w:sz w:val="24"/>
        </w:rPr>
        <w:t>shkelje</w:t>
      </w:r>
      <w:r w:rsidRPr="00590526">
        <w:rPr>
          <w:rFonts w:ascii="Times New Roman" w:hAnsi="Times New Roman" w:cs="Times New Roman"/>
          <w:spacing w:val="-3"/>
          <w:sz w:val="24"/>
        </w:rPr>
        <w:t xml:space="preserve"> </w:t>
      </w:r>
      <w:r w:rsidRPr="00590526">
        <w:rPr>
          <w:rFonts w:ascii="Times New Roman" w:hAnsi="Times New Roman" w:cs="Times New Roman"/>
          <w:sz w:val="24"/>
        </w:rPr>
        <w:t>të</w:t>
      </w:r>
      <w:r w:rsidRPr="00590526">
        <w:rPr>
          <w:rFonts w:ascii="Times New Roman" w:hAnsi="Times New Roman" w:cs="Times New Roman"/>
          <w:spacing w:val="-3"/>
          <w:sz w:val="24"/>
        </w:rPr>
        <w:t xml:space="preserve"> </w:t>
      </w:r>
      <w:r w:rsidRPr="00590526">
        <w:rPr>
          <w:rFonts w:ascii="Times New Roman" w:hAnsi="Times New Roman" w:cs="Times New Roman"/>
          <w:sz w:val="24"/>
        </w:rPr>
        <w:t>neneve 4 dhe 9,</w:t>
      </w:r>
      <w:r w:rsidRPr="00590526">
        <w:rPr>
          <w:rFonts w:ascii="Times New Roman" w:hAnsi="Times New Roman" w:cs="Times New Roman"/>
          <w:spacing w:val="40"/>
          <w:sz w:val="24"/>
        </w:rPr>
        <w:t xml:space="preserve"> </w:t>
      </w:r>
      <w:r w:rsidRPr="00590526">
        <w:rPr>
          <w:rFonts w:ascii="Times New Roman" w:hAnsi="Times New Roman" w:cs="Times New Roman"/>
          <w:sz w:val="24"/>
        </w:rPr>
        <w:t>në procedurat administrative, që ndjek vet AK.</w:t>
      </w:r>
    </w:p>
    <w:p w:rsidR="00F10B5B" w:rsidRPr="00590526" w:rsidRDefault="00F10B5B" w:rsidP="00674FF7">
      <w:pPr>
        <w:pStyle w:val="ListParagraph"/>
        <w:numPr>
          <w:ilvl w:val="0"/>
          <w:numId w:val="47"/>
        </w:numPr>
        <w:tabs>
          <w:tab w:val="left" w:pos="840"/>
        </w:tabs>
        <w:autoSpaceDE w:val="0"/>
        <w:autoSpaceDN w:val="0"/>
        <w:spacing w:line="276" w:lineRule="auto"/>
        <w:ind w:right="118"/>
        <w:jc w:val="both"/>
        <w:rPr>
          <w:rFonts w:ascii="Times New Roman" w:hAnsi="Times New Roman" w:cs="Times New Roman"/>
          <w:sz w:val="24"/>
        </w:rPr>
      </w:pPr>
      <w:r w:rsidRPr="00590526">
        <w:rPr>
          <w:rFonts w:ascii="Times New Roman" w:hAnsi="Times New Roman" w:cs="Times New Roman"/>
          <w:sz w:val="24"/>
        </w:rPr>
        <w:t>Për</w:t>
      </w:r>
      <w:r w:rsidRPr="00590526">
        <w:rPr>
          <w:rFonts w:ascii="Times New Roman" w:hAnsi="Times New Roman" w:cs="Times New Roman"/>
          <w:spacing w:val="-6"/>
          <w:sz w:val="24"/>
        </w:rPr>
        <w:t xml:space="preserve"> </w:t>
      </w:r>
      <w:r w:rsidRPr="00590526">
        <w:rPr>
          <w:rFonts w:ascii="Times New Roman" w:hAnsi="Times New Roman" w:cs="Times New Roman"/>
          <w:sz w:val="24"/>
        </w:rPr>
        <w:t>të</w:t>
      </w:r>
      <w:r w:rsidRPr="00590526">
        <w:rPr>
          <w:rFonts w:ascii="Times New Roman" w:hAnsi="Times New Roman" w:cs="Times New Roman"/>
          <w:spacing w:val="-6"/>
          <w:sz w:val="24"/>
        </w:rPr>
        <w:t xml:space="preserve"> </w:t>
      </w:r>
      <w:r w:rsidRPr="00590526">
        <w:rPr>
          <w:rFonts w:ascii="Times New Roman" w:hAnsi="Times New Roman" w:cs="Times New Roman"/>
          <w:sz w:val="24"/>
        </w:rPr>
        <w:t>siguruar</w:t>
      </w:r>
      <w:r w:rsidRPr="00590526">
        <w:rPr>
          <w:rFonts w:ascii="Times New Roman" w:hAnsi="Times New Roman" w:cs="Times New Roman"/>
          <w:spacing w:val="-3"/>
          <w:sz w:val="24"/>
        </w:rPr>
        <w:t xml:space="preserve"> </w:t>
      </w:r>
      <w:r w:rsidRPr="00590526">
        <w:rPr>
          <w:rFonts w:ascii="Times New Roman" w:hAnsi="Times New Roman" w:cs="Times New Roman"/>
          <w:sz w:val="24"/>
        </w:rPr>
        <w:t>që</w:t>
      </w:r>
      <w:r w:rsidRPr="00590526">
        <w:rPr>
          <w:rFonts w:ascii="Times New Roman" w:hAnsi="Times New Roman" w:cs="Times New Roman"/>
          <w:spacing w:val="-6"/>
          <w:sz w:val="24"/>
        </w:rPr>
        <w:t xml:space="preserve"> </w:t>
      </w:r>
      <w:r w:rsidRPr="00590526">
        <w:rPr>
          <w:rFonts w:ascii="Times New Roman" w:hAnsi="Times New Roman" w:cs="Times New Roman"/>
          <w:sz w:val="24"/>
        </w:rPr>
        <w:t>ndërmarrjet</w:t>
      </w:r>
      <w:r w:rsidRPr="00590526">
        <w:rPr>
          <w:rFonts w:ascii="Times New Roman" w:hAnsi="Times New Roman" w:cs="Times New Roman"/>
          <w:spacing w:val="-4"/>
          <w:sz w:val="24"/>
        </w:rPr>
        <w:t xml:space="preserve"> </w:t>
      </w:r>
      <w:r w:rsidRPr="00590526">
        <w:rPr>
          <w:rFonts w:ascii="Times New Roman" w:hAnsi="Times New Roman" w:cs="Times New Roman"/>
          <w:sz w:val="24"/>
        </w:rPr>
        <w:t>dhe</w:t>
      </w:r>
      <w:r w:rsidRPr="00590526">
        <w:rPr>
          <w:rFonts w:ascii="Times New Roman" w:hAnsi="Times New Roman" w:cs="Times New Roman"/>
          <w:spacing w:val="-6"/>
          <w:sz w:val="24"/>
        </w:rPr>
        <w:t xml:space="preserve"> </w:t>
      </w:r>
      <w:r w:rsidRPr="00590526">
        <w:rPr>
          <w:rFonts w:ascii="Times New Roman" w:hAnsi="Times New Roman" w:cs="Times New Roman"/>
          <w:sz w:val="24"/>
        </w:rPr>
        <w:t>shoqatat</w:t>
      </w:r>
      <w:r w:rsidRPr="00590526">
        <w:rPr>
          <w:rFonts w:ascii="Times New Roman" w:hAnsi="Times New Roman" w:cs="Times New Roman"/>
          <w:spacing w:val="-4"/>
          <w:sz w:val="24"/>
        </w:rPr>
        <w:t xml:space="preserve"> </w:t>
      </w:r>
      <w:r w:rsidRPr="00590526">
        <w:rPr>
          <w:rFonts w:ascii="Times New Roman" w:hAnsi="Times New Roman" w:cs="Times New Roman"/>
          <w:sz w:val="24"/>
        </w:rPr>
        <w:t>e</w:t>
      </w:r>
      <w:r w:rsidRPr="00590526">
        <w:rPr>
          <w:rFonts w:ascii="Times New Roman" w:hAnsi="Times New Roman" w:cs="Times New Roman"/>
          <w:spacing w:val="-3"/>
          <w:sz w:val="24"/>
        </w:rPr>
        <w:t xml:space="preserve"> </w:t>
      </w:r>
      <w:r w:rsidRPr="00590526">
        <w:rPr>
          <w:rFonts w:ascii="Times New Roman" w:hAnsi="Times New Roman" w:cs="Times New Roman"/>
          <w:sz w:val="24"/>
        </w:rPr>
        <w:t>ndërmarrjeve</w:t>
      </w:r>
      <w:r w:rsidRPr="00590526">
        <w:rPr>
          <w:rFonts w:ascii="Times New Roman" w:hAnsi="Times New Roman" w:cs="Times New Roman"/>
          <w:spacing w:val="-3"/>
          <w:sz w:val="24"/>
        </w:rPr>
        <w:t xml:space="preserve"> </w:t>
      </w:r>
      <w:r w:rsidRPr="00590526">
        <w:rPr>
          <w:rFonts w:ascii="Times New Roman" w:hAnsi="Times New Roman" w:cs="Times New Roman"/>
          <w:sz w:val="24"/>
        </w:rPr>
        <w:t>nxiten</w:t>
      </w:r>
      <w:r w:rsidRPr="00590526">
        <w:rPr>
          <w:rFonts w:ascii="Times New Roman" w:hAnsi="Times New Roman" w:cs="Times New Roman"/>
          <w:spacing w:val="-5"/>
          <w:sz w:val="24"/>
        </w:rPr>
        <w:t xml:space="preserve"> </w:t>
      </w:r>
      <w:r w:rsidRPr="00590526">
        <w:rPr>
          <w:rFonts w:ascii="Times New Roman" w:hAnsi="Times New Roman" w:cs="Times New Roman"/>
          <w:sz w:val="24"/>
        </w:rPr>
        <w:t>drejt</w:t>
      </w:r>
      <w:r w:rsidRPr="00590526">
        <w:rPr>
          <w:rFonts w:ascii="Times New Roman" w:hAnsi="Times New Roman" w:cs="Times New Roman"/>
          <w:spacing w:val="-4"/>
          <w:sz w:val="24"/>
        </w:rPr>
        <w:t xml:space="preserve"> </w:t>
      </w:r>
      <w:r w:rsidRPr="00590526">
        <w:rPr>
          <w:rFonts w:ascii="Times New Roman" w:hAnsi="Times New Roman" w:cs="Times New Roman"/>
          <w:sz w:val="24"/>
        </w:rPr>
        <w:t>zbatimit</w:t>
      </w:r>
      <w:r w:rsidRPr="00590526">
        <w:rPr>
          <w:rFonts w:ascii="Times New Roman" w:hAnsi="Times New Roman" w:cs="Times New Roman"/>
          <w:spacing w:val="-4"/>
          <w:sz w:val="24"/>
        </w:rPr>
        <w:t xml:space="preserve"> </w:t>
      </w:r>
      <w:r w:rsidRPr="00590526">
        <w:rPr>
          <w:rFonts w:ascii="Times New Roman" w:hAnsi="Times New Roman" w:cs="Times New Roman"/>
          <w:sz w:val="24"/>
        </w:rPr>
        <w:t>të</w:t>
      </w:r>
      <w:r w:rsidRPr="00590526">
        <w:rPr>
          <w:rFonts w:ascii="Times New Roman" w:hAnsi="Times New Roman" w:cs="Times New Roman"/>
          <w:spacing w:val="-6"/>
          <w:sz w:val="24"/>
        </w:rPr>
        <w:t xml:space="preserve"> </w:t>
      </w:r>
      <w:r w:rsidRPr="00590526">
        <w:rPr>
          <w:rFonts w:ascii="Times New Roman" w:hAnsi="Times New Roman" w:cs="Times New Roman"/>
          <w:sz w:val="24"/>
        </w:rPr>
        <w:t xml:space="preserve">masave hetimore dhe vendimeve të AK, Autoriteti ka të drejtën e vendosjes së sanksioneve </w:t>
      </w:r>
      <w:r w:rsidRPr="00590526">
        <w:rPr>
          <w:rFonts w:ascii="Times New Roman" w:hAnsi="Times New Roman" w:cs="Times New Roman"/>
          <w:spacing w:val="-2"/>
          <w:sz w:val="24"/>
        </w:rPr>
        <w:t>administrative.</w:t>
      </w:r>
    </w:p>
    <w:p w:rsidR="00F10B5B" w:rsidRPr="00590526" w:rsidRDefault="00F10B5B" w:rsidP="00674FF7">
      <w:pPr>
        <w:pStyle w:val="ListParagraph"/>
        <w:numPr>
          <w:ilvl w:val="0"/>
          <w:numId w:val="47"/>
        </w:numPr>
        <w:tabs>
          <w:tab w:val="left" w:pos="839"/>
        </w:tabs>
        <w:autoSpaceDE w:val="0"/>
        <w:autoSpaceDN w:val="0"/>
        <w:spacing w:line="276" w:lineRule="auto"/>
        <w:ind w:left="839" w:right="117"/>
        <w:jc w:val="both"/>
        <w:rPr>
          <w:rFonts w:ascii="Times New Roman" w:hAnsi="Times New Roman" w:cs="Times New Roman"/>
          <w:sz w:val="24"/>
        </w:rPr>
      </w:pPr>
      <w:r w:rsidRPr="00590526">
        <w:rPr>
          <w:rFonts w:ascii="Times New Roman" w:hAnsi="Times New Roman" w:cs="Times New Roman"/>
          <w:sz w:val="24"/>
        </w:rPr>
        <w:t>Sanksionet administrative do të vendosen kur shkelja është kryer me dashje ose nga pakujdesia. Nocionet e dashjes dhe pakujdesisë duhet të lidhen me zbatimin e nenit 4 dhe 9 të ligjit dhe jo me përkufizimet sipas të drejtës penale. AK me vendim, vendos gjoba të cilat duhet të jenë efektive, proporcionale mbi ndërmarrjet dhe shoqatat e ndërmarrjeve kur, me dashje ose nga pakujdesia, ato shkelin nenet 4 dhe 9 të ligjit.</w:t>
      </w:r>
    </w:p>
    <w:p w:rsidR="00F10B5B" w:rsidRPr="00590526" w:rsidRDefault="00F10B5B" w:rsidP="00674FF7">
      <w:pPr>
        <w:pStyle w:val="ListParagraph"/>
        <w:numPr>
          <w:ilvl w:val="0"/>
          <w:numId w:val="47"/>
        </w:numPr>
        <w:tabs>
          <w:tab w:val="left" w:pos="840"/>
        </w:tabs>
        <w:autoSpaceDE w:val="0"/>
        <w:autoSpaceDN w:val="0"/>
        <w:spacing w:before="1" w:line="278" w:lineRule="auto"/>
        <w:ind w:right="118"/>
        <w:jc w:val="both"/>
        <w:rPr>
          <w:rFonts w:ascii="Times New Roman" w:hAnsi="Times New Roman" w:cs="Times New Roman"/>
          <w:sz w:val="24"/>
        </w:rPr>
      </w:pPr>
      <w:r w:rsidRPr="00590526">
        <w:rPr>
          <w:rFonts w:ascii="Times New Roman" w:hAnsi="Times New Roman" w:cs="Times New Roman"/>
          <w:sz w:val="24"/>
        </w:rPr>
        <w:t>Gjobat</w:t>
      </w:r>
      <w:r w:rsidRPr="00590526">
        <w:rPr>
          <w:rFonts w:ascii="Times New Roman" w:hAnsi="Times New Roman" w:cs="Times New Roman"/>
          <w:spacing w:val="-15"/>
          <w:sz w:val="24"/>
        </w:rPr>
        <w:t xml:space="preserve"> </w:t>
      </w:r>
      <w:r w:rsidRPr="00590526">
        <w:rPr>
          <w:rFonts w:ascii="Times New Roman" w:hAnsi="Times New Roman" w:cs="Times New Roman"/>
          <w:sz w:val="24"/>
        </w:rPr>
        <w:t>vendoset</w:t>
      </w:r>
      <w:r w:rsidRPr="00590526">
        <w:rPr>
          <w:rFonts w:ascii="Times New Roman" w:hAnsi="Times New Roman" w:cs="Times New Roman"/>
          <w:spacing w:val="-15"/>
          <w:sz w:val="24"/>
        </w:rPr>
        <w:t xml:space="preserve"> </w:t>
      </w:r>
      <w:r w:rsidRPr="00590526">
        <w:rPr>
          <w:rFonts w:ascii="Times New Roman" w:hAnsi="Times New Roman" w:cs="Times New Roman"/>
          <w:sz w:val="24"/>
        </w:rPr>
        <w:t>në</w:t>
      </w:r>
      <w:r w:rsidRPr="00590526">
        <w:rPr>
          <w:rFonts w:ascii="Times New Roman" w:hAnsi="Times New Roman" w:cs="Times New Roman"/>
          <w:spacing w:val="-15"/>
          <w:sz w:val="24"/>
        </w:rPr>
        <w:t xml:space="preserve"> </w:t>
      </w:r>
      <w:r w:rsidRPr="00590526">
        <w:rPr>
          <w:rFonts w:ascii="Times New Roman" w:hAnsi="Times New Roman" w:cs="Times New Roman"/>
          <w:sz w:val="24"/>
        </w:rPr>
        <w:t>përpjesëtim</w:t>
      </w:r>
      <w:r w:rsidRPr="00590526">
        <w:rPr>
          <w:rFonts w:ascii="Times New Roman" w:hAnsi="Times New Roman" w:cs="Times New Roman"/>
          <w:spacing w:val="-15"/>
          <w:sz w:val="24"/>
        </w:rPr>
        <w:t xml:space="preserve"> </w:t>
      </w:r>
      <w:r w:rsidRPr="00590526">
        <w:rPr>
          <w:rFonts w:ascii="Times New Roman" w:hAnsi="Times New Roman" w:cs="Times New Roman"/>
          <w:sz w:val="24"/>
        </w:rPr>
        <w:t>me</w:t>
      </w:r>
      <w:r w:rsidRPr="00590526">
        <w:rPr>
          <w:rFonts w:ascii="Times New Roman" w:hAnsi="Times New Roman" w:cs="Times New Roman"/>
          <w:spacing w:val="-15"/>
          <w:sz w:val="24"/>
        </w:rPr>
        <w:t xml:space="preserve"> </w:t>
      </w:r>
      <w:r w:rsidRPr="00590526">
        <w:rPr>
          <w:rFonts w:ascii="Times New Roman" w:hAnsi="Times New Roman" w:cs="Times New Roman"/>
          <w:sz w:val="24"/>
        </w:rPr>
        <w:t>xhiron</w:t>
      </w:r>
      <w:r w:rsidRPr="00590526">
        <w:rPr>
          <w:rFonts w:ascii="Times New Roman" w:hAnsi="Times New Roman" w:cs="Times New Roman"/>
          <w:spacing w:val="-15"/>
          <w:sz w:val="24"/>
        </w:rPr>
        <w:t xml:space="preserve"> </w:t>
      </w:r>
      <w:r w:rsidRPr="00590526">
        <w:rPr>
          <w:rFonts w:ascii="Times New Roman" w:hAnsi="Times New Roman" w:cs="Times New Roman"/>
          <w:sz w:val="24"/>
        </w:rPr>
        <w:t>totale</w:t>
      </w:r>
      <w:r w:rsidRPr="00590526">
        <w:rPr>
          <w:rFonts w:ascii="Times New Roman" w:hAnsi="Times New Roman" w:cs="Times New Roman"/>
          <w:spacing w:val="-15"/>
          <w:sz w:val="24"/>
        </w:rPr>
        <w:t xml:space="preserve"> </w:t>
      </w:r>
      <w:r w:rsidRPr="00590526">
        <w:rPr>
          <w:rFonts w:ascii="Times New Roman" w:hAnsi="Times New Roman" w:cs="Times New Roman"/>
          <w:sz w:val="24"/>
        </w:rPr>
        <w:t>te</w:t>
      </w:r>
      <w:r w:rsidRPr="00590526">
        <w:rPr>
          <w:rFonts w:ascii="Times New Roman" w:hAnsi="Times New Roman" w:cs="Times New Roman"/>
          <w:spacing w:val="-15"/>
          <w:sz w:val="24"/>
        </w:rPr>
        <w:t xml:space="preserve"> </w:t>
      </w:r>
      <w:r w:rsidRPr="00590526">
        <w:rPr>
          <w:rFonts w:ascii="Times New Roman" w:hAnsi="Times New Roman" w:cs="Times New Roman"/>
          <w:sz w:val="24"/>
        </w:rPr>
        <w:t>realizuar</w:t>
      </w:r>
      <w:r w:rsidRPr="00590526">
        <w:rPr>
          <w:rFonts w:ascii="Times New Roman" w:hAnsi="Times New Roman" w:cs="Times New Roman"/>
          <w:spacing w:val="-15"/>
          <w:sz w:val="24"/>
        </w:rPr>
        <w:t xml:space="preserve"> </w:t>
      </w:r>
      <w:r w:rsidRPr="00590526">
        <w:rPr>
          <w:rFonts w:ascii="Times New Roman" w:hAnsi="Times New Roman" w:cs="Times New Roman"/>
          <w:sz w:val="24"/>
        </w:rPr>
        <w:t>të</w:t>
      </w:r>
      <w:r w:rsidRPr="00590526">
        <w:rPr>
          <w:rFonts w:ascii="Times New Roman" w:hAnsi="Times New Roman" w:cs="Times New Roman"/>
          <w:spacing w:val="-15"/>
          <w:sz w:val="24"/>
        </w:rPr>
        <w:t xml:space="preserve"> </w:t>
      </w:r>
      <w:r w:rsidRPr="00590526">
        <w:rPr>
          <w:rFonts w:ascii="Times New Roman" w:hAnsi="Times New Roman" w:cs="Times New Roman"/>
          <w:sz w:val="24"/>
        </w:rPr>
        <w:t>ndërmarrjeve</w:t>
      </w:r>
      <w:r w:rsidRPr="00590526">
        <w:rPr>
          <w:rFonts w:ascii="Times New Roman" w:hAnsi="Times New Roman" w:cs="Times New Roman"/>
          <w:spacing w:val="-15"/>
          <w:sz w:val="24"/>
        </w:rPr>
        <w:t xml:space="preserve"> </w:t>
      </w:r>
      <w:r w:rsidRPr="00590526">
        <w:rPr>
          <w:rFonts w:ascii="Times New Roman" w:hAnsi="Times New Roman" w:cs="Times New Roman"/>
          <w:sz w:val="24"/>
        </w:rPr>
        <w:t>dhe</w:t>
      </w:r>
      <w:r w:rsidRPr="00590526">
        <w:rPr>
          <w:rFonts w:ascii="Times New Roman" w:hAnsi="Times New Roman" w:cs="Times New Roman"/>
          <w:spacing w:val="-15"/>
          <w:sz w:val="24"/>
        </w:rPr>
        <w:t xml:space="preserve"> </w:t>
      </w:r>
      <w:r w:rsidRPr="00590526">
        <w:rPr>
          <w:rFonts w:ascii="Times New Roman" w:hAnsi="Times New Roman" w:cs="Times New Roman"/>
          <w:sz w:val="24"/>
        </w:rPr>
        <w:t>shoqatave të ndërmarrjeve objekt hetimi.</w:t>
      </w:r>
    </w:p>
    <w:p w:rsidR="00F10B5B" w:rsidRPr="00590526" w:rsidRDefault="00F10B5B" w:rsidP="00674FF7">
      <w:pPr>
        <w:pStyle w:val="ListParagraph"/>
        <w:numPr>
          <w:ilvl w:val="0"/>
          <w:numId w:val="47"/>
        </w:numPr>
        <w:tabs>
          <w:tab w:val="left" w:pos="840"/>
        </w:tabs>
        <w:autoSpaceDE w:val="0"/>
        <w:autoSpaceDN w:val="0"/>
        <w:spacing w:line="276" w:lineRule="auto"/>
        <w:ind w:right="119"/>
        <w:jc w:val="both"/>
        <w:rPr>
          <w:rFonts w:ascii="Times New Roman" w:hAnsi="Times New Roman" w:cs="Times New Roman"/>
          <w:sz w:val="24"/>
        </w:rPr>
      </w:pPr>
      <w:r w:rsidRPr="00590526">
        <w:rPr>
          <w:rFonts w:ascii="Times New Roman" w:hAnsi="Times New Roman" w:cs="Times New Roman"/>
          <w:sz w:val="24"/>
        </w:rPr>
        <w:t>Gjobat periodike janë një mjet kryesor për të siguruar që AK ka mjetet efektive për të adresuar mosrespektimin e</w:t>
      </w:r>
      <w:r w:rsidRPr="00590526">
        <w:rPr>
          <w:rFonts w:ascii="Times New Roman" w:hAnsi="Times New Roman" w:cs="Times New Roman"/>
          <w:spacing w:val="-1"/>
          <w:sz w:val="24"/>
        </w:rPr>
        <w:t xml:space="preserve"> </w:t>
      </w:r>
      <w:r w:rsidRPr="00590526">
        <w:rPr>
          <w:rFonts w:ascii="Times New Roman" w:hAnsi="Times New Roman" w:cs="Times New Roman"/>
          <w:sz w:val="24"/>
        </w:rPr>
        <w:t>vazhdueshëm dhe</w:t>
      </w:r>
      <w:r w:rsidRPr="00590526">
        <w:rPr>
          <w:rFonts w:ascii="Times New Roman" w:hAnsi="Times New Roman" w:cs="Times New Roman"/>
          <w:spacing w:val="-1"/>
          <w:sz w:val="24"/>
        </w:rPr>
        <w:t xml:space="preserve"> </w:t>
      </w:r>
      <w:r w:rsidRPr="00590526">
        <w:rPr>
          <w:rFonts w:ascii="Times New Roman" w:hAnsi="Times New Roman" w:cs="Times New Roman"/>
          <w:sz w:val="24"/>
        </w:rPr>
        <w:t>të</w:t>
      </w:r>
      <w:r w:rsidRPr="00590526">
        <w:rPr>
          <w:rFonts w:ascii="Times New Roman" w:hAnsi="Times New Roman" w:cs="Times New Roman"/>
          <w:spacing w:val="-1"/>
          <w:sz w:val="24"/>
        </w:rPr>
        <w:t xml:space="preserve"> </w:t>
      </w:r>
      <w:r w:rsidRPr="00590526">
        <w:rPr>
          <w:rFonts w:ascii="Times New Roman" w:hAnsi="Times New Roman" w:cs="Times New Roman"/>
          <w:sz w:val="24"/>
        </w:rPr>
        <w:t>ardhshëm nga</w:t>
      </w:r>
      <w:r w:rsidRPr="00590526">
        <w:rPr>
          <w:rFonts w:ascii="Times New Roman" w:hAnsi="Times New Roman" w:cs="Times New Roman"/>
          <w:spacing w:val="-1"/>
          <w:sz w:val="24"/>
        </w:rPr>
        <w:t xml:space="preserve"> </w:t>
      </w:r>
      <w:r w:rsidRPr="00590526">
        <w:rPr>
          <w:rFonts w:ascii="Times New Roman" w:hAnsi="Times New Roman" w:cs="Times New Roman"/>
          <w:sz w:val="24"/>
        </w:rPr>
        <w:t>ndërmarrjet dhe</w:t>
      </w:r>
      <w:r w:rsidRPr="00590526">
        <w:rPr>
          <w:rFonts w:ascii="Times New Roman" w:hAnsi="Times New Roman" w:cs="Times New Roman"/>
          <w:spacing w:val="-1"/>
          <w:sz w:val="24"/>
        </w:rPr>
        <w:t xml:space="preserve"> </w:t>
      </w:r>
      <w:r w:rsidRPr="00590526">
        <w:rPr>
          <w:rFonts w:ascii="Times New Roman" w:hAnsi="Times New Roman" w:cs="Times New Roman"/>
          <w:sz w:val="24"/>
        </w:rPr>
        <w:t xml:space="preserve">shoqatat e ndërmarrjeve lidhur me masat dhe vendimet e Autoritetit sipas neneve 6,8,9,10,11, 12. </w:t>
      </w:r>
      <w:r w:rsidRPr="00590526">
        <w:rPr>
          <w:rFonts w:ascii="Times New Roman" w:hAnsi="Times New Roman" w:cs="Times New Roman"/>
          <w:sz w:val="24"/>
        </w:rPr>
        <w:lastRenderedPageBreak/>
        <w:t>Gjobat</w:t>
      </w:r>
      <w:r w:rsidRPr="00590526">
        <w:rPr>
          <w:rFonts w:ascii="Times New Roman" w:hAnsi="Times New Roman" w:cs="Times New Roman"/>
          <w:spacing w:val="-8"/>
          <w:sz w:val="24"/>
        </w:rPr>
        <w:t xml:space="preserve"> </w:t>
      </w:r>
      <w:r w:rsidRPr="00590526">
        <w:rPr>
          <w:rFonts w:ascii="Times New Roman" w:hAnsi="Times New Roman" w:cs="Times New Roman"/>
          <w:sz w:val="24"/>
        </w:rPr>
        <w:t>periodike</w:t>
      </w:r>
      <w:r w:rsidRPr="00590526">
        <w:rPr>
          <w:rFonts w:ascii="Times New Roman" w:hAnsi="Times New Roman" w:cs="Times New Roman"/>
          <w:spacing w:val="-9"/>
          <w:sz w:val="24"/>
        </w:rPr>
        <w:t xml:space="preserve"> </w:t>
      </w:r>
      <w:r w:rsidRPr="00590526">
        <w:rPr>
          <w:rFonts w:ascii="Times New Roman" w:hAnsi="Times New Roman" w:cs="Times New Roman"/>
          <w:sz w:val="24"/>
        </w:rPr>
        <w:t>nuk</w:t>
      </w:r>
      <w:r w:rsidRPr="00590526">
        <w:rPr>
          <w:rFonts w:ascii="Times New Roman" w:hAnsi="Times New Roman" w:cs="Times New Roman"/>
          <w:spacing w:val="-8"/>
          <w:sz w:val="24"/>
        </w:rPr>
        <w:t xml:space="preserve"> </w:t>
      </w:r>
      <w:r w:rsidRPr="00590526">
        <w:rPr>
          <w:rFonts w:ascii="Times New Roman" w:hAnsi="Times New Roman" w:cs="Times New Roman"/>
          <w:sz w:val="24"/>
        </w:rPr>
        <w:t>duhet</w:t>
      </w:r>
      <w:r w:rsidRPr="00590526">
        <w:rPr>
          <w:rFonts w:ascii="Times New Roman" w:hAnsi="Times New Roman" w:cs="Times New Roman"/>
          <w:spacing w:val="-8"/>
          <w:sz w:val="24"/>
        </w:rPr>
        <w:t xml:space="preserve"> </w:t>
      </w:r>
      <w:r w:rsidRPr="00590526">
        <w:rPr>
          <w:rFonts w:ascii="Times New Roman" w:hAnsi="Times New Roman" w:cs="Times New Roman"/>
          <w:sz w:val="24"/>
        </w:rPr>
        <w:t>të</w:t>
      </w:r>
      <w:r w:rsidRPr="00590526">
        <w:rPr>
          <w:rFonts w:ascii="Times New Roman" w:hAnsi="Times New Roman" w:cs="Times New Roman"/>
          <w:spacing w:val="-9"/>
          <w:sz w:val="24"/>
        </w:rPr>
        <w:t xml:space="preserve"> </w:t>
      </w:r>
      <w:r w:rsidRPr="00590526">
        <w:rPr>
          <w:rFonts w:ascii="Times New Roman" w:hAnsi="Times New Roman" w:cs="Times New Roman"/>
          <w:sz w:val="24"/>
        </w:rPr>
        <w:t>zbatohen</w:t>
      </w:r>
      <w:r w:rsidRPr="00590526">
        <w:rPr>
          <w:rFonts w:ascii="Times New Roman" w:hAnsi="Times New Roman" w:cs="Times New Roman"/>
          <w:spacing w:val="-8"/>
          <w:sz w:val="24"/>
        </w:rPr>
        <w:t xml:space="preserve"> </w:t>
      </w:r>
      <w:r w:rsidRPr="00590526">
        <w:rPr>
          <w:rFonts w:ascii="Times New Roman" w:hAnsi="Times New Roman" w:cs="Times New Roman"/>
          <w:sz w:val="24"/>
        </w:rPr>
        <w:t>për</w:t>
      </w:r>
      <w:r w:rsidRPr="00590526">
        <w:rPr>
          <w:rFonts w:ascii="Times New Roman" w:hAnsi="Times New Roman" w:cs="Times New Roman"/>
          <w:spacing w:val="-9"/>
          <w:sz w:val="24"/>
        </w:rPr>
        <w:t xml:space="preserve"> </w:t>
      </w:r>
      <w:r w:rsidRPr="00590526">
        <w:rPr>
          <w:rFonts w:ascii="Times New Roman" w:hAnsi="Times New Roman" w:cs="Times New Roman"/>
          <w:sz w:val="24"/>
        </w:rPr>
        <w:t>gjetjet</w:t>
      </w:r>
      <w:r w:rsidRPr="00590526">
        <w:rPr>
          <w:rFonts w:ascii="Times New Roman" w:hAnsi="Times New Roman" w:cs="Times New Roman"/>
          <w:spacing w:val="-10"/>
          <w:sz w:val="24"/>
        </w:rPr>
        <w:t xml:space="preserve"> </w:t>
      </w:r>
      <w:r w:rsidRPr="00590526">
        <w:rPr>
          <w:rFonts w:ascii="Times New Roman" w:hAnsi="Times New Roman" w:cs="Times New Roman"/>
          <w:sz w:val="24"/>
        </w:rPr>
        <w:t>e</w:t>
      </w:r>
      <w:r w:rsidRPr="00590526">
        <w:rPr>
          <w:rFonts w:ascii="Times New Roman" w:hAnsi="Times New Roman" w:cs="Times New Roman"/>
          <w:spacing w:val="-9"/>
          <w:sz w:val="24"/>
        </w:rPr>
        <w:t xml:space="preserve"> </w:t>
      </w:r>
      <w:r w:rsidRPr="00590526">
        <w:rPr>
          <w:rFonts w:ascii="Times New Roman" w:hAnsi="Times New Roman" w:cs="Times New Roman"/>
          <w:sz w:val="24"/>
        </w:rPr>
        <w:t>shkeljeve</w:t>
      </w:r>
      <w:r w:rsidRPr="00590526">
        <w:rPr>
          <w:rFonts w:ascii="Times New Roman" w:hAnsi="Times New Roman" w:cs="Times New Roman"/>
          <w:spacing w:val="-9"/>
          <w:sz w:val="24"/>
        </w:rPr>
        <w:t xml:space="preserve"> </w:t>
      </w:r>
      <w:r w:rsidRPr="00590526">
        <w:rPr>
          <w:rFonts w:ascii="Times New Roman" w:hAnsi="Times New Roman" w:cs="Times New Roman"/>
          <w:sz w:val="24"/>
        </w:rPr>
        <w:t>që</w:t>
      </w:r>
      <w:r w:rsidRPr="00590526">
        <w:rPr>
          <w:rFonts w:ascii="Times New Roman" w:hAnsi="Times New Roman" w:cs="Times New Roman"/>
          <w:spacing w:val="-9"/>
          <w:sz w:val="24"/>
        </w:rPr>
        <w:t xml:space="preserve"> </w:t>
      </w:r>
      <w:r w:rsidRPr="00590526">
        <w:rPr>
          <w:rFonts w:ascii="Times New Roman" w:hAnsi="Times New Roman" w:cs="Times New Roman"/>
          <w:sz w:val="24"/>
        </w:rPr>
        <w:t>janë</w:t>
      </w:r>
      <w:r w:rsidRPr="00590526">
        <w:rPr>
          <w:rFonts w:ascii="Times New Roman" w:hAnsi="Times New Roman" w:cs="Times New Roman"/>
          <w:spacing w:val="-9"/>
          <w:sz w:val="24"/>
        </w:rPr>
        <w:t xml:space="preserve"> </w:t>
      </w:r>
      <w:r w:rsidRPr="00590526">
        <w:rPr>
          <w:rFonts w:ascii="Times New Roman" w:hAnsi="Times New Roman" w:cs="Times New Roman"/>
          <w:sz w:val="24"/>
        </w:rPr>
        <w:t>kryer</w:t>
      </w:r>
      <w:r w:rsidRPr="00590526">
        <w:rPr>
          <w:rFonts w:ascii="Times New Roman" w:hAnsi="Times New Roman" w:cs="Times New Roman"/>
          <w:spacing w:val="-8"/>
          <w:sz w:val="24"/>
        </w:rPr>
        <w:t xml:space="preserve"> </w:t>
      </w:r>
      <w:r w:rsidRPr="00590526">
        <w:rPr>
          <w:rFonts w:ascii="Times New Roman" w:hAnsi="Times New Roman" w:cs="Times New Roman"/>
          <w:sz w:val="24"/>
        </w:rPr>
        <w:t>në</w:t>
      </w:r>
      <w:r w:rsidRPr="00590526">
        <w:rPr>
          <w:rFonts w:ascii="Times New Roman" w:hAnsi="Times New Roman" w:cs="Times New Roman"/>
          <w:spacing w:val="-9"/>
          <w:sz w:val="24"/>
        </w:rPr>
        <w:t xml:space="preserve"> </w:t>
      </w:r>
      <w:r w:rsidRPr="00590526">
        <w:rPr>
          <w:rFonts w:ascii="Times New Roman" w:hAnsi="Times New Roman" w:cs="Times New Roman"/>
          <w:sz w:val="24"/>
        </w:rPr>
        <w:t>të</w:t>
      </w:r>
      <w:r w:rsidRPr="00590526">
        <w:rPr>
          <w:rFonts w:ascii="Times New Roman" w:hAnsi="Times New Roman" w:cs="Times New Roman"/>
          <w:spacing w:val="-9"/>
          <w:sz w:val="24"/>
        </w:rPr>
        <w:t xml:space="preserve"> </w:t>
      </w:r>
      <w:r w:rsidRPr="00590526">
        <w:rPr>
          <w:rFonts w:ascii="Times New Roman" w:hAnsi="Times New Roman" w:cs="Times New Roman"/>
          <w:sz w:val="24"/>
        </w:rPr>
        <w:t>kaluarën. E drejta për të vendosur gjoba periodike nuk cenon të drejtën e AK</w:t>
      </w:r>
      <w:r w:rsidRPr="00590526">
        <w:rPr>
          <w:rFonts w:ascii="Times New Roman" w:hAnsi="Times New Roman" w:cs="Times New Roman"/>
          <w:spacing w:val="40"/>
          <w:sz w:val="24"/>
        </w:rPr>
        <w:t xml:space="preserve"> </w:t>
      </w:r>
      <w:r w:rsidRPr="00590526">
        <w:rPr>
          <w:rFonts w:ascii="Times New Roman" w:hAnsi="Times New Roman" w:cs="Times New Roman"/>
          <w:sz w:val="24"/>
        </w:rPr>
        <w:t>për të ndëshkuar mosrespektimin e masave të përmendura në nenin 13 (2). Gjobat periodike duhet të përcaktohen në përpjesëtim me xhiron mesatare ditore të ndërmarrjeve dhe shoqatave të ndërmarrjeve në fjalë.</w:t>
      </w:r>
    </w:p>
    <w:p w:rsidR="00F10B5B" w:rsidRPr="00590526" w:rsidRDefault="00F10B5B" w:rsidP="00674FF7">
      <w:pPr>
        <w:pStyle w:val="ListParagraph"/>
        <w:numPr>
          <w:ilvl w:val="0"/>
          <w:numId w:val="47"/>
        </w:numPr>
        <w:tabs>
          <w:tab w:val="left" w:pos="840"/>
        </w:tabs>
        <w:autoSpaceDE w:val="0"/>
        <w:autoSpaceDN w:val="0"/>
        <w:spacing w:line="276" w:lineRule="auto"/>
        <w:ind w:right="119"/>
        <w:jc w:val="both"/>
        <w:rPr>
          <w:rFonts w:ascii="Times New Roman" w:hAnsi="Times New Roman" w:cs="Times New Roman"/>
          <w:sz w:val="24"/>
        </w:rPr>
      </w:pPr>
      <w:r w:rsidRPr="00590526">
        <w:rPr>
          <w:rFonts w:ascii="Times New Roman" w:hAnsi="Times New Roman" w:cs="Times New Roman"/>
          <w:spacing w:val="-2"/>
          <w:sz w:val="24"/>
        </w:rPr>
        <w:t>Me</w:t>
      </w:r>
      <w:r w:rsidRPr="00590526">
        <w:rPr>
          <w:rFonts w:ascii="Times New Roman" w:hAnsi="Times New Roman" w:cs="Times New Roman"/>
          <w:spacing w:val="-7"/>
          <w:sz w:val="24"/>
        </w:rPr>
        <w:t xml:space="preserve"> </w:t>
      </w:r>
      <w:r w:rsidRPr="00590526">
        <w:rPr>
          <w:rFonts w:ascii="Times New Roman" w:hAnsi="Times New Roman" w:cs="Times New Roman"/>
          <w:spacing w:val="-2"/>
          <w:sz w:val="24"/>
        </w:rPr>
        <w:t>qëllim</w:t>
      </w:r>
      <w:r w:rsidRPr="00590526">
        <w:rPr>
          <w:rFonts w:ascii="Times New Roman" w:hAnsi="Times New Roman" w:cs="Times New Roman"/>
          <w:spacing w:val="-5"/>
          <w:sz w:val="24"/>
        </w:rPr>
        <w:t xml:space="preserve"> </w:t>
      </w:r>
      <w:r w:rsidRPr="00590526">
        <w:rPr>
          <w:rFonts w:ascii="Times New Roman" w:hAnsi="Times New Roman" w:cs="Times New Roman"/>
          <w:spacing w:val="-2"/>
          <w:sz w:val="24"/>
        </w:rPr>
        <w:t>të</w:t>
      </w:r>
      <w:r w:rsidRPr="00590526">
        <w:rPr>
          <w:rFonts w:ascii="Times New Roman" w:hAnsi="Times New Roman" w:cs="Times New Roman"/>
          <w:spacing w:val="-7"/>
          <w:sz w:val="24"/>
        </w:rPr>
        <w:t xml:space="preserve"> </w:t>
      </w:r>
      <w:r w:rsidRPr="00590526">
        <w:rPr>
          <w:rFonts w:ascii="Times New Roman" w:hAnsi="Times New Roman" w:cs="Times New Roman"/>
          <w:spacing w:val="-2"/>
          <w:sz w:val="24"/>
        </w:rPr>
        <w:t>vendosjes</w:t>
      </w:r>
      <w:r w:rsidRPr="00590526">
        <w:rPr>
          <w:rFonts w:ascii="Times New Roman" w:hAnsi="Times New Roman" w:cs="Times New Roman"/>
          <w:spacing w:val="-6"/>
          <w:sz w:val="24"/>
        </w:rPr>
        <w:t xml:space="preserve"> </w:t>
      </w:r>
      <w:r w:rsidRPr="00590526">
        <w:rPr>
          <w:rFonts w:ascii="Times New Roman" w:hAnsi="Times New Roman" w:cs="Times New Roman"/>
          <w:spacing w:val="-2"/>
          <w:sz w:val="24"/>
        </w:rPr>
        <w:t>së</w:t>
      </w:r>
      <w:r w:rsidRPr="00590526">
        <w:rPr>
          <w:rFonts w:ascii="Times New Roman" w:hAnsi="Times New Roman" w:cs="Times New Roman"/>
          <w:spacing w:val="-7"/>
          <w:sz w:val="24"/>
        </w:rPr>
        <w:t xml:space="preserve"> </w:t>
      </w:r>
      <w:r w:rsidRPr="00590526">
        <w:rPr>
          <w:rFonts w:ascii="Times New Roman" w:hAnsi="Times New Roman" w:cs="Times New Roman"/>
          <w:spacing w:val="-2"/>
          <w:sz w:val="24"/>
        </w:rPr>
        <w:t>gjobave</w:t>
      </w:r>
      <w:r w:rsidRPr="00590526">
        <w:rPr>
          <w:rFonts w:ascii="Times New Roman" w:hAnsi="Times New Roman" w:cs="Times New Roman"/>
          <w:spacing w:val="-7"/>
          <w:sz w:val="24"/>
        </w:rPr>
        <w:t xml:space="preserve"> </w:t>
      </w:r>
      <w:r w:rsidRPr="00590526">
        <w:rPr>
          <w:rFonts w:ascii="Times New Roman" w:hAnsi="Times New Roman" w:cs="Times New Roman"/>
          <w:spacing w:val="-2"/>
          <w:sz w:val="24"/>
        </w:rPr>
        <w:t>dhe</w:t>
      </w:r>
      <w:r w:rsidRPr="00590526">
        <w:rPr>
          <w:rFonts w:ascii="Times New Roman" w:hAnsi="Times New Roman" w:cs="Times New Roman"/>
          <w:spacing w:val="-7"/>
          <w:sz w:val="24"/>
        </w:rPr>
        <w:t xml:space="preserve"> </w:t>
      </w:r>
      <w:r w:rsidRPr="00590526">
        <w:rPr>
          <w:rFonts w:ascii="Times New Roman" w:hAnsi="Times New Roman" w:cs="Times New Roman"/>
          <w:spacing w:val="-2"/>
          <w:sz w:val="24"/>
        </w:rPr>
        <w:t>gjobave</w:t>
      </w:r>
      <w:r w:rsidRPr="00590526">
        <w:rPr>
          <w:rFonts w:ascii="Times New Roman" w:hAnsi="Times New Roman" w:cs="Times New Roman"/>
          <w:spacing w:val="-7"/>
          <w:sz w:val="24"/>
        </w:rPr>
        <w:t xml:space="preserve"> </w:t>
      </w:r>
      <w:r w:rsidRPr="00590526">
        <w:rPr>
          <w:rFonts w:ascii="Times New Roman" w:hAnsi="Times New Roman" w:cs="Times New Roman"/>
          <w:spacing w:val="-2"/>
          <w:sz w:val="24"/>
        </w:rPr>
        <w:t>periodike,</w:t>
      </w:r>
      <w:r w:rsidRPr="00590526">
        <w:rPr>
          <w:rFonts w:ascii="Times New Roman" w:hAnsi="Times New Roman" w:cs="Times New Roman"/>
          <w:spacing w:val="-6"/>
          <w:sz w:val="24"/>
        </w:rPr>
        <w:t xml:space="preserve"> </w:t>
      </w:r>
      <w:r w:rsidRPr="00590526">
        <w:rPr>
          <w:rFonts w:ascii="Times New Roman" w:hAnsi="Times New Roman" w:cs="Times New Roman"/>
          <w:spacing w:val="-2"/>
          <w:sz w:val="24"/>
        </w:rPr>
        <w:t>termi</w:t>
      </w:r>
      <w:r w:rsidRPr="00590526">
        <w:rPr>
          <w:rFonts w:ascii="Times New Roman" w:hAnsi="Times New Roman" w:cs="Times New Roman"/>
          <w:spacing w:val="-5"/>
          <w:sz w:val="24"/>
        </w:rPr>
        <w:t xml:space="preserve"> </w:t>
      </w:r>
      <w:r w:rsidRPr="00590526">
        <w:rPr>
          <w:rFonts w:ascii="Times New Roman" w:hAnsi="Times New Roman" w:cs="Times New Roman"/>
          <w:spacing w:val="-2"/>
          <w:sz w:val="24"/>
        </w:rPr>
        <w:t>"vendim"</w:t>
      </w:r>
      <w:r w:rsidRPr="00590526">
        <w:rPr>
          <w:rFonts w:ascii="Times New Roman" w:hAnsi="Times New Roman" w:cs="Times New Roman"/>
          <w:spacing w:val="-8"/>
          <w:sz w:val="24"/>
        </w:rPr>
        <w:t xml:space="preserve"> </w:t>
      </w:r>
      <w:r w:rsidRPr="00590526">
        <w:rPr>
          <w:rFonts w:ascii="Times New Roman" w:hAnsi="Times New Roman" w:cs="Times New Roman"/>
          <w:spacing w:val="-2"/>
          <w:sz w:val="24"/>
        </w:rPr>
        <w:t>duhet</w:t>
      </w:r>
      <w:r w:rsidRPr="00590526">
        <w:rPr>
          <w:rFonts w:ascii="Times New Roman" w:hAnsi="Times New Roman" w:cs="Times New Roman"/>
          <w:spacing w:val="-5"/>
          <w:sz w:val="24"/>
        </w:rPr>
        <w:t xml:space="preserve"> </w:t>
      </w:r>
      <w:r w:rsidRPr="00590526">
        <w:rPr>
          <w:rFonts w:ascii="Times New Roman" w:hAnsi="Times New Roman" w:cs="Times New Roman"/>
          <w:spacing w:val="-2"/>
          <w:sz w:val="24"/>
        </w:rPr>
        <w:t>të</w:t>
      </w:r>
      <w:r w:rsidRPr="00590526">
        <w:rPr>
          <w:rFonts w:ascii="Times New Roman" w:hAnsi="Times New Roman" w:cs="Times New Roman"/>
          <w:spacing w:val="-7"/>
          <w:sz w:val="24"/>
        </w:rPr>
        <w:t xml:space="preserve"> </w:t>
      </w:r>
      <w:r w:rsidRPr="00590526">
        <w:rPr>
          <w:rFonts w:ascii="Times New Roman" w:hAnsi="Times New Roman" w:cs="Times New Roman"/>
          <w:spacing w:val="-2"/>
          <w:sz w:val="24"/>
        </w:rPr>
        <w:t xml:space="preserve">përfshijë </w:t>
      </w:r>
      <w:r w:rsidRPr="00590526">
        <w:rPr>
          <w:rFonts w:ascii="Times New Roman" w:hAnsi="Times New Roman" w:cs="Times New Roman"/>
          <w:sz w:val="24"/>
        </w:rPr>
        <w:t>çdo</w:t>
      </w:r>
      <w:r w:rsidRPr="00590526">
        <w:rPr>
          <w:rFonts w:ascii="Times New Roman" w:hAnsi="Times New Roman" w:cs="Times New Roman"/>
          <w:spacing w:val="-1"/>
          <w:sz w:val="24"/>
        </w:rPr>
        <w:t xml:space="preserve"> </w:t>
      </w:r>
      <w:r w:rsidRPr="00590526">
        <w:rPr>
          <w:rFonts w:ascii="Times New Roman" w:hAnsi="Times New Roman" w:cs="Times New Roman"/>
          <w:sz w:val="24"/>
        </w:rPr>
        <w:t>masë</w:t>
      </w:r>
      <w:r w:rsidRPr="00590526">
        <w:rPr>
          <w:rFonts w:ascii="Times New Roman" w:hAnsi="Times New Roman" w:cs="Times New Roman"/>
          <w:spacing w:val="-2"/>
          <w:sz w:val="24"/>
        </w:rPr>
        <w:t xml:space="preserve"> </w:t>
      </w:r>
      <w:r w:rsidRPr="00590526">
        <w:rPr>
          <w:rFonts w:ascii="Times New Roman" w:hAnsi="Times New Roman" w:cs="Times New Roman"/>
          <w:sz w:val="24"/>
        </w:rPr>
        <w:t>që</w:t>
      </w:r>
      <w:r w:rsidRPr="00590526">
        <w:rPr>
          <w:rFonts w:ascii="Times New Roman" w:hAnsi="Times New Roman" w:cs="Times New Roman"/>
          <w:spacing w:val="-2"/>
          <w:sz w:val="24"/>
        </w:rPr>
        <w:t xml:space="preserve"> </w:t>
      </w:r>
      <w:r w:rsidRPr="00590526">
        <w:rPr>
          <w:rFonts w:ascii="Times New Roman" w:hAnsi="Times New Roman" w:cs="Times New Roman"/>
          <w:sz w:val="24"/>
        </w:rPr>
        <w:t>prodhon efekte</w:t>
      </w:r>
      <w:r w:rsidRPr="00590526">
        <w:rPr>
          <w:rFonts w:ascii="Times New Roman" w:hAnsi="Times New Roman" w:cs="Times New Roman"/>
          <w:spacing w:val="-2"/>
          <w:sz w:val="24"/>
        </w:rPr>
        <w:t xml:space="preserve"> </w:t>
      </w:r>
      <w:r w:rsidRPr="00590526">
        <w:rPr>
          <w:rFonts w:ascii="Times New Roman" w:hAnsi="Times New Roman" w:cs="Times New Roman"/>
          <w:sz w:val="24"/>
        </w:rPr>
        <w:t>juridike</w:t>
      </w:r>
      <w:r w:rsidRPr="00590526">
        <w:rPr>
          <w:rFonts w:ascii="Times New Roman" w:hAnsi="Times New Roman" w:cs="Times New Roman"/>
          <w:spacing w:val="-2"/>
          <w:sz w:val="24"/>
        </w:rPr>
        <w:t xml:space="preserve"> </w:t>
      </w:r>
      <w:r w:rsidRPr="00590526">
        <w:rPr>
          <w:rFonts w:ascii="Times New Roman" w:hAnsi="Times New Roman" w:cs="Times New Roman"/>
          <w:sz w:val="24"/>
        </w:rPr>
        <w:t>detyruese</w:t>
      </w:r>
      <w:r w:rsidRPr="00590526">
        <w:rPr>
          <w:rFonts w:ascii="Times New Roman" w:hAnsi="Times New Roman" w:cs="Times New Roman"/>
          <w:spacing w:val="-2"/>
          <w:sz w:val="24"/>
        </w:rPr>
        <w:t xml:space="preserve"> </w:t>
      </w:r>
      <w:r w:rsidRPr="00590526">
        <w:rPr>
          <w:rFonts w:ascii="Times New Roman" w:hAnsi="Times New Roman" w:cs="Times New Roman"/>
          <w:sz w:val="24"/>
        </w:rPr>
        <w:t>të afta</w:t>
      </w:r>
      <w:r w:rsidRPr="00590526">
        <w:rPr>
          <w:rFonts w:ascii="Times New Roman" w:hAnsi="Times New Roman" w:cs="Times New Roman"/>
          <w:spacing w:val="-2"/>
          <w:sz w:val="24"/>
        </w:rPr>
        <w:t xml:space="preserve"> </w:t>
      </w:r>
      <w:r w:rsidRPr="00590526">
        <w:rPr>
          <w:rFonts w:ascii="Times New Roman" w:hAnsi="Times New Roman" w:cs="Times New Roman"/>
          <w:sz w:val="24"/>
        </w:rPr>
        <w:t>të</w:t>
      </w:r>
      <w:r w:rsidRPr="00590526">
        <w:rPr>
          <w:rFonts w:ascii="Times New Roman" w:hAnsi="Times New Roman" w:cs="Times New Roman"/>
          <w:spacing w:val="-2"/>
          <w:sz w:val="24"/>
        </w:rPr>
        <w:t xml:space="preserve"> </w:t>
      </w:r>
      <w:r w:rsidRPr="00590526">
        <w:rPr>
          <w:rFonts w:ascii="Times New Roman" w:hAnsi="Times New Roman" w:cs="Times New Roman"/>
          <w:sz w:val="24"/>
        </w:rPr>
        <w:t>ndikojnë</w:t>
      </w:r>
      <w:r w:rsidRPr="00590526">
        <w:rPr>
          <w:rFonts w:ascii="Times New Roman" w:hAnsi="Times New Roman" w:cs="Times New Roman"/>
          <w:spacing w:val="-2"/>
          <w:sz w:val="24"/>
        </w:rPr>
        <w:t xml:space="preserve"> </w:t>
      </w:r>
      <w:r w:rsidRPr="00590526">
        <w:rPr>
          <w:rFonts w:ascii="Times New Roman" w:hAnsi="Times New Roman" w:cs="Times New Roman"/>
          <w:sz w:val="24"/>
        </w:rPr>
        <w:t>në</w:t>
      </w:r>
      <w:r w:rsidRPr="00590526">
        <w:rPr>
          <w:rFonts w:ascii="Times New Roman" w:hAnsi="Times New Roman" w:cs="Times New Roman"/>
          <w:spacing w:val="-2"/>
          <w:sz w:val="24"/>
        </w:rPr>
        <w:t xml:space="preserve"> </w:t>
      </w:r>
      <w:r w:rsidRPr="00590526">
        <w:rPr>
          <w:rFonts w:ascii="Times New Roman" w:hAnsi="Times New Roman" w:cs="Times New Roman"/>
          <w:sz w:val="24"/>
        </w:rPr>
        <w:t>interesat</w:t>
      </w:r>
      <w:r w:rsidRPr="00590526">
        <w:rPr>
          <w:rFonts w:ascii="Times New Roman" w:hAnsi="Times New Roman" w:cs="Times New Roman"/>
          <w:spacing w:val="-1"/>
          <w:sz w:val="24"/>
        </w:rPr>
        <w:t xml:space="preserve"> </w:t>
      </w:r>
      <w:r w:rsidRPr="00590526">
        <w:rPr>
          <w:rFonts w:ascii="Times New Roman" w:hAnsi="Times New Roman" w:cs="Times New Roman"/>
          <w:sz w:val="24"/>
        </w:rPr>
        <w:t>e</w:t>
      </w:r>
      <w:r w:rsidRPr="00590526">
        <w:rPr>
          <w:rFonts w:ascii="Times New Roman" w:hAnsi="Times New Roman" w:cs="Times New Roman"/>
          <w:spacing w:val="-2"/>
          <w:sz w:val="24"/>
        </w:rPr>
        <w:t xml:space="preserve"> </w:t>
      </w:r>
      <w:r w:rsidRPr="00590526">
        <w:rPr>
          <w:rFonts w:ascii="Times New Roman" w:hAnsi="Times New Roman" w:cs="Times New Roman"/>
          <w:sz w:val="24"/>
        </w:rPr>
        <w:t>adresuesit duke sjellë një ndryshim të veçantë në pozicionin e tij juridik.</w:t>
      </w:r>
    </w:p>
    <w:p w:rsidR="00F10B5B" w:rsidRPr="00590526" w:rsidRDefault="00F10B5B" w:rsidP="00674FF7">
      <w:pPr>
        <w:pStyle w:val="ListParagraph"/>
        <w:numPr>
          <w:ilvl w:val="0"/>
          <w:numId w:val="47"/>
        </w:numPr>
        <w:tabs>
          <w:tab w:val="left" w:pos="839"/>
        </w:tabs>
        <w:autoSpaceDE w:val="0"/>
        <w:autoSpaceDN w:val="0"/>
        <w:spacing w:line="276" w:lineRule="auto"/>
        <w:ind w:left="839" w:right="116"/>
        <w:jc w:val="both"/>
        <w:rPr>
          <w:rFonts w:ascii="Times New Roman" w:hAnsi="Times New Roman" w:cs="Times New Roman"/>
          <w:sz w:val="24"/>
        </w:rPr>
      </w:pPr>
      <w:r w:rsidRPr="00590526">
        <w:rPr>
          <w:rFonts w:ascii="Times New Roman" w:hAnsi="Times New Roman" w:cs="Times New Roman"/>
          <w:sz w:val="24"/>
        </w:rPr>
        <w:t>Për të siguruar zbatimin efektiv dhe të njëtrajtshëm të neneve 4 dhe 9 të ligjit, nocioni "ndërmarrje",</w:t>
      </w:r>
      <w:r w:rsidRPr="00590526">
        <w:rPr>
          <w:rFonts w:ascii="Times New Roman" w:hAnsi="Times New Roman" w:cs="Times New Roman"/>
          <w:spacing w:val="40"/>
          <w:sz w:val="24"/>
        </w:rPr>
        <w:t xml:space="preserve"> </w:t>
      </w:r>
      <w:r w:rsidRPr="00590526">
        <w:rPr>
          <w:rFonts w:ascii="Times New Roman" w:hAnsi="Times New Roman" w:cs="Times New Roman"/>
          <w:sz w:val="24"/>
        </w:rPr>
        <w:t>i atribuohet një njësie ekonomike, edhe nëse përbëhet nga disa persona juridikë ose fizikë. Në përputhje me rrethanat, AK i referohet përkufizimit të nocionit të ndërmarrjes, për të gjetur një shoqëri mëmë përgjegjëse, dhe të vendosë sanksione administrative/gjobë,</w:t>
      </w:r>
      <w:r w:rsidRPr="00590526">
        <w:rPr>
          <w:rFonts w:ascii="Times New Roman" w:hAnsi="Times New Roman" w:cs="Times New Roman"/>
          <w:spacing w:val="-3"/>
          <w:sz w:val="24"/>
        </w:rPr>
        <w:t xml:space="preserve"> </w:t>
      </w:r>
      <w:r w:rsidRPr="00590526">
        <w:rPr>
          <w:rFonts w:ascii="Times New Roman" w:hAnsi="Times New Roman" w:cs="Times New Roman"/>
          <w:sz w:val="24"/>
        </w:rPr>
        <w:t>për</w:t>
      </w:r>
      <w:r w:rsidRPr="00590526">
        <w:rPr>
          <w:rFonts w:ascii="Times New Roman" w:hAnsi="Times New Roman" w:cs="Times New Roman"/>
          <w:spacing w:val="-2"/>
          <w:sz w:val="24"/>
        </w:rPr>
        <w:t xml:space="preserve"> </w:t>
      </w:r>
      <w:r w:rsidRPr="00590526">
        <w:rPr>
          <w:rFonts w:ascii="Times New Roman" w:hAnsi="Times New Roman" w:cs="Times New Roman"/>
          <w:sz w:val="24"/>
        </w:rPr>
        <w:t>sjelljen</w:t>
      </w:r>
      <w:r w:rsidRPr="00590526">
        <w:rPr>
          <w:rFonts w:ascii="Times New Roman" w:hAnsi="Times New Roman" w:cs="Times New Roman"/>
          <w:spacing w:val="-3"/>
          <w:sz w:val="24"/>
        </w:rPr>
        <w:t xml:space="preserve"> </w:t>
      </w:r>
      <w:r w:rsidRPr="00590526">
        <w:rPr>
          <w:rFonts w:ascii="Times New Roman" w:hAnsi="Times New Roman" w:cs="Times New Roman"/>
          <w:sz w:val="24"/>
        </w:rPr>
        <w:t>e</w:t>
      </w:r>
      <w:r w:rsidRPr="00590526">
        <w:rPr>
          <w:rFonts w:ascii="Times New Roman" w:hAnsi="Times New Roman" w:cs="Times New Roman"/>
          <w:spacing w:val="-3"/>
          <w:sz w:val="24"/>
        </w:rPr>
        <w:t xml:space="preserve"> </w:t>
      </w:r>
      <w:r w:rsidRPr="00590526">
        <w:rPr>
          <w:rFonts w:ascii="Times New Roman" w:hAnsi="Times New Roman" w:cs="Times New Roman"/>
          <w:sz w:val="24"/>
        </w:rPr>
        <w:t>një</w:t>
      </w:r>
      <w:r w:rsidRPr="00590526">
        <w:rPr>
          <w:rFonts w:ascii="Times New Roman" w:hAnsi="Times New Roman" w:cs="Times New Roman"/>
          <w:spacing w:val="-3"/>
          <w:sz w:val="24"/>
        </w:rPr>
        <w:t xml:space="preserve"> </w:t>
      </w:r>
      <w:r w:rsidRPr="00590526">
        <w:rPr>
          <w:rFonts w:ascii="Times New Roman" w:hAnsi="Times New Roman" w:cs="Times New Roman"/>
          <w:sz w:val="24"/>
        </w:rPr>
        <w:t>prej</w:t>
      </w:r>
      <w:r w:rsidRPr="00590526">
        <w:rPr>
          <w:rFonts w:ascii="Times New Roman" w:hAnsi="Times New Roman" w:cs="Times New Roman"/>
          <w:spacing w:val="-1"/>
          <w:sz w:val="24"/>
        </w:rPr>
        <w:t xml:space="preserve"> </w:t>
      </w:r>
      <w:r w:rsidRPr="00590526">
        <w:rPr>
          <w:rFonts w:ascii="Times New Roman" w:hAnsi="Times New Roman" w:cs="Times New Roman"/>
          <w:sz w:val="24"/>
        </w:rPr>
        <w:t>filialeve</w:t>
      </w:r>
      <w:r w:rsidRPr="00590526">
        <w:rPr>
          <w:rFonts w:ascii="Times New Roman" w:hAnsi="Times New Roman" w:cs="Times New Roman"/>
          <w:spacing w:val="-3"/>
          <w:sz w:val="24"/>
        </w:rPr>
        <w:t xml:space="preserve"> </w:t>
      </w:r>
      <w:r w:rsidRPr="00590526">
        <w:rPr>
          <w:rFonts w:ascii="Times New Roman" w:hAnsi="Times New Roman" w:cs="Times New Roman"/>
          <w:sz w:val="24"/>
        </w:rPr>
        <w:t>të</w:t>
      </w:r>
      <w:r w:rsidRPr="00590526">
        <w:rPr>
          <w:rFonts w:ascii="Times New Roman" w:hAnsi="Times New Roman" w:cs="Times New Roman"/>
          <w:spacing w:val="-3"/>
          <w:sz w:val="24"/>
        </w:rPr>
        <w:t xml:space="preserve"> </w:t>
      </w:r>
      <w:r w:rsidRPr="00590526">
        <w:rPr>
          <w:rFonts w:ascii="Times New Roman" w:hAnsi="Times New Roman" w:cs="Times New Roman"/>
          <w:sz w:val="24"/>
        </w:rPr>
        <w:t>saj,</w:t>
      </w:r>
      <w:r w:rsidRPr="00590526">
        <w:rPr>
          <w:rFonts w:ascii="Times New Roman" w:hAnsi="Times New Roman" w:cs="Times New Roman"/>
          <w:spacing w:val="-3"/>
          <w:sz w:val="24"/>
        </w:rPr>
        <w:t xml:space="preserve"> </w:t>
      </w:r>
      <w:r w:rsidRPr="00590526">
        <w:rPr>
          <w:rFonts w:ascii="Times New Roman" w:hAnsi="Times New Roman" w:cs="Times New Roman"/>
          <w:sz w:val="24"/>
        </w:rPr>
        <w:t>ku</w:t>
      </w:r>
      <w:r w:rsidRPr="00590526">
        <w:rPr>
          <w:rFonts w:ascii="Times New Roman" w:hAnsi="Times New Roman" w:cs="Times New Roman"/>
          <w:spacing w:val="-3"/>
          <w:sz w:val="24"/>
        </w:rPr>
        <w:t xml:space="preserve"> </w:t>
      </w:r>
      <w:r w:rsidRPr="00590526">
        <w:rPr>
          <w:rFonts w:ascii="Times New Roman" w:hAnsi="Times New Roman" w:cs="Times New Roman"/>
          <w:sz w:val="24"/>
        </w:rPr>
        <w:t>kompania</w:t>
      </w:r>
      <w:r w:rsidRPr="00590526">
        <w:rPr>
          <w:rFonts w:ascii="Times New Roman" w:hAnsi="Times New Roman" w:cs="Times New Roman"/>
          <w:spacing w:val="-3"/>
          <w:sz w:val="24"/>
        </w:rPr>
        <w:t xml:space="preserve"> </w:t>
      </w:r>
      <w:r w:rsidRPr="00590526">
        <w:rPr>
          <w:rFonts w:ascii="Times New Roman" w:hAnsi="Times New Roman" w:cs="Times New Roman"/>
          <w:sz w:val="24"/>
        </w:rPr>
        <w:t>mëmë</w:t>
      </w:r>
      <w:r w:rsidRPr="00590526">
        <w:rPr>
          <w:rFonts w:ascii="Times New Roman" w:hAnsi="Times New Roman" w:cs="Times New Roman"/>
          <w:spacing w:val="-3"/>
          <w:sz w:val="24"/>
        </w:rPr>
        <w:t xml:space="preserve"> </w:t>
      </w:r>
      <w:r w:rsidRPr="00590526">
        <w:rPr>
          <w:rFonts w:ascii="Times New Roman" w:hAnsi="Times New Roman" w:cs="Times New Roman"/>
          <w:sz w:val="24"/>
        </w:rPr>
        <w:t>dhe</w:t>
      </w:r>
      <w:r w:rsidRPr="00590526">
        <w:rPr>
          <w:rFonts w:ascii="Times New Roman" w:hAnsi="Times New Roman" w:cs="Times New Roman"/>
          <w:spacing w:val="-4"/>
          <w:sz w:val="24"/>
        </w:rPr>
        <w:t xml:space="preserve"> </w:t>
      </w:r>
      <w:r w:rsidRPr="00590526">
        <w:rPr>
          <w:rFonts w:ascii="Times New Roman" w:hAnsi="Times New Roman" w:cs="Times New Roman"/>
          <w:sz w:val="24"/>
        </w:rPr>
        <w:t>filiali</w:t>
      </w:r>
      <w:r w:rsidRPr="00590526">
        <w:rPr>
          <w:rFonts w:ascii="Times New Roman" w:hAnsi="Times New Roman" w:cs="Times New Roman"/>
          <w:spacing w:val="-3"/>
          <w:sz w:val="24"/>
        </w:rPr>
        <w:t xml:space="preserve"> </w:t>
      </w:r>
      <w:r w:rsidRPr="00590526">
        <w:rPr>
          <w:rFonts w:ascii="Times New Roman" w:hAnsi="Times New Roman" w:cs="Times New Roman"/>
          <w:sz w:val="24"/>
        </w:rPr>
        <w:t>i saj</w:t>
      </w:r>
      <w:r w:rsidRPr="00590526">
        <w:rPr>
          <w:rFonts w:ascii="Times New Roman" w:hAnsi="Times New Roman" w:cs="Times New Roman"/>
          <w:spacing w:val="-10"/>
          <w:sz w:val="24"/>
        </w:rPr>
        <w:t xml:space="preserve"> </w:t>
      </w:r>
      <w:r w:rsidRPr="00590526">
        <w:rPr>
          <w:rFonts w:ascii="Times New Roman" w:hAnsi="Times New Roman" w:cs="Times New Roman"/>
          <w:sz w:val="24"/>
        </w:rPr>
        <w:t>formojnë</w:t>
      </w:r>
      <w:r w:rsidRPr="00590526">
        <w:rPr>
          <w:rFonts w:ascii="Times New Roman" w:hAnsi="Times New Roman" w:cs="Times New Roman"/>
          <w:spacing w:val="-12"/>
          <w:sz w:val="24"/>
        </w:rPr>
        <w:t xml:space="preserve"> </w:t>
      </w:r>
      <w:r w:rsidRPr="00590526">
        <w:rPr>
          <w:rFonts w:ascii="Times New Roman" w:hAnsi="Times New Roman" w:cs="Times New Roman"/>
          <w:sz w:val="24"/>
        </w:rPr>
        <w:t>një</w:t>
      </w:r>
      <w:r w:rsidRPr="00590526">
        <w:rPr>
          <w:rFonts w:ascii="Times New Roman" w:hAnsi="Times New Roman" w:cs="Times New Roman"/>
          <w:spacing w:val="-12"/>
          <w:sz w:val="24"/>
        </w:rPr>
        <w:t xml:space="preserve"> </w:t>
      </w:r>
      <w:r w:rsidRPr="00590526">
        <w:rPr>
          <w:rFonts w:ascii="Times New Roman" w:hAnsi="Times New Roman" w:cs="Times New Roman"/>
          <w:sz w:val="24"/>
        </w:rPr>
        <w:t>njësi</w:t>
      </w:r>
      <w:r w:rsidRPr="00590526">
        <w:rPr>
          <w:rFonts w:ascii="Times New Roman" w:hAnsi="Times New Roman" w:cs="Times New Roman"/>
          <w:spacing w:val="-10"/>
          <w:sz w:val="24"/>
        </w:rPr>
        <w:t xml:space="preserve"> </w:t>
      </w:r>
      <w:r w:rsidRPr="00590526">
        <w:rPr>
          <w:rFonts w:ascii="Times New Roman" w:hAnsi="Times New Roman" w:cs="Times New Roman"/>
          <w:sz w:val="24"/>
        </w:rPr>
        <w:t>të</w:t>
      </w:r>
      <w:r w:rsidRPr="00590526">
        <w:rPr>
          <w:rFonts w:ascii="Times New Roman" w:hAnsi="Times New Roman" w:cs="Times New Roman"/>
          <w:spacing w:val="-12"/>
          <w:sz w:val="24"/>
        </w:rPr>
        <w:t xml:space="preserve"> </w:t>
      </w:r>
      <w:r w:rsidRPr="00590526">
        <w:rPr>
          <w:rFonts w:ascii="Times New Roman" w:hAnsi="Times New Roman" w:cs="Times New Roman"/>
          <w:sz w:val="24"/>
        </w:rPr>
        <w:t>vetme</w:t>
      </w:r>
      <w:r w:rsidRPr="00590526">
        <w:rPr>
          <w:rFonts w:ascii="Times New Roman" w:hAnsi="Times New Roman" w:cs="Times New Roman"/>
          <w:spacing w:val="-12"/>
          <w:sz w:val="24"/>
        </w:rPr>
        <w:t xml:space="preserve"> </w:t>
      </w:r>
      <w:r w:rsidRPr="00590526">
        <w:rPr>
          <w:rFonts w:ascii="Times New Roman" w:hAnsi="Times New Roman" w:cs="Times New Roman"/>
          <w:sz w:val="24"/>
        </w:rPr>
        <w:t>ekonomike.</w:t>
      </w:r>
      <w:r w:rsidRPr="00590526">
        <w:rPr>
          <w:rFonts w:ascii="Times New Roman" w:hAnsi="Times New Roman" w:cs="Times New Roman"/>
          <w:spacing w:val="-11"/>
          <w:sz w:val="24"/>
        </w:rPr>
        <w:t xml:space="preserve"> </w:t>
      </w:r>
      <w:r w:rsidRPr="00590526">
        <w:rPr>
          <w:rFonts w:ascii="Times New Roman" w:hAnsi="Times New Roman" w:cs="Times New Roman"/>
          <w:sz w:val="24"/>
        </w:rPr>
        <w:t>Për</w:t>
      </w:r>
      <w:r w:rsidRPr="00590526">
        <w:rPr>
          <w:rFonts w:ascii="Times New Roman" w:hAnsi="Times New Roman" w:cs="Times New Roman"/>
          <w:spacing w:val="-11"/>
          <w:sz w:val="24"/>
        </w:rPr>
        <w:t xml:space="preserve"> </w:t>
      </w:r>
      <w:r w:rsidRPr="00590526">
        <w:rPr>
          <w:rFonts w:ascii="Times New Roman" w:hAnsi="Times New Roman" w:cs="Times New Roman"/>
          <w:sz w:val="24"/>
        </w:rPr>
        <w:t>të</w:t>
      </w:r>
      <w:r w:rsidRPr="00590526">
        <w:rPr>
          <w:rFonts w:ascii="Times New Roman" w:hAnsi="Times New Roman" w:cs="Times New Roman"/>
          <w:spacing w:val="-12"/>
          <w:sz w:val="24"/>
        </w:rPr>
        <w:t xml:space="preserve"> </w:t>
      </w:r>
      <w:r w:rsidRPr="00590526">
        <w:rPr>
          <w:rFonts w:ascii="Times New Roman" w:hAnsi="Times New Roman" w:cs="Times New Roman"/>
          <w:sz w:val="24"/>
        </w:rPr>
        <w:t>parandaluar</w:t>
      </w:r>
      <w:r w:rsidRPr="00590526">
        <w:rPr>
          <w:rFonts w:ascii="Times New Roman" w:hAnsi="Times New Roman" w:cs="Times New Roman"/>
          <w:spacing w:val="-11"/>
          <w:sz w:val="24"/>
        </w:rPr>
        <w:t xml:space="preserve"> </w:t>
      </w:r>
      <w:r w:rsidRPr="00590526">
        <w:rPr>
          <w:rFonts w:ascii="Times New Roman" w:hAnsi="Times New Roman" w:cs="Times New Roman"/>
          <w:sz w:val="24"/>
        </w:rPr>
        <w:t>ndërmarrjet</w:t>
      </w:r>
      <w:r w:rsidRPr="00590526">
        <w:rPr>
          <w:rFonts w:ascii="Times New Roman" w:hAnsi="Times New Roman" w:cs="Times New Roman"/>
          <w:spacing w:val="-10"/>
          <w:sz w:val="24"/>
        </w:rPr>
        <w:t xml:space="preserve"> </w:t>
      </w:r>
      <w:r w:rsidRPr="00590526">
        <w:rPr>
          <w:rFonts w:ascii="Times New Roman" w:hAnsi="Times New Roman" w:cs="Times New Roman"/>
          <w:sz w:val="24"/>
        </w:rPr>
        <w:t>të</w:t>
      </w:r>
      <w:r w:rsidRPr="00590526">
        <w:rPr>
          <w:rFonts w:ascii="Times New Roman" w:hAnsi="Times New Roman" w:cs="Times New Roman"/>
          <w:spacing w:val="-9"/>
          <w:sz w:val="24"/>
        </w:rPr>
        <w:t xml:space="preserve"> </w:t>
      </w:r>
      <w:r w:rsidRPr="00590526">
        <w:rPr>
          <w:rFonts w:ascii="Times New Roman" w:hAnsi="Times New Roman" w:cs="Times New Roman"/>
          <w:sz w:val="24"/>
        </w:rPr>
        <w:t>shpëtojnë</w:t>
      </w:r>
      <w:r w:rsidRPr="00590526">
        <w:rPr>
          <w:rFonts w:ascii="Times New Roman" w:hAnsi="Times New Roman" w:cs="Times New Roman"/>
          <w:spacing w:val="-12"/>
          <w:sz w:val="24"/>
        </w:rPr>
        <w:t xml:space="preserve"> </w:t>
      </w:r>
      <w:r w:rsidRPr="00590526">
        <w:rPr>
          <w:rFonts w:ascii="Times New Roman" w:hAnsi="Times New Roman" w:cs="Times New Roman"/>
          <w:sz w:val="24"/>
        </w:rPr>
        <w:t>nga përgjegjësia dhe pagesa për gjobat për shkelje të neneve 4 dhe 9, përmes ndryshimeve ligjore ose organizative, AK duhet të jetë në gjendje të gjejë pasardhës ligjorë ose ekonomikë të ndërmarrjes përgjegjëse, dhe të vendosin gjobë mbi to.</w:t>
      </w:r>
    </w:p>
    <w:p w:rsidR="00F10B5B" w:rsidRPr="00590526" w:rsidRDefault="00F10B5B" w:rsidP="00674FF7">
      <w:pPr>
        <w:pStyle w:val="ListParagraph"/>
        <w:numPr>
          <w:ilvl w:val="0"/>
          <w:numId w:val="47"/>
        </w:numPr>
        <w:tabs>
          <w:tab w:val="left" w:pos="840"/>
        </w:tabs>
        <w:autoSpaceDE w:val="0"/>
        <w:autoSpaceDN w:val="0"/>
        <w:spacing w:before="1" w:line="276" w:lineRule="auto"/>
        <w:ind w:right="116"/>
        <w:jc w:val="both"/>
        <w:rPr>
          <w:rFonts w:ascii="Times New Roman" w:hAnsi="Times New Roman" w:cs="Times New Roman"/>
          <w:sz w:val="24"/>
        </w:rPr>
      </w:pPr>
      <w:r w:rsidRPr="00590526">
        <w:rPr>
          <w:rFonts w:ascii="Times New Roman" w:hAnsi="Times New Roman" w:cs="Times New Roman"/>
          <w:sz w:val="24"/>
        </w:rPr>
        <w:t>Për të siguruar që gjobat e vendosura për shkelje të neneve 4 dhe 9 të ligjit,</w:t>
      </w:r>
      <w:r w:rsidRPr="00590526">
        <w:rPr>
          <w:rFonts w:ascii="Times New Roman" w:hAnsi="Times New Roman" w:cs="Times New Roman"/>
          <w:spacing w:val="40"/>
          <w:sz w:val="24"/>
        </w:rPr>
        <w:t xml:space="preserve"> </w:t>
      </w:r>
      <w:r w:rsidRPr="00590526">
        <w:rPr>
          <w:rFonts w:ascii="Times New Roman" w:hAnsi="Times New Roman" w:cs="Times New Roman"/>
          <w:sz w:val="24"/>
        </w:rPr>
        <w:t>pasqyrojnë rëndësinë ekonomike të shkeljes, AK duhet të marrë parasysh gravitetin/rëndësinë e shkeljes. AK gjithashtu duhet të jetë në gjendje të vendosë gjoba që janë në përpjesëtim me kohëzgjatjen e shkeljes. Vlerësimi i gravitetit duhet të bëhet rast pas rasti për të gjitha llojet e shkeljeve, duke marrë parasysh të gjitha rrethanat e çështjes. Faktorët që mund të merren në konsideratë përfshijnë natyrën e shkeljes, pjesën e kombinuar të tregut të të gjitha ndërmarrjeve në fjalë, shtrirjen gjeografike të shkeljes, nëse shkelja është kryer, vlerën e shitjeve</w:t>
      </w:r>
      <w:r w:rsidRPr="00590526">
        <w:rPr>
          <w:rFonts w:ascii="Times New Roman" w:hAnsi="Times New Roman" w:cs="Times New Roman"/>
          <w:spacing w:val="-1"/>
          <w:sz w:val="24"/>
        </w:rPr>
        <w:t xml:space="preserve"> </w:t>
      </w:r>
      <w:r w:rsidRPr="00590526">
        <w:rPr>
          <w:rFonts w:ascii="Times New Roman" w:hAnsi="Times New Roman" w:cs="Times New Roman"/>
          <w:sz w:val="24"/>
        </w:rPr>
        <w:t>të</w:t>
      </w:r>
      <w:r w:rsidRPr="00590526">
        <w:rPr>
          <w:rFonts w:ascii="Times New Roman" w:hAnsi="Times New Roman" w:cs="Times New Roman"/>
          <w:spacing w:val="-1"/>
          <w:sz w:val="24"/>
        </w:rPr>
        <w:t xml:space="preserve"> </w:t>
      </w:r>
      <w:r w:rsidRPr="00590526">
        <w:rPr>
          <w:rFonts w:ascii="Times New Roman" w:hAnsi="Times New Roman" w:cs="Times New Roman"/>
          <w:sz w:val="24"/>
        </w:rPr>
        <w:t>produkteve</w:t>
      </w:r>
      <w:r w:rsidRPr="00590526">
        <w:rPr>
          <w:rFonts w:ascii="Times New Roman" w:hAnsi="Times New Roman" w:cs="Times New Roman"/>
          <w:spacing w:val="-1"/>
          <w:sz w:val="24"/>
        </w:rPr>
        <w:t xml:space="preserve"> </w:t>
      </w:r>
      <w:r w:rsidRPr="00590526">
        <w:rPr>
          <w:rFonts w:ascii="Times New Roman" w:hAnsi="Times New Roman" w:cs="Times New Roman"/>
          <w:sz w:val="24"/>
        </w:rPr>
        <w:t>nga</w:t>
      </w:r>
      <w:r w:rsidRPr="00590526">
        <w:rPr>
          <w:rFonts w:ascii="Times New Roman" w:hAnsi="Times New Roman" w:cs="Times New Roman"/>
          <w:spacing w:val="-1"/>
          <w:sz w:val="24"/>
        </w:rPr>
        <w:t xml:space="preserve"> </w:t>
      </w:r>
      <w:r w:rsidRPr="00590526">
        <w:rPr>
          <w:rFonts w:ascii="Times New Roman" w:hAnsi="Times New Roman" w:cs="Times New Roman"/>
          <w:sz w:val="24"/>
        </w:rPr>
        <w:t>ndërmarrjes për</w:t>
      </w:r>
      <w:r w:rsidRPr="00590526">
        <w:rPr>
          <w:rFonts w:ascii="Times New Roman" w:hAnsi="Times New Roman" w:cs="Times New Roman"/>
          <w:spacing w:val="-1"/>
          <w:sz w:val="24"/>
        </w:rPr>
        <w:t xml:space="preserve"> </w:t>
      </w:r>
      <w:r w:rsidRPr="00590526">
        <w:rPr>
          <w:rFonts w:ascii="Times New Roman" w:hAnsi="Times New Roman" w:cs="Times New Roman"/>
          <w:sz w:val="24"/>
        </w:rPr>
        <w:t>të</w:t>
      </w:r>
      <w:r w:rsidRPr="00590526">
        <w:rPr>
          <w:rFonts w:ascii="Times New Roman" w:hAnsi="Times New Roman" w:cs="Times New Roman"/>
          <w:spacing w:val="-1"/>
          <w:sz w:val="24"/>
        </w:rPr>
        <w:t xml:space="preserve"> </w:t>
      </w:r>
      <w:r w:rsidRPr="00590526">
        <w:rPr>
          <w:rFonts w:ascii="Times New Roman" w:hAnsi="Times New Roman" w:cs="Times New Roman"/>
          <w:sz w:val="24"/>
        </w:rPr>
        <w:t>cilat shkelja lidhet drejtpërdrejt ose indirekt me madhësinë dhe fuqinë e tregut të ndërmarrjes në fjalë. Ekzistenca e shkeljeve të</w:t>
      </w:r>
      <w:r w:rsidRPr="00590526">
        <w:rPr>
          <w:rFonts w:ascii="Times New Roman" w:hAnsi="Times New Roman" w:cs="Times New Roman"/>
          <w:spacing w:val="-3"/>
          <w:sz w:val="24"/>
        </w:rPr>
        <w:t xml:space="preserve"> </w:t>
      </w:r>
      <w:r w:rsidRPr="00590526">
        <w:rPr>
          <w:rFonts w:ascii="Times New Roman" w:hAnsi="Times New Roman" w:cs="Times New Roman"/>
          <w:sz w:val="24"/>
        </w:rPr>
        <w:t>përsëritura</w:t>
      </w:r>
      <w:r w:rsidRPr="00590526">
        <w:rPr>
          <w:rFonts w:ascii="Times New Roman" w:hAnsi="Times New Roman" w:cs="Times New Roman"/>
          <w:spacing w:val="-3"/>
          <w:sz w:val="24"/>
        </w:rPr>
        <w:t xml:space="preserve"> </w:t>
      </w:r>
      <w:r w:rsidRPr="00590526">
        <w:rPr>
          <w:rFonts w:ascii="Times New Roman" w:hAnsi="Times New Roman" w:cs="Times New Roman"/>
          <w:sz w:val="24"/>
        </w:rPr>
        <w:t>nga</w:t>
      </w:r>
      <w:r w:rsidRPr="00590526">
        <w:rPr>
          <w:rFonts w:ascii="Times New Roman" w:hAnsi="Times New Roman" w:cs="Times New Roman"/>
          <w:spacing w:val="-2"/>
          <w:sz w:val="24"/>
        </w:rPr>
        <w:t xml:space="preserve"> </w:t>
      </w:r>
      <w:r w:rsidRPr="00590526">
        <w:rPr>
          <w:rFonts w:ascii="Times New Roman" w:hAnsi="Times New Roman" w:cs="Times New Roman"/>
          <w:sz w:val="24"/>
        </w:rPr>
        <w:t>e</w:t>
      </w:r>
      <w:r w:rsidRPr="00590526">
        <w:rPr>
          <w:rFonts w:ascii="Times New Roman" w:hAnsi="Times New Roman" w:cs="Times New Roman"/>
          <w:spacing w:val="-3"/>
          <w:sz w:val="24"/>
        </w:rPr>
        <w:t xml:space="preserve"> </w:t>
      </w:r>
      <w:r w:rsidRPr="00590526">
        <w:rPr>
          <w:rFonts w:ascii="Times New Roman" w:hAnsi="Times New Roman" w:cs="Times New Roman"/>
          <w:sz w:val="24"/>
        </w:rPr>
        <w:t>njëjta</w:t>
      </w:r>
      <w:r w:rsidRPr="00590526">
        <w:rPr>
          <w:rFonts w:ascii="Times New Roman" w:hAnsi="Times New Roman" w:cs="Times New Roman"/>
          <w:spacing w:val="-2"/>
          <w:sz w:val="24"/>
        </w:rPr>
        <w:t xml:space="preserve"> </w:t>
      </w:r>
      <w:r w:rsidRPr="00590526">
        <w:rPr>
          <w:rFonts w:ascii="Times New Roman" w:hAnsi="Times New Roman" w:cs="Times New Roman"/>
          <w:sz w:val="24"/>
        </w:rPr>
        <w:t>ndërmarrje,</w:t>
      </w:r>
      <w:r w:rsidRPr="00590526">
        <w:rPr>
          <w:rFonts w:ascii="Times New Roman" w:hAnsi="Times New Roman" w:cs="Times New Roman"/>
          <w:spacing w:val="-3"/>
          <w:sz w:val="24"/>
        </w:rPr>
        <w:t xml:space="preserve"> </w:t>
      </w:r>
      <w:r w:rsidRPr="00590526">
        <w:rPr>
          <w:rFonts w:ascii="Times New Roman" w:hAnsi="Times New Roman" w:cs="Times New Roman"/>
          <w:sz w:val="24"/>
        </w:rPr>
        <w:t>tregon</w:t>
      </w:r>
      <w:r w:rsidRPr="00590526">
        <w:rPr>
          <w:rFonts w:ascii="Times New Roman" w:hAnsi="Times New Roman" w:cs="Times New Roman"/>
          <w:spacing w:val="-1"/>
          <w:sz w:val="24"/>
        </w:rPr>
        <w:t xml:space="preserve"> </w:t>
      </w:r>
      <w:r w:rsidRPr="00590526">
        <w:rPr>
          <w:rFonts w:ascii="Times New Roman" w:hAnsi="Times New Roman" w:cs="Times New Roman"/>
          <w:sz w:val="24"/>
        </w:rPr>
        <w:t>gatishmërinë</w:t>
      </w:r>
      <w:r w:rsidRPr="00590526">
        <w:rPr>
          <w:rFonts w:ascii="Times New Roman" w:hAnsi="Times New Roman" w:cs="Times New Roman"/>
          <w:spacing w:val="-3"/>
          <w:sz w:val="24"/>
        </w:rPr>
        <w:t xml:space="preserve"> </w:t>
      </w:r>
      <w:r w:rsidRPr="00590526">
        <w:rPr>
          <w:rFonts w:ascii="Times New Roman" w:hAnsi="Times New Roman" w:cs="Times New Roman"/>
          <w:sz w:val="24"/>
        </w:rPr>
        <w:t>e</w:t>
      </w:r>
      <w:r w:rsidRPr="00590526">
        <w:rPr>
          <w:rFonts w:ascii="Times New Roman" w:hAnsi="Times New Roman" w:cs="Times New Roman"/>
          <w:spacing w:val="-3"/>
          <w:sz w:val="24"/>
        </w:rPr>
        <w:t xml:space="preserve"> </w:t>
      </w:r>
      <w:r w:rsidRPr="00590526">
        <w:rPr>
          <w:rFonts w:ascii="Times New Roman" w:hAnsi="Times New Roman" w:cs="Times New Roman"/>
          <w:sz w:val="24"/>
        </w:rPr>
        <w:t>saj</w:t>
      </w:r>
      <w:r w:rsidRPr="00590526">
        <w:rPr>
          <w:rFonts w:ascii="Times New Roman" w:hAnsi="Times New Roman" w:cs="Times New Roman"/>
          <w:spacing w:val="-3"/>
          <w:sz w:val="24"/>
        </w:rPr>
        <w:t xml:space="preserve"> </w:t>
      </w:r>
      <w:r w:rsidRPr="00590526">
        <w:rPr>
          <w:rFonts w:ascii="Times New Roman" w:hAnsi="Times New Roman" w:cs="Times New Roman"/>
          <w:sz w:val="24"/>
        </w:rPr>
        <w:t>për</w:t>
      </w:r>
      <w:r w:rsidRPr="00590526">
        <w:rPr>
          <w:rFonts w:ascii="Times New Roman" w:hAnsi="Times New Roman" w:cs="Times New Roman"/>
          <w:spacing w:val="-3"/>
          <w:sz w:val="24"/>
        </w:rPr>
        <w:t xml:space="preserve"> </w:t>
      </w:r>
      <w:r w:rsidRPr="00590526">
        <w:rPr>
          <w:rFonts w:ascii="Times New Roman" w:hAnsi="Times New Roman" w:cs="Times New Roman"/>
          <w:sz w:val="24"/>
        </w:rPr>
        <w:t>të</w:t>
      </w:r>
      <w:r w:rsidRPr="00590526">
        <w:rPr>
          <w:rFonts w:ascii="Times New Roman" w:hAnsi="Times New Roman" w:cs="Times New Roman"/>
          <w:spacing w:val="-2"/>
          <w:sz w:val="24"/>
        </w:rPr>
        <w:t xml:space="preserve"> </w:t>
      </w:r>
      <w:r w:rsidRPr="00590526">
        <w:rPr>
          <w:rFonts w:ascii="Times New Roman" w:hAnsi="Times New Roman" w:cs="Times New Roman"/>
          <w:sz w:val="24"/>
        </w:rPr>
        <w:t>kryer</w:t>
      </w:r>
      <w:r w:rsidRPr="00590526">
        <w:rPr>
          <w:rFonts w:ascii="Times New Roman" w:hAnsi="Times New Roman" w:cs="Times New Roman"/>
          <w:spacing w:val="-2"/>
          <w:sz w:val="24"/>
        </w:rPr>
        <w:t xml:space="preserve"> </w:t>
      </w:r>
      <w:r w:rsidRPr="00590526">
        <w:rPr>
          <w:rFonts w:ascii="Times New Roman" w:hAnsi="Times New Roman" w:cs="Times New Roman"/>
          <w:sz w:val="24"/>
        </w:rPr>
        <w:t>shkelje</w:t>
      </w:r>
      <w:r w:rsidRPr="00590526">
        <w:rPr>
          <w:rFonts w:ascii="Times New Roman" w:hAnsi="Times New Roman" w:cs="Times New Roman"/>
          <w:spacing w:val="-3"/>
          <w:sz w:val="24"/>
        </w:rPr>
        <w:t xml:space="preserve"> </w:t>
      </w:r>
      <w:r w:rsidRPr="00590526">
        <w:rPr>
          <w:rFonts w:ascii="Times New Roman" w:hAnsi="Times New Roman" w:cs="Times New Roman"/>
          <w:sz w:val="24"/>
        </w:rPr>
        <w:t>të</w:t>
      </w:r>
      <w:r w:rsidRPr="00590526">
        <w:rPr>
          <w:rFonts w:ascii="Times New Roman" w:hAnsi="Times New Roman" w:cs="Times New Roman"/>
          <w:spacing w:val="-3"/>
          <w:sz w:val="24"/>
        </w:rPr>
        <w:t xml:space="preserve"> </w:t>
      </w:r>
      <w:r w:rsidRPr="00590526">
        <w:rPr>
          <w:rFonts w:ascii="Times New Roman" w:hAnsi="Times New Roman" w:cs="Times New Roman"/>
          <w:sz w:val="24"/>
        </w:rPr>
        <w:t>tilla dhe për këtë arsye është një tregues shumë domethënës që niveli i dënimit duhet të rritet për të arritur një pengim efektiv. Në përputhje me rrethanat, AK duhet të ketë mundësinë e</w:t>
      </w:r>
      <w:r w:rsidRPr="00590526">
        <w:rPr>
          <w:rFonts w:ascii="Times New Roman" w:hAnsi="Times New Roman" w:cs="Times New Roman"/>
          <w:spacing w:val="-15"/>
          <w:sz w:val="24"/>
        </w:rPr>
        <w:t xml:space="preserve"> </w:t>
      </w:r>
      <w:r w:rsidRPr="00590526">
        <w:rPr>
          <w:rFonts w:ascii="Times New Roman" w:hAnsi="Times New Roman" w:cs="Times New Roman"/>
          <w:sz w:val="24"/>
        </w:rPr>
        <w:t>rritjes</w:t>
      </w:r>
      <w:r w:rsidRPr="00590526">
        <w:rPr>
          <w:rFonts w:ascii="Times New Roman" w:hAnsi="Times New Roman" w:cs="Times New Roman"/>
          <w:spacing w:val="-15"/>
          <w:sz w:val="24"/>
        </w:rPr>
        <w:t xml:space="preserve"> </w:t>
      </w:r>
      <w:r w:rsidRPr="00590526">
        <w:rPr>
          <w:rFonts w:ascii="Times New Roman" w:hAnsi="Times New Roman" w:cs="Times New Roman"/>
          <w:sz w:val="24"/>
        </w:rPr>
        <w:t>së</w:t>
      </w:r>
      <w:r w:rsidRPr="00590526">
        <w:rPr>
          <w:rFonts w:ascii="Times New Roman" w:hAnsi="Times New Roman" w:cs="Times New Roman"/>
          <w:spacing w:val="-15"/>
          <w:sz w:val="24"/>
        </w:rPr>
        <w:t xml:space="preserve"> </w:t>
      </w:r>
      <w:r w:rsidRPr="00590526">
        <w:rPr>
          <w:rFonts w:ascii="Times New Roman" w:hAnsi="Times New Roman" w:cs="Times New Roman"/>
          <w:sz w:val="24"/>
        </w:rPr>
        <w:t>shumës</w:t>
      </w:r>
      <w:r w:rsidRPr="00590526">
        <w:rPr>
          <w:rFonts w:ascii="Times New Roman" w:hAnsi="Times New Roman" w:cs="Times New Roman"/>
          <w:spacing w:val="-15"/>
          <w:sz w:val="24"/>
        </w:rPr>
        <w:t xml:space="preserve"> </w:t>
      </w:r>
      <w:r w:rsidRPr="00590526">
        <w:rPr>
          <w:rFonts w:ascii="Times New Roman" w:hAnsi="Times New Roman" w:cs="Times New Roman"/>
          <w:sz w:val="24"/>
        </w:rPr>
        <w:t>së</w:t>
      </w:r>
      <w:r w:rsidRPr="00590526">
        <w:rPr>
          <w:rFonts w:ascii="Times New Roman" w:hAnsi="Times New Roman" w:cs="Times New Roman"/>
          <w:spacing w:val="-15"/>
          <w:sz w:val="24"/>
        </w:rPr>
        <w:t xml:space="preserve"> </w:t>
      </w:r>
      <w:r w:rsidRPr="00590526">
        <w:rPr>
          <w:rFonts w:ascii="Times New Roman" w:hAnsi="Times New Roman" w:cs="Times New Roman"/>
          <w:sz w:val="24"/>
        </w:rPr>
        <w:t>gjobës</w:t>
      </w:r>
      <w:r w:rsidRPr="00590526">
        <w:rPr>
          <w:rFonts w:ascii="Times New Roman" w:hAnsi="Times New Roman" w:cs="Times New Roman"/>
          <w:spacing w:val="-15"/>
          <w:sz w:val="24"/>
        </w:rPr>
        <w:t xml:space="preserve"> </w:t>
      </w:r>
      <w:r w:rsidRPr="00590526">
        <w:rPr>
          <w:rFonts w:ascii="Times New Roman" w:hAnsi="Times New Roman" w:cs="Times New Roman"/>
          <w:sz w:val="24"/>
        </w:rPr>
        <w:t>që</w:t>
      </w:r>
      <w:r w:rsidRPr="00590526">
        <w:rPr>
          <w:rFonts w:ascii="Times New Roman" w:hAnsi="Times New Roman" w:cs="Times New Roman"/>
          <w:spacing w:val="-15"/>
          <w:sz w:val="24"/>
        </w:rPr>
        <w:t xml:space="preserve"> </w:t>
      </w:r>
      <w:r w:rsidRPr="00590526">
        <w:rPr>
          <w:rFonts w:ascii="Times New Roman" w:hAnsi="Times New Roman" w:cs="Times New Roman"/>
          <w:sz w:val="24"/>
        </w:rPr>
        <w:t>do</w:t>
      </w:r>
      <w:r w:rsidRPr="00590526">
        <w:rPr>
          <w:rFonts w:ascii="Times New Roman" w:hAnsi="Times New Roman" w:cs="Times New Roman"/>
          <w:spacing w:val="-15"/>
          <w:sz w:val="24"/>
        </w:rPr>
        <w:t xml:space="preserve"> </w:t>
      </w:r>
      <w:r w:rsidRPr="00590526">
        <w:rPr>
          <w:rFonts w:ascii="Times New Roman" w:hAnsi="Times New Roman" w:cs="Times New Roman"/>
          <w:sz w:val="24"/>
        </w:rPr>
        <w:t>të</w:t>
      </w:r>
      <w:r w:rsidRPr="00590526">
        <w:rPr>
          <w:rFonts w:ascii="Times New Roman" w:hAnsi="Times New Roman" w:cs="Times New Roman"/>
          <w:spacing w:val="-15"/>
          <w:sz w:val="24"/>
        </w:rPr>
        <w:t xml:space="preserve"> </w:t>
      </w:r>
      <w:r w:rsidRPr="00590526">
        <w:rPr>
          <w:rFonts w:ascii="Times New Roman" w:hAnsi="Times New Roman" w:cs="Times New Roman"/>
          <w:sz w:val="24"/>
        </w:rPr>
        <w:t>vendoset</w:t>
      </w:r>
      <w:r w:rsidRPr="00590526">
        <w:rPr>
          <w:rFonts w:ascii="Times New Roman" w:hAnsi="Times New Roman" w:cs="Times New Roman"/>
          <w:spacing w:val="-15"/>
          <w:sz w:val="24"/>
        </w:rPr>
        <w:t xml:space="preserve"> </w:t>
      </w:r>
      <w:r w:rsidRPr="00590526">
        <w:rPr>
          <w:rFonts w:ascii="Times New Roman" w:hAnsi="Times New Roman" w:cs="Times New Roman"/>
          <w:sz w:val="24"/>
        </w:rPr>
        <w:t>për</w:t>
      </w:r>
      <w:r w:rsidRPr="00590526">
        <w:rPr>
          <w:rFonts w:ascii="Times New Roman" w:hAnsi="Times New Roman" w:cs="Times New Roman"/>
          <w:spacing w:val="-15"/>
          <w:sz w:val="24"/>
        </w:rPr>
        <w:t xml:space="preserve"> </w:t>
      </w:r>
      <w:r w:rsidRPr="00590526">
        <w:rPr>
          <w:rFonts w:ascii="Times New Roman" w:hAnsi="Times New Roman" w:cs="Times New Roman"/>
          <w:sz w:val="24"/>
        </w:rPr>
        <w:t>një</w:t>
      </w:r>
      <w:r w:rsidRPr="00590526">
        <w:rPr>
          <w:rFonts w:ascii="Times New Roman" w:hAnsi="Times New Roman" w:cs="Times New Roman"/>
          <w:spacing w:val="-15"/>
          <w:sz w:val="24"/>
        </w:rPr>
        <w:t xml:space="preserve"> </w:t>
      </w:r>
      <w:r w:rsidRPr="00590526">
        <w:rPr>
          <w:rFonts w:ascii="Times New Roman" w:hAnsi="Times New Roman" w:cs="Times New Roman"/>
          <w:sz w:val="24"/>
        </w:rPr>
        <w:t>ndërmarrje</w:t>
      </w:r>
      <w:r w:rsidRPr="00590526">
        <w:rPr>
          <w:rFonts w:ascii="Times New Roman" w:hAnsi="Times New Roman" w:cs="Times New Roman"/>
          <w:spacing w:val="-15"/>
          <w:sz w:val="24"/>
        </w:rPr>
        <w:t xml:space="preserve"> </w:t>
      </w:r>
      <w:r w:rsidRPr="00590526">
        <w:rPr>
          <w:rFonts w:ascii="Times New Roman" w:hAnsi="Times New Roman" w:cs="Times New Roman"/>
          <w:sz w:val="24"/>
        </w:rPr>
        <w:t>ose</w:t>
      </w:r>
      <w:r w:rsidRPr="00590526">
        <w:rPr>
          <w:rFonts w:ascii="Times New Roman" w:hAnsi="Times New Roman" w:cs="Times New Roman"/>
          <w:spacing w:val="-15"/>
          <w:sz w:val="24"/>
        </w:rPr>
        <w:t xml:space="preserve"> </w:t>
      </w:r>
      <w:r w:rsidRPr="00590526">
        <w:rPr>
          <w:rFonts w:ascii="Times New Roman" w:hAnsi="Times New Roman" w:cs="Times New Roman"/>
          <w:sz w:val="24"/>
        </w:rPr>
        <w:t>shoqatë</w:t>
      </w:r>
      <w:r w:rsidRPr="00590526">
        <w:rPr>
          <w:rFonts w:ascii="Times New Roman" w:hAnsi="Times New Roman" w:cs="Times New Roman"/>
          <w:spacing w:val="-15"/>
          <w:sz w:val="24"/>
        </w:rPr>
        <w:t xml:space="preserve"> </w:t>
      </w:r>
      <w:r w:rsidRPr="00590526">
        <w:rPr>
          <w:rFonts w:ascii="Times New Roman" w:hAnsi="Times New Roman" w:cs="Times New Roman"/>
          <w:sz w:val="24"/>
        </w:rPr>
        <w:t>ndërmarrjesh, kur Komisioni më parë ka marrë një vendim që konstaton se ndërmarrja ose shoqata e ndërmarrjeve ka shkelur nenet 4 dhe 9 dhe kjo ndërmarrje ose shoqata e ndërmarrjeve vazhdon të</w:t>
      </w:r>
      <w:r w:rsidRPr="00590526">
        <w:rPr>
          <w:rFonts w:ascii="Times New Roman" w:hAnsi="Times New Roman" w:cs="Times New Roman"/>
          <w:spacing w:val="-1"/>
          <w:sz w:val="24"/>
        </w:rPr>
        <w:t xml:space="preserve"> </w:t>
      </w:r>
      <w:r w:rsidRPr="00590526">
        <w:rPr>
          <w:rFonts w:ascii="Times New Roman" w:hAnsi="Times New Roman" w:cs="Times New Roman"/>
          <w:sz w:val="24"/>
        </w:rPr>
        <w:t>kryejë</w:t>
      </w:r>
      <w:r w:rsidRPr="00590526">
        <w:rPr>
          <w:rFonts w:ascii="Times New Roman" w:hAnsi="Times New Roman" w:cs="Times New Roman"/>
          <w:spacing w:val="-1"/>
          <w:sz w:val="24"/>
        </w:rPr>
        <w:t xml:space="preserve"> </w:t>
      </w:r>
      <w:r w:rsidRPr="00590526">
        <w:rPr>
          <w:rFonts w:ascii="Times New Roman" w:hAnsi="Times New Roman" w:cs="Times New Roman"/>
          <w:sz w:val="24"/>
        </w:rPr>
        <w:t>të</w:t>
      </w:r>
      <w:r w:rsidRPr="00590526">
        <w:rPr>
          <w:rFonts w:ascii="Times New Roman" w:hAnsi="Times New Roman" w:cs="Times New Roman"/>
          <w:spacing w:val="-1"/>
          <w:sz w:val="24"/>
        </w:rPr>
        <w:t xml:space="preserve"> </w:t>
      </w:r>
      <w:r w:rsidRPr="00590526">
        <w:rPr>
          <w:rFonts w:ascii="Times New Roman" w:hAnsi="Times New Roman" w:cs="Times New Roman"/>
          <w:sz w:val="24"/>
        </w:rPr>
        <w:t>njëjtën shkelje</w:t>
      </w:r>
      <w:r w:rsidRPr="00590526">
        <w:rPr>
          <w:rFonts w:ascii="Times New Roman" w:hAnsi="Times New Roman" w:cs="Times New Roman"/>
          <w:spacing w:val="-1"/>
          <w:sz w:val="24"/>
        </w:rPr>
        <w:t xml:space="preserve"> </w:t>
      </w:r>
      <w:r w:rsidRPr="00590526">
        <w:rPr>
          <w:rFonts w:ascii="Times New Roman" w:hAnsi="Times New Roman" w:cs="Times New Roman"/>
          <w:sz w:val="24"/>
        </w:rPr>
        <w:t>ose kryen një shkelje</w:t>
      </w:r>
      <w:r w:rsidRPr="00590526">
        <w:rPr>
          <w:rFonts w:ascii="Times New Roman" w:hAnsi="Times New Roman" w:cs="Times New Roman"/>
          <w:spacing w:val="-1"/>
          <w:sz w:val="24"/>
        </w:rPr>
        <w:t xml:space="preserve"> </w:t>
      </w:r>
      <w:r w:rsidRPr="00590526">
        <w:rPr>
          <w:rFonts w:ascii="Times New Roman" w:hAnsi="Times New Roman" w:cs="Times New Roman"/>
          <w:sz w:val="24"/>
        </w:rPr>
        <w:t>të</w:t>
      </w:r>
      <w:r w:rsidRPr="00590526">
        <w:rPr>
          <w:rFonts w:ascii="Times New Roman" w:hAnsi="Times New Roman" w:cs="Times New Roman"/>
          <w:spacing w:val="-1"/>
          <w:sz w:val="24"/>
        </w:rPr>
        <w:t xml:space="preserve"> </w:t>
      </w:r>
      <w:r w:rsidRPr="00590526">
        <w:rPr>
          <w:rFonts w:ascii="Times New Roman" w:hAnsi="Times New Roman" w:cs="Times New Roman"/>
          <w:sz w:val="24"/>
        </w:rPr>
        <w:t>ngjashme. AK duhet të</w:t>
      </w:r>
      <w:r w:rsidRPr="00590526">
        <w:rPr>
          <w:rFonts w:ascii="Times New Roman" w:hAnsi="Times New Roman" w:cs="Times New Roman"/>
          <w:spacing w:val="-1"/>
          <w:sz w:val="24"/>
        </w:rPr>
        <w:t xml:space="preserve"> </w:t>
      </w:r>
      <w:r w:rsidRPr="00590526">
        <w:rPr>
          <w:rFonts w:ascii="Times New Roman" w:hAnsi="Times New Roman" w:cs="Times New Roman"/>
          <w:sz w:val="24"/>
        </w:rPr>
        <w:t>marrë parasysh edhe qëndrueshmërinë ekonomike të ndërmarrjes në fjalë.</w:t>
      </w:r>
    </w:p>
    <w:p w:rsidR="00F10B5B" w:rsidRPr="00590526" w:rsidRDefault="00F10B5B" w:rsidP="00674FF7">
      <w:pPr>
        <w:pStyle w:val="ListParagraph"/>
        <w:numPr>
          <w:ilvl w:val="0"/>
          <w:numId w:val="47"/>
        </w:numPr>
        <w:tabs>
          <w:tab w:val="left" w:pos="840"/>
        </w:tabs>
        <w:autoSpaceDE w:val="0"/>
        <w:autoSpaceDN w:val="0"/>
        <w:spacing w:line="276" w:lineRule="auto"/>
        <w:ind w:right="116"/>
        <w:jc w:val="both"/>
        <w:rPr>
          <w:rFonts w:ascii="Times New Roman" w:hAnsi="Times New Roman" w:cs="Times New Roman"/>
          <w:sz w:val="24"/>
        </w:rPr>
      </w:pPr>
      <w:r w:rsidRPr="00590526">
        <w:rPr>
          <w:rFonts w:ascii="Times New Roman" w:hAnsi="Times New Roman" w:cs="Times New Roman"/>
          <w:sz w:val="24"/>
        </w:rPr>
        <w:t>Përvoja ka treguar që shoqatat e ndërmarrjeve rregullisht luajnë rol në shkeljet e konkurrencës</w:t>
      </w:r>
      <w:r w:rsidRPr="00590526">
        <w:rPr>
          <w:rFonts w:ascii="Times New Roman" w:hAnsi="Times New Roman" w:cs="Times New Roman"/>
          <w:spacing w:val="-12"/>
          <w:sz w:val="24"/>
        </w:rPr>
        <w:t xml:space="preserve"> </w:t>
      </w:r>
      <w:r w:rsidRPr="00590526">
        <w:rPr>
          <w:rFonts w:ascii="Times New Roman" w:hAnsi="Times New Roman" w:cs="Times New Roman"/>
          <w:sz w:val="24"/>
        </w:rPr>
        <w:t>dhe</w:t>
      </w:r>
      <w:r w:rsidRPr="00590526">
        <w:rPr>
          <w:rFonts w:ascii="Times New Roman" w:hAnsi="Times New Roman" w:cs="Times New Roman"/>
          <w:spacing w:val="-13"/>
          <w:sz w:val="24"/>
        </w:rPr>
        <w:t xml:space="preserve"> </w:t>
      </w:r>
      <w:r w:rsidRPr="00590526">
        <w:rPr>
          <w:rFonts w:ascii="Times New Roman" w:hAnsi="Times New Roman" w:cs="Times New Roman"/>
          <w:sz w:val="24"/>
        </w:rPr>
        <w:t>kështu,</w:t>
      </w:r>
      <w:r w:rsidRPr="00590526">
        <w:rPr>
          <w:rFonts w:ascii="Times New Roman" w:hAnsi="Times New Roman" w:cs="Times New Roman"/>
          <w:spacing w:val="-12"/>
          <w:sz w:val="24"/>
        </w:rPr>
        <w:t xml:space="preserve"> </w:t>
      </w:r>
      <w:r w:rsidRPr="00590526">
        <w:rPr>
          <w:rFonts w:ascii="Times New Roman" w:hAnsi="Times New Roman" w:cs="Times New Roman"/>
          <w:sz w:val="24"/>
        </w:rPr>
        <w:t>AK</w:t>
      </w:r>
      <w:r w:rsidRPr="00590526">
        <w:rPr>
          <w:rFonts w:ascii="Times New Roman" w:hAnsi="Times New Roman" w:cs="Times New Roman"/>
          <w:spacing w:val="-13"/>
          <w:sz w:val="24"/>
        </w:rPr>
        <w:t xml:space="preserve"> </w:t>
      </w:r>
      <w:r w:rsidRPr="00590526">
        <w:rPr>
          <w:rFonts w:ascii="Times New Roman" w:hAnsi="Times New Roman" w:cs="Times New Roman"/>
          <w:sz w:val="24"/>
        </w:rPr>
        <w:t>duhet</w:t>
      </w:r>
      <w:r w:rsidRPr="00590526">
        <w:rPr>
          <w:rFonts w:ascii="Times New Roman" w:hAnsi="Times New Roman" w:cs="Times New Roman"/>
          <w:spacing w:val="-12"/>
          <w:sz w:val="24"/>
        </w:rPr>
        <w:t xml:space="preserve"> </w:t>
      </w:r>
      <w:r w:rsidRPr="00590526">
        <w:rPr>
          <w:rFonts w:ascii="Times New Roman" w:hAnsi="Times New Roman" w:cs="Times New Roman"/>
          <w:sz w:val="24"/>
        </w:rPr>
        <w:t>të</w:t>
      </w:r>
      <w:r w:rsidRPr="00590526">
        <w:rPr>
          <w:rFonts w:ascii="Times New Roman" w:hAnsi="Times New Roman" w:cs="Times New Roman"/>
          <w:spacing w:val="-13"/>
          <w:sz w:val="24"/>
        </w:rPr>
        <w:t xml:space="preserve"> </w:t>
      </w:r>
      <w:r w:rsidRPr="00590526">
        <w:rPr>
          <w:rFonts w:ascii="Times New Roman" w:hAnsi="Times New Roman" w:cs="Times New Roman"/>
          <w:sz w:val="24"/>
        </w:rPr>
        <w:t>jenë</w:t>
      </w:r>
      <w:r w:rsidRPr="00590526">
        <w:rPr>
          <w:rFonts w:ascii="Times New Roman" w:hAnsi="Times New Roman" w:cs="Times New Roman"/>
          <w:spacing w:val="-13"/>
          <w:sz w:val="24"/>
        </w:rPr>
        <w:t xml:space="preserve"> </w:t>
      </w:r>
      <w:r w:rsidRPr="00590526">
        <w:rPr>
          <w:rFonts w:ascii="Times New Roman" w:hAnsi="Times New Roman" w:cs="Times New Roman"/>
          <w:sz w:val="24"/>
        </w:rPr>
        <w:t>në</w:t>
      </w:r>
      <w:r w:rsidRPr="00590526">
        <w:rPr>
          <w:rFonts w:ascii="Times New Roman" w:hAnsi="Times New Roman" w:cs="Times New Roman"/>
          <w:spacing w:val="-11"/>
          <w:sz w:val="24"/>
        </w:rPr>
        <w:t xml:space="preserve"> </w:t>
      </w:r>
      <w:r w:rsidRPr="00590526">
        <w:rPr>
          <w:rFonts w:ascii="Times New Roman" w:hAnsi="Times New Roman" w:cs="Times New Roman"/>
          <w:sz w:val="24"/>
        </w:rPr>
        <w:t>gjendje</w:t>
      </w:r>
      <w:r w:rsidRPr="00590526">
        <w:rPr>
          <w:rFonts w:ascii="Times New Roman" w:hAnsi="Times New Roman" w:cs="Times New Roman"/>
          <w:spacing w:val="-13"/>
          <w:sz w:val="24"/>
        </w:rPr>
        <w:t xml:space="preserve"> </w:t>
      </w:r>
      <w:r w:rsidRPr="00590526">
        <w:rPr>
          <w:rFonts w:ascii="Times New Roman" w:hAnsi="Times New Roman" w:cs="Times New Roman"/>
          <w:sz w:val="24"/>
        </w:rPr>
        <w:t>të</w:t>
      </w:r>
      <w:r w:rsidRPr="00590526">
        <w:rPr>
          <w:rFonts w:ascii="Times New Roman" w:hAnsi="Times New Roman" w:cs="Times New Roman"/>
          <w:spacing w:val="-13"/>
          <w:sz w:val="24"/>
        </w:rPr>
        <w:t xml:space="preserve"> </w:t>
      </w:r>
      <w:r w:rsidRPr="00590526">
        <w:rPr>
          <w:rFonts w:ascii="Times New Roman" w:hAnsi="Times New Roman" w:cs="Times New Roman"/>
          <w:sz w:val="24"/>
        </w:rPr>
        <w:t>gjobisin</w:t>
      </w:r>
      <w:r w:rsidRPr="00590526">
        <w:rPr>
          <w:rFonts w:ascii="Times New Roman" w:hAnsi="Times New Roman" w:cs="Times New Roman"/>
          <w:spacing w:val="-12"/>
          <w:sz w:val="24"/>
        </w:rPr>
        <w:t xml:space="preserve"> </w:t>
      </w:r>
      <w:r w:rsidRPr="00590526">
        <w:rPr>
          <w:rFonts w:ascii="Times New Roman" w:hAnsi="Times New Roman" w:cs="Times New Roman"/>
          <w:sz w:val="24"/>
        </w:rPr>
        <w:t>shoqatat</w:t>
      </w:r>
      <w:r w:rsidRPr="00590526">
        <w:rPr>
          <w:rFonts w:ascii="Times New Roman" w:hAnsi="Times New Roman" w:cs="Times New Roman"/>
          <w:spacing w:val="-12"/>
          <w:sz w:val="24"/>
        </w:rPr>
        <w:t xml:space="preserve"> </w:t>
      </w:r>
      <w:r w:rsidRPr="00590526">
        <w:rPr>
          <w:rFonts w:ascii="Times New Roman" w:hAnsi="Times New Roman" w:cs="Times New Roman"/>
          <w:sz w:val="24"/>
        </w:rPr>
        <w:t>e</w:t>
      </w:r>
      <w:r w:rsidRPr="00590526">
        <w:rPr>
          <w:rFonts w:ascii="Times New Roman" w:hAnsi="Times New Roman" w:cs="Times New Roman"/>
          <w:spacing w:val="-11"/>
          <w:sz w:val="24"/>
        </w:rPr>
        <w:t xml:space="preserve"> </w:t>
      </w:r>
      <w:r w:rsidRPr="00590526">
        <w:rPr>
          <w:rFonts w:ascii="Times New Roman" w:hAnsi="Times New Roman" w:cs="Times New Roman"/>
          <w:sz w:val="24"/>
        </w:rPr>
        <w:t>tilla</w:t>
      </w:r>
      <w:r w:rsidRPr="00590526">
        <w:rPr>
          <w:rFonts w:ascii="Times New Roman" w:hAnsi="Times New Roman" w:cs="Times New Roman"/>
          <w:spacing w:val="-13"/>
          <w:sz w:val="24"/>
        </w:rPr>
        <w:t xml:space="preserve"> </w:t>
      </w:r>
      <w:r w:rsidRPr="00590526">
        <w:rPr>
          <w:rFonts w:ascii="Times New Roman" w:hAnsi="Times New Roman" w:cs="Times New Roman"/>
          <w:sz w:val="24"/>
        </w:rPr>
        <w:t>në</w:t>
      </w:r>
      <w:r w:rsidRPr="00590526">
        <w:rPr>
          <w:rFonts w:ascii="Times New Roman" w:hAnsi="Times New Roman" w:cs="Times New Roman"/>
          <w:spacing w:val="-13"/>
          <w:sz w:val="24"/>
        </w:rPr>
        <w:t xml:space="preserve"> </w:t>
      </w:r>
      <w:r w:rsidRPr="00590526">
        <w:rPr>
          <w:rFonts w:ascii="Times New Roman" w:hAnsi="Times New Roman" w:cs="Times New Roman"/>
          <w:sz w:val="24"/>
        </w:rPr>
        <w:t>mënyrë efektive. Kur vlerësohet graviteti i shkeljes, për të përcaktuar shumën e gjobës në procedurat</w:t>
      </w:r>
      <w:r w:rsidRPr="00590526">
        <w:rPr>
          <w:rFonts w:ascii="Times New Roman" w:hAnsi="Times New Roman" w:cs="Times New Roman"/>
          <w:spacing w:val="-1"/>
          <w:sz w:val="24"/>
        </w:rPr>
        <w:t xml:space="preserve"> </w:t>
      </w:r>
      <w:r w:rsidRPr="00590526">
        <w:rPr>
          <w:rFonts w:ascii="Times New Roman" w:hAnsi="Times New Roman" w:cs="Times New Roman"/>
          <w:sz w:val="24"/>
        </w:rPr>
        <w:t>e</w:t>
      </w:r>
      <w:r w:rsidRPr="00590526">
        <w:rPr>
          <w:rFonts w:ascii="Times New Roman" w:hAnsi="Times New Roman" w:cs="Times New Roman"/>
          <w:spacing w:val="-2"/>
          <w:sz w:val="24"/>
        </w:rPr>
        <w:t xml:space="preserve"> </w:t>
      </w:r>
      <w:r w:rsidRPr="00590526">
        <w:rPr>
          <w:rFonts w:ascii="Times New Roman" w:hAnsi="Times New Roman" w:cs="Times New Roman"/>
          <w:sz w:val="24"/>
        </w:rPr>
        <w:t>ngritura</w:t>
      </w:r>
      <w:r w:rsidRPr="00590526">
        <w:rPr>
          <w:rFonts w:ascii="Times New Roman" w:hAnsi="Times New Roman" w:cs="Times New Roman"/>
          <w:spacing w:val="-2"/>
          <w:sz w:val="24"/>
        </w:rPr>
        <w:t xml:space="preserve"> </w:t>
      </w:r>
      <w:r w:rsidRPr="00590526">
        <w:rPr>
          <w:rFonts w:ascii="Times New Roman" w:hAnsi="Times New Roman" w:cs="Times New Roman"/>
          <w:sz w:val="24"/>
        </w:rPr>
        <w:t>ndaj</w:t>
      </w:r>
      <w:r w:rsidRPr="00590526">
        <w:rPr>
          <w:rFonts w:ascii="Times New Roman" w:hAnsi="Times New Roman" w:cs="Times New Roman"/>
          <w:spacing w:val="-1"/>
          <w:sz w:val="24"/>
        </w:rPr>
        <w:t xml:space="preserve"> </w:t>
      </w:r>
      <w:r w:rsidRPr="00590526">
        <w:rPr>
          <w:rFonts w:ascii="Times New Roman" w:hAnsi="Times New Roman" w:cs="Times New Roman"/>
          <w:sz w:val="24"/>
        </w:rPr>
        <w:t>shoqatave</w:t>
      </w:r>
      <w:r w:rsidRPr="00590526">
        <w:rPr>
          <w:rFonts w:ascii="Times New Roman" w:hAnsi="Times New Roman" w:cs="Times New Roman"/>
          <w:spacing w:val="-2"/>
          <w:sz w:val="24"/>
        </w:rPr>
        <w:t xml:space="preserve"> </w:t>
      </w:r>
      <w:r w:rsidRPr="00590526">
        <w:rPr>
          <w:rFonts w:ascii="Times New Roman" w:hAnsi="Times New Roman" w:cs="Times New Roman"/>
          <w:sz w:val="24"/>
        </w:rPr>
        <w:t>të</w:t>
      </w:r>
      <w:r w:rsidRPr="00590526">
        <w:rPr>
          <w:rFonts w:ascii="Times New Roman" w:hAnsi="Times New Roman" w:cs="Times New Roman"/>
          <w:spacing w:val="-2"/>
          <w:sz w:val="24"/>
        </w:rPr>
        <w:t xml:space="preserve"> </w:t>
      </w:r>
      <w:r w:rsidRPr="00590526">
        <w:rPr>
          <w:rFonts w:ascii="Times New Roman" w:hAnsi="Times New Roman" w:cs="Times New Roman"/>
          <w:sz w:val="24"/>
        </w:rPr>
        <w:t>ndërmarrjeve,</w:t>
      </w:r>
      <w:r w:rsidRPr="00590526">
        <w:rPr>
          <w:rFonts w:ascii="Times New Roman" w:hAnsi="Times New Roman" w:cs="Times New Roman"/>
          <w:spacing w:val="-1"/>
          <w:sz w:val="24"/>
        </w:rPr>
        <w:t xml:space="preserve"> </w:t>
      </w:r>
      <w:r w:rsidRPr="00590526">
        <w:rPr>
          <w:rFonts w:ascii="Times New Roman" w:hAnsi="Times New Roman" w:cs="Times New Roman"/>
          <w:sz w:val="24"/>
        </w:rPr>
        <w:t>kur</w:t>
      </w:r>
      <w:r w:rsidRPr="00590526">
        <w:rPr>
          <w:rFonts w:ascii="Times New Roman" w:hAnsi="Times New Roman" w:cs="Times New Roman"/>
          <w:spacing w:val="-2"/>
          <w:sz w:val="24"/>
        </w:rPr>
        <w:t xml:space="preserve"> </w:t>
      </w:r>
      <w:r w:rsidRPr="00590526">
        <w:rPr>
          <w:rFonts w:ascii="Times New Roman" w:hAnsi="Times New Roman" w:cs="Times New Roman"/>
          <w:sz w:val="24"/>
        </w:rPr>
        <w:t>shkelja</w:t>
      </w:r>
      <w:r w:rsidRPr="00590526">
        <w:rPr>
          <w:rFonts w:ascii="Times New Roman" w:hAnsi="Times New Roman" w:cs="Times New Roman"/>
          <w:spacing w:val="-2"/>
          <w:sz w:val="24"/>
        </w:rPr>
        <w:t xml:space="preserve"> </w:t>
      </w:r>
      <w:r w:rsidRPr="00590526">
        <w:rPr>
          <w:rFonts w:ascii="Times New Roman" w:hAnsi="Times New Roman" w:cs="Times New Roman"/>
          <w:sz w:val="24"/>
        </w:rPr>
        <w:t>lidhet</w:t>
      </w:r>
      <w:r w:rsidRPr="00590526">
        <w:rPr>
          <w:rFonts w:ascii="Times New Roman" w:hAnsi="Times New Roman" w:cs="Times New Roman"/>
          <w:spacing w:val="-1"/>
          <w:sz w:val="24"/>
        </w:rPr>
        <w:t xml:space="preserve"> </w:t>
      </w:r>
      <w:r w:rsidRPr="00590526">
        <w:rPr>
          <w:rFonts w:ascii="Times New Roman" w:hAnsi="Times New Roman" w:cs="Times New Roman"/>
          <w:sz w:val="24"/>
        </w:rPr>
        <w:t>me</w:t>
      </w:r>
      <w:r w:rsidRPr="00590526">
        <w:rPr>
          <w:rFonts w:ascii="Times New Roman" w:hAnsi="Times New Roman" w:cs="Times New Roman"/>
          <w:spacing w:val="-2"/>
          <w:sz w:val="24"/>
        </w:rPr>
        <w:t xml:space="preserve"> </w:t>
      </w:r>
      <w:r w:rsidRPr="00590526">
        <w:rPr>
          <w:rFonts w:ascii="Times New Roman" w:hAnsi="Times New Roman" w:cs="Times New Roman"/>
          <w:sz w:val="24"/>
        </w:rPr>
        <w:t>veprimtaritë</w:t>
      </w:r>
      <w:r w:rsidRPr="00590526">
        <w:rPr>
          <w:rFonts w:ascii="Times New Roman" w:hAnsi="Times New Roman" w:cs="Times New Roman"/>
          <w:spacing w:val="-2"/>
          <w:sz w:val="24"/>
        </w:rPr>
        <w:t xml:space="preserve"> </w:t>
      </w:r>
      <w:r w:rsidRPr="00590526">
        <w:rPr>
          <w:rFonts w:ascii="Times New Roman" w:hAnsi="Times New Roman" w:cs="Times New Roman"/>
          <w:sz w:val="24"/>
        </w:rPr>
        <w:t xml:space="preserve">e </w:t>
      </w:r>
      <w:r w:rsidRPr="00590526">
        <w:rPr>
          <w:rFonts w:ascii="Times New Roman" w:hAnsi="Times New Roman" w:cs="Times New Roman"/>
          <w:sz w:val="24"/>
        </w:rPr>
        <w:lastRenderedPageBreak/>
        <w:t>anëtarëve të saj, duhet të jetë e mundur të merret në konsideratë shuma e shitjeve të mallrave</w:t>
      </w:r>
      <w:r w:rsidRPr="00590526">
        <w:rPr>
          <w:rFonts w:ascii="Times New Roman" w:hAnsi="Times New Roman" w:cs="Times New Roman"/>
          <w:spacing w:val="-2"/>
          <w:sz w:val="24"/>
        </w:rPr>
        <w:t xml:space="preserve"> </w:t>
      </w:r>
      <w:r w:rsidRPr="00590526">
        <w:rPr>
          <w:rFonts w:ascii="Times New Roman" w:hAnsi="Times New Roman" w:cs="Times New Roman"/>
          <w:sz w:val="24"/>
        </w:rPr>
        <w:t>dhe</w:t>
      </w:r>
      <w:r w:rsidRPr="00590526">
        <w:rPr>
          <w:rFonts w:ascii="Times New Roman" w:hAnsi="Times New Roman" w:cs="Times New Roman"/>
          <w:spacing w:val="-2"/>
          <w:sz w:val="24"/>
        </w:rPr>
        <w:t xml:space="preserve"> </w:t>
      </w:r>
      <w:r w:rsidRPr="00590526">
        <w:rPr>
          <w:rFonts w:ascii="Times New Roman" w:hAnsi="Times New Roman" w:cs="Times New Roman"/>
          <w:sz w:val="24"/>
        </w:rPr>
        <w:t>shërbime</w:t>
      </w:r>
      <w:r w:rsidRPr="00590526">
        <w:rPr>
          <w:rFonts w:ascii="Times New Roman" w:hAnsi="Times New Roman" w:cs="Times New Roman"/>
          <w:spacing w:val="-2"/>
          <w:sz w:val="24"/>
        </w:rPr>
        <w:t xml:space="preserve"> </w:t>
      </w:r>
      <w:r w:rsidRPr="00590526">
        <w:rPr>
          <w:rFonts w:ascii="Times New Roman" w:hAnsi="Times New Roman" w:cs="Times New Roman"/>
          <w:sz w:val="24"/>
        </w:rPr>
        <w:t>për</w:t>
      </w:r>
      <w:r w:rsidRPr="00590526">
        <w:rPr>
          <w:rFonts w:ascii="Times New Roman" w:hAnsi="Times New Roman" w:cs="Times New Roman"/>
          <w:spacing w:val="-2"/>
          <w:sz w:val="24"/>
        </w:rPr>
        <w:t xml:space="preserve"> </w:t>
      </w:r>
      <w:r w:rsidRPr="00590526">
        <w:rPr>
          <w:rFonts w:ascii="Times New Roman" w:hAnsi="Times New Roman" w:cs="Times New Roman"/>
          <w:sz w:val="24"/>
        </w:rPr>
        <w:t>të</w:t>
      </w:r>
      <w:r w:rsidRPr="00590526">
        <w:rPr>
          <w:rFonts w:ascii="Times New Roman" w:hAnsi="Times New Roman" w:cs="Times New Roman"/>
          <w:spacing w:val="-2"/>
          <w:sz w:val="24"/>
        </w:rPr>
        <w:t xml:space="preserve"> </w:t>
      </w:r>
      <w:r w:rsidRPr="00590526">
        <w:rPr>
          <w:rFonts w:ascii="Times New Roman" w:hAnsi="Times New Roman" w:cs="Times New Roman"/>
          <w:sz w:val="24"/>
        </w:rPr>
        <w:t>cilat</w:t>
      </w:r>
      <w:r w:rsidRPr="00590526">
        <w:rPr>
          <w:rFonts w:ascii="Times New Roman" w:hAnsi="Times New Roman" w:cs="Times New Roman"/>
          <w:spacing w:val="-1"/>
          <w:sz w:val="24"/>
        </w:rPr>
        <w:t xml:space="preserve"> </w:t>
      </w:r>
      <w:r w:rsidRPr="00590526">
        <w:rPr>
          <w:rFonts w:ascii="Times New Roman" w:hAnsi="Times New Roman" w:cs="Times New Roman"/>
          <w:sz w:val="24"/>
        </w:rPr>
        <w:t>shkelja</w:t>
      </w:r>
      <w:r w:rsidRPr="00590526">
        <w:rPr>
          <w:rFonts w:ascii="Times New Roman" w:hAnsi="Times New Roman" w:cs="Times New Roman"/>
          <w:spacing w:val="-2"/>
          <w:sz w:val="24"/>
        </w:rPr>
        <w:t xml:space="preserve"> </w:t>
      </w:r>
      <w:r w:rsidRPr="00590526">
        <w:rPr>
          <w:rFonts w:ascii="Times New Roman" w:hAnsi="Times New Roman" w:cs="Times New Roman"/>
          <w:sz w:val="24"/>
        </w:rPr>
        <w:t>lidhet</w:t>
      </w:r>
      <w:r w:rsidRPr="00590526">
        <w:rPr>
          <w:rFonts w:ascii="Times New Roman" w:hAnsi="Times New Roman" w:cs="Times New Roman"/>
          <w:spacing w:val="-1"/>
          <w:sz w:val="24"/>
        </w:rPr>
        <w:t xml:space="preserve"> </w:t>
      </w:r>
      <w:r w:rsidRPr="00590526">
        <w:rPr>
          <w:rFonts w:ascii="Times New Roman" w:hAnsi="Times New Roman" w:cs="Times New Roman"/>
          <w:sz w:val="24"/>
        </w:rPr>
        <w:t>drejtpërdrejt</w:t>
      </w:r>
      <w:r w:rsidRPr="00590526">
        <w:rPr>
          <w:rFonts w:ascii="Times New Roman" w:hAnsi="Times New Roman" w:cs="Times New Roman"/>
          <w:spacing w:val="-1"/>
          <w:sz w:val="24"/>
        </w:rPr>
        <w:t xml:space="preserve"> </w:t>
      </w:r>
      <w:r w:rsidRPr="00590526">
        <w:rPr>
          <w:rFonts w:ascii="Times New Roman" w:hAnsi="Times New Roman" w:cs="Times New Roman"/>
          <w:sz w:val="24"/>
        </w:rPr>
        <w:t>ose</w:t>
      </w:r>
      <w:r w:rsidRPr="00590526">
        <w:rPr>
          <w:rFonts w:ascii="Times New Roman" w:hAnsi="Times New Roman" w:cs="Times New Roman"/>
          <w:spacing w:val="-2"/>
          <w:sz w:val="24"/>
        </w:rPr>
        <w:t xml:space="preserve"> </w:t>
      </w:r>
      <w:r w:rsidRPr="00590526">
        <w:rPr>
          <w:rFonts w:ascii="Times New Roman" w:hAnsi="Times New Roman" w:cs="Times New Roman"/>
          <w:sz w:val="24"/>
        </w:rPr>
        <w:t>indirekt</w:t>
      </w:r>
      <w:r w:rsidRPr="00590526">
        <w:rPr>
          <w:rFonts w:ascii="Times New Roman" w:hAnsi="Times New Roman" w:cs="Times New Roman"/>
          <w:spacing w:val="-1"/>
          <w:sz w:val="24"/>
        </w:rPr>
        <w:t xml:space="preserve"> </w:t>
      </w:r>
      <w:r w:rsidRPr="00590526">
        <w:rPr>
          <w:rFonts w:ascii="Times New Roman" w:hAnsi="Times New Roman" w:cs="Times New Roman"/>
          <w:sz w:val="24"/>
        </w:rPr>
        <w:t>nga</w:t>
      </w:r>
      <w:r w:rsidRPr="00590526">
        <w:rPr>
          <w:rFonts w:ascii="Times New Roman" w:hAnsi="Times New Roman" w:cs="Times New Roman"/>
          <w:spacing w:val="-2"/>
          <w:sz w:val="24"/>
        </w:rPr>
        <w:t xml:space="preserve"> </w:t>
      </w:r>
      <w:r w:rsidRPr="00590526">
        <w:rPr>
          <w:rFonts w:ascii="Times New Roman" w:hAnsi="Times New Roman" w:cs="Times New Roman"/>
          <w:sz w:val="24"/>
        </w:rPr>
        <w:t>ndërmarrjet që janë anëtare të shoqatës. Kur vendoset një gjobë jo vetëm për shoqatën, por edhe për anëtarët</w:t>
      </w:r>
      <w:r w:rsidRPr="00590526">
        <w:rPr>
          <w:rFonts w:ascii="Times New Roman" w:hAnsi="Times New Roman" w:cs="Times New Roman"/>
          <w:spacing w:val="-10"/>
          <w:sz w:val="24"/>
        </w:rPr>
        <w:t xml:space="preserve"> </w:t>
      </w:r>
      <w:r w:rsidRPr="00590526">
        <w:rPr>
          <w:rFonts w:ascii="Times New Roman" w:hAnsi="Times New Roman" w:cs="Times New Roman"/>
          <w:sz w:val="24"/>
        </w:rPr>
        <w:t>e</w:t>
      </w:r>
      <w:r w:rsidRPr="00590526">
        <w:rPr>
          <w:rFonts w:ascii="Times New Roman" w:hAnsi="Times New Roman" w:cs="Times New Roman"/>
          <w:spacing w:val="-11"/>
          <w:sz w:val="24"/>
        </w:rPr>
        <w:t xml:space="preserve"> </w:t>
      </w:r>
      <w:r w:rsidRPr="00590526">
        <w:rPr>
          <w:rFonts w:ascii="Times New Roman" w:hAnsi="Times New Roman" w:cs="Times New Roman"/>
          <w:sz w:val="24"/>
        </w:rPr>
        <w:t>saj,</w:t>
      </w:r>
      <w:r w:rsidRPr="00590526">
        <w:rPr>
          <w:rFonts w:ascii="Times New Roman" w:hAnsi="Times New Roman" w:cs="Times New Roman"/>
          <w:spacing w:val="-11"/>
          <w:sz w:val="24"/>
        </w:rPr>
        <w:t xml:space="preserve"> </w:t>
      </w:r>
      <w:r w:rsidRPr="00590526">
        <w:rPr>
          <w:rFonts w:ascii="Times New Roman" w:hAnsi="Times New Roman" w:cs="Times New Roman"/>
          <w:sz w:val="24"/>
        </w:rPr>
        <w:t>xhiroja</w:t>
      </w:r>
      <w:r w:rsidRPr="00590526">
        <w:rPr>
          <w:rFonts w:ascii="Times New Roman" w:hAnsi="Times New Roman" w:cs="Times New Roman"/>
          <w:spacing w:val="-11"/>
          <w:sz w:val="24"/>
        </w:rPr>
        <w:t xml:space="preserve"> </w:t>
      </w:r>
      <w:r w:rsidRPr="00590526">
        <w:rPr>
          <w:rFonts w:ascii="Times New Roman" w:hAnsi="Times New Roman" w:cs="Times New Roman"/>
          <w:sz w:val="24"/>
        </w:rPr>
        <w:t>e</w:t>
      </w:r>
      <w:r w:rsidRPr="00590526">
        <w:rPr>
          <w:rFonts w:ascii="Times New Roman" w:hAnsi="Times New Roman" w:cs="Times New Roman"/>
          <w:spacing w:val="-11"/>
          <w:sz w:val="24"/>
        </w:rPr>
        <w:t xml:space="preserve"> </w:t>
      </w:r>
      <w:r w:rsidRPr="00590526">
        <w:rPr>
          <w:rFonts w:ascii="Times New Roman" w:hAnsi="Times New Roman" w:cs="Times New Roman"/>
          <w:sz w:val="24"/>
        </w:rPr>
        <w:t>realizuar</w:t>
      </w:r>
      <w:r w:rsidRPr="00590526">
        <w:rPr>
          <w:rFonts w:ascii="Times New Roman" w:hAnsi="Times New Roman" w:cs="Times New Roman"/>
          <w:spacing w:val="-11"/>
          <w:sz w:val="24"/>
        </w:rPr>
        <w:t xml:space="preserve"> </w:t>
      </w:r>
      <w:r w:rsidRPr="00590526">
        <w:rPr>
          <w:rFonts w:ascii="Times New Roman" w:hAnsi="Times New Roman" w:cs="Times New Roman"/>
          <w:sz w:val="24"/>
        </w:rPr>
        <w:t>nga</w:t>
      </w:r>
      <w:r w:rsidRPr="00590526">
        <w:rPr>
          <w:rFonts w:ascii="Times New Roman" w:hAnsi="Times New Roman" w:cs="Times New Roman"/>
          <w:spacing w:val="-11"/>
          <w:sz w:val="24"/>
        </w:rPr>
        <w:t xml:space="preserve"> </w:t>
      </w:r>
      <w:r w:rsidRPr="00590526">
        <w:rPr>
          <w:rFonts w:ascii="Times New Roman" w:hAnsi="Times New Roman" w:cs="Times New Roman"/>
          <w:sz w:val="24"/>
        </w:rPr>
        <w:t>anëtarët,</w:t>
      </w:r>
      <w:r w:rsidRPr="00590526">
        <w:rPr>
          <w:rFonts w:ascii="Times New Roman" w:hAnsi="Times New Roman" w:cs="Times New Roman"/>
          <w:spacing w:val="-11"/>
          <w:sz w:val="24"/>
        </w:rPr>
        <w:t xml:space="preserve"> </w:t>
      </w:r>
      <w:r w:rsidRPr="00590526">
        <w:rPr>
          <w:rFonts w:ascii="Times New Roman" w:hAnsi="Times New Roman" w:cs="Times New Roman"/>
          <w:sz w:val="24"/>
        </w:rPr>
        <w:t>mbi</w:t>
      </w:r>
      <w:r w:rsidRPr="00590526">
        <w:rPr>
          <w:rFonts w:ascii="Times New Roman" w:hAnsi="Times New Roman" w:cs="Times New Roman"/>
          <w:spacing w:val="-10"/>
          <w:sz w:val="24"/>
        </w:rPr>
        <w:t xml:space="preserve"> </w:t>
      </w:r>
      <w:r w:rsidRPr="00590526">
        <w:rPr>
          <w:rFonts w:ascii="Times New Roman" w:hAnsi="Times New Roman" w:cs="Times New Roman"/>
          <w:sz w:val="24"/>
        </w:rPr>
        <w:t>të</w:t>
      </w:r>
      <w:r w:rsidRPr="00590526">
        <w:rPr>
          <w:rFonts w:ascii="Times New Roman" w:hAnsi="Times New Roman" w:cs="Times New Roman"/>
          <w:spacing w:val="-11"/>
          <w:sz w:val="24"/>
        </w:rPr>
        <w:t xml:space="preserve"> </w:t>
      </w:r>
      <w:r w:rsidRPr="00590526">
        <w:rPr>
          <w:rFonts w:ascii="Times New Roman" w:hAnsi="Times New Roman" w:cs="Times New Roman"/>
          <w:sz w:val="24"/>
        </w:rPr>
        <w:t>cilën</w:t>
      </w:r>
      <w:r w:rsidRPr="00590526">
        <w:rPr>
          <w:rFonts w:ascii="Times New Roman" w:hAnsi="Times New Roman" w:cs="Times New Roman"/>
          <w:spacing w:val="-11"/>
          <w:sz w:val="24"/>
        </w:rPr>
        <w:t xml:space="preserve"> </w:t>
      </w:r>
      <w:r w:rsidRPr="00590526">
        <w:rPr>
          <w:rFonts w:ascii="Times New Roman" w:hAnsi="Times New Roman" w:cs="Times New Roman"/>
          <w:sz w:val="24"/>
        </w:rPr>
        <w:t>është</w:t>
      </w:r>
      <w:r w:rsidRPr="00590526">
        <w:rPr>
          <w:rFonts w:ascii="Times New Roman" w:hAnsi="Times New Roman" w:cs="Times New Roman"/>
          <w:spacing w:val="-11"/>
          <w:sz w:val="24"/>
        </w:rPr>
        <w:t xml:space="preserve"> </w:t>
      </w:r>
      <w:r w:rsidRPr="00590526">
        <w:rPr>
          <w:rFonts w:ascii="Times New Roman" w:hAnsi="Times New Roman" w:cs="Times New Roman"/>
          <w:sz w:val="24"/>
        </w:rPr>
        <w:t>vendosur</w:t>
      </w:r>
      <w:r w:rsidRPr="00590526">
        <w:rPr>
          <w:rFonts w:ascii="Times New Roman" w:hAnsi="Times New Roman" w:cs="Times New Roman"/>
          <w:spacing w:val="-9"/>
          <w:sz w:val="24"/>
        </w:rPr>
        <w:t xml:space="preserve"> </w:t>
      </w:r>
      <w:r w:rsidRPr="00590526">
        <w:rPr>
          <w:rFonts w:ascii="Times New Roman" w:hAnsi="Times New Roman" w:cs="Times New Roman"/>
          <w:sz w:val="24"/>
        </w:rPr>
        <w:t>gjobë,</w:t>
      </w:r>
      <w:r w:rsidRPr="00590526">
        <w:rPr>
          <w:rFonts w:ascii="Times New Roman" w:hAnsi="Times New Roman" w:cs="Times New Roman"/>
          <w:spacing w:val="-11"/>
          <w:sz w:val="24"/>
        </w:rPr>
        <w:t xml:space="preserve"> </w:t>
      </w:r>
      <w:r w:rsidRPr="00590526">
        <w:rPr>
          <w:rFonts w:ascii="Times New Roman" w:hAnsi="Times New Roman" w:cs="Times New Roman"/>
          <w:sz w:val="24"/>
        </w:rPr>
        <w:t>nuk</w:t>
      </w:r>
      <w:r w:rsidRPr="00590526">
        <w:rPr>
          <w:rFonts w:ascii="Times New Roman" w:hAnsi="Times New Roman" w:cs="Times New Roman"/>
          <w:spacing w:val="-11"/>
          <w:sz w:val="24"/>
        </w:rPr>
        <w:t xml:space="preserve"> </w:t>
      </w:r>
      <w:r w:rsidRPr="00590526">
        <w:rPr>
          <w:rFonts w:ascii="Times New Roman" w:hAnsi="Times New Roman" w:cs="Times New Roman"/>
          <w:sz w:val="24"/>
        </w:rPr>
        <w:t>duhet të merret parasysh gjatë llogaritjes së gjobës për shoqatën. Për të siguruar ekzekutimin efektiv</w:t>
      </w:r>
      <w:r w:rsidRPr="00590526">
        <w:rPr>
          <w:rFonts w:ascii="Times New Roman" w:hAnsi="Times New Roman" w:cs="Times New Roman"/>
          <w:spacing w:val="-6"/>
          <w:sz w:val="24"/>
        </w:rPr>
        <w:t xml:space="preserve"> </w:t>
      </w:r>
      <w:r w:rsidRPr="00590526">
        <w:rPr>
          <w:rFonts w:ascii="Times New Roman" w:hAnsi="Times New Roman" w:cs="Times New Roman"/>
          <w:sz w:val="24"/>
        </w:rPr>
        <w:t>të</w:t>
      </w:r>
      <w:r w:rsidRPr="00590526">
        <w:rPr>
          <w:rFonts w:ascii="Times New Roman" w:hAnsi="Times New Roman" w:cs="Times New Roman"/>
          <w:spacing w:val="-4"/>
          <w:sz w:val="24"/>
        </w:rPr>
        <w:t xml:space="preserve"> </w:t>
      </w:r>
      <w:r w:rsidRPr="00590526">
        <w:rPr>
          <w:rFonts w:ascii="Times New Roman" w:hAnsi="Times New Roman" w:cs="Times New Roman"/>
          <w:sz w:val="24"/>
        </w:rPr>
        <w:t>gjobave</w:t>
      </w:r>
      <w:r w:rsidRPr="00590526">
        <w:rPr>
          <w:rFonts w:ascii="Times New Roman" w:hAnsi="Times New Roman" w:cs="Times New Roman"/>
          <w:spacing w:val="-7"/>
          <w:sz w:val="24"/>
        </w:rPr>
        <w:t xml:space="preserve"> </w:t>
      </w:r>
      <w:r w:rsidRPr="00590526">
        <w:rPr>
          <w:rFonts w:ascii="Times New Roman" w:hAnsi="Times New Roman" w:cs="Times New Roman"/>
          <w:sz w:val="24"/>
        </w:rPr>
        <w:t>të</w:t>
      </w:r>
      <w:r w:rsidRPr="00590526">
        <w:rPr>
          <w:rFonts w:ascii="Times New Roman" w:hAnsi="Times New Roman" w:cs="Times New Roman"/>
          <w:spacing w:val="-7"/>
          <w:sz w:val="24"/>
        </w:rPr>
        <w:t xml:space="preserve"> </w:t>
      </w:r>
      <w:r w:rsidRPr="00590526">
        <w:rPr>
          <w:rFonts w:ascii="Times New Roman" w:hAnsi="Times New Roman" w:cs="Times New Roman"/>
          <w:sz w:val="24"/>
        </w:rPr>
        <w:t>vendosura</w:t>
      </w:r>
      <w:r w:rsidRPr="00590526">
        <w:rPr>
          <w:rFonts w:ascii="Times New Roman" w:hAnsi="Times New Roman" w:cs="Times New Roman"/>
          <w:spacing w:val="-7"/>
          <w:sz w:val="24"/>
        </w:rPr>
        <w:t xml:space="preserve"> </w:t>
      </w:r>
      <w:r w:rsidRPr="00590526">
        <w:rPr>
          <w:rFonts w:ascii="Times New Roman" w:hAnsi="Times New Roman" w:cs="Times New Roman"/>
          <w:sz w:val="24"/>
        </w:rPr>
        <w:t>për</w:t>
      </w:r>
      <w:r w:rsidRPr="00590526">
        <w:rPr>
          <w:rFonts w:ascii="Times New Roman" w:hAnsi="Times New Roman" w:cs="Times New Roman"/>
          <w:spacing w:val="-4"/>
          <w:sz w:val="24"/>
        </w:rPr>
        <w:t xml:space="preserve"> </w:t>
      </w:r>
      <w:r w:rsidRPr="00590526">
        <w:rPr>
          <w:rFonts w:ascii="Times New Roman" w:hAnsi="Times New Roman" w:cs="Times New Roman"/>
          <w:sz w:val="24"/>
        </w:rPr>
        <w:t>shoqatat</w:t>
      </w:r>
      <w:r w:rsidRPr="00590526">
        <w:rPr>
          <w:rFonts w:ascii="Times New Roman" w:hAnsi="Times New Roman" w:cs="Times New Roman"/>
          <w:spacing w:val="-5"/>
          <w:sz w:val="24"/>
        </w:rPr>
        <w:t xml:space="preserve"> </w:t>
      </w:r>
      <w:r w:rsidRPr="00590526">
        <w:rPr>
          <w:rFonts w:ascii="Times New Roman" w:hAnsi="Times New Roman" w:cs="Times New Roman"/>
          <w:sz w:val="24"/>
        </w:rPr>
        <w:t>e</w:t>
      </w:r>
      <w:r w:rsidRPr="00590526">
        <w:rPr>
          <w:rFonts w:ascii="Times New Roman" w:hAnsi="Times New Roman" w:cs="Times New Roman"/>
          <w:spacing w:val="-7"/>
          <w:sz w:val="24"/>
        </w:rPr>
        <w:t xml:space="preserve"> </w:t>
      </w:r>
      <w:r w:rsidRPr="00590526">
        <w:rPr>
          <w:rFonts w:ascii="Times New Roman" w:hAnsi="Times New Roman" w:cs="Times New Roman"/>
          <w:sz w:val="24"/>
        </w:rPr>
        <w:t>ndërmarrjeve</w:t>
      </w:r>
      <w:r w:rsidRPr="00590526">
        <w:rPr>
          <w:rFonts w:ascii="Times New Roman" w:hAnsi="Times New Roman" w:cs="Times New Roman"/>
          <w:spacing w:val="-7"/>
          <w:sz w:val="24"/>
        </w:rPr>
        <w:t xml:space="preserve"> </w:t>
      </w:r>
      <w:r w:rsidRPr="00590526">
        <w:rPr>
          <w:rFonts w:ascii="Times New Roman" w:hAnsi="Times New Roman" w:cs="Times New Roman"/>
          <w:sz w:val="24"/>
        </w:rPr>
        <w:t>për</w:t>
      </w:r>
      <w:r w:rsidRPr="00590526">
        <w:rPr>
          <w:rFonts w:ascii="Times New Roman" w:hAnsi="Times New Roman" w:cs="Times New Roman"/>
          <w:spacing w:val="-4"/>
          <w:sz w:val="24"/>
        </w:rPr>
        <w:t xml:space="preserve"> </w:t>
      </w:r>
      <w:r w:rsidRPr="00590526">
        <w:rPr>
          <w:rFonts w:ascii="Times New Roman" w:hAnsi="Times New Roman" w:cs="Times New Roman"/>
          <w:sz w:val="24"/>
        </w:rPr>
        <w:t>shkeljet</w:t>
      </w:r>
      <w:r w:rsidRPr="00590526">
        <w:rPr>
          <w:rFonts w:ascii="Times New Roman" w:hAnsi="Times New Roman" w:cs="Times New Roman"/>
          <w:spacing w:val="-5"/>
          <w:sz w:val="24"/>
        </w:rPr>
        <w:t xml:space="preserve"> </w:t>
      </w:r>
      <w:r w:rsidRPr="00590526">
        <w:rPr>
          <w:rFonts w:ascii="Times New Roman" w:hAnsi="Times New Roman" w:cs="Times New Roman"/>
          <w:sz w:val="24"/>
        </w:rPr>
        <w:t>që</w:t>
      </w:r>
      <w:r w:rsidRPr="00590526">
        <w:rPr>
          <w:rFonts w:ascii="Times New Roman" w:hAnsi="Times New Roman" w:cs="Times New Roman"/>
          <w:spacing w:val="-4"/>
          <w:sz w:val="24"/>
        </w:rPr>
        <w:t xml:space="preserve"> </w:t>
      </w:r>
      <w:r w:rsidRPr="00590526">
        <w:rPr>
          <w:rFonts w:ascii="Times New Roman" w:hAnsi="Times New Roman" w:cs="Times New Roman"/>
          <w:sz w:val="24"/>
        </w:rPr>
        <w:t>ata</w:t>
      </w:r>
      <w:r w:rsidRPr="00590526">
        <w:rPr>
          <w:rFonts w:ascii="Times New Roman" w:hAnsi="Times New Roman" w:cs="Times New Roman"/>
          <w:spacing w:val="-7"/>
          <w:sz w:val="24"/>
        </w:rPr>
        <w:t xml:space="preserve"> </w:t>
      </w:r>
      <w:r w:rsidRPr="00590526">
        <w:rPr>
          <w:rFonts w:ascii="Times New Roman" w:hAnsi="Times New Roman" w:cs="Times New Roman"/>
          <w:sz w:val="24"/>
        </w:rPr>
        <w:t>kanë</w:t>
      </w:r>
      <w:r w:rsidRPr="00590526">
        <w:rPr>
          <w:rFonts w:ascii="Times New Roman" w:hAnsi="Times New Roman" w:cs="Times New Roman"/>
          <w:spacing w:val="-4"/>
          <w:sz w:val="24"/>
        </w:rPr>
        <w:t xml:space="preserve"> </w:t>
      </w:r>
      <w:r w:rsidRPr="00590526">
        <w:rPr>
          <w:rFonts w:ascii="Times New Roman" w:hAnsi="Times New Roman" w:cs="Times New Roman"/>
          <w:sz w:val="24"/>
        </w:rPr>
        <w:t>kryer, është e nevojshme të përcaktohen kushtet në të cilat është në diskrecionin e AK që të kërkojë pagimin e gjobës nga anëtarët e shoqatës, ku shoqata nuk ka aftësi paguese. Në këtë rast, AK duhet të ketë parasysh madhësinë relative të ndërmarrjeve që i përkasin shoqatës</w:t>
      </w:r>
      <w:r w:rsidRPr="00590526">
        <w:rPr>
          <w:rFonts w:ascii="Times New Roman" w:hAnsi="Times New Roman" w:cs="Times New Roman"/>
          <w:spacing w:val="-5"/>
          <w:sz w:val="24"/>
        </w:rPr>
        <w:t xml:space="preserve"> </w:t>
      </w:r>
      <w:r w:rsidRPr="00590526">
        <w:rPr>
          <w:rFonts w:ascii="Times New Roman" w:hAnsi="Times New Roman" w:cs="Times New Roman"/>
          <w:sz w:val="24"/>
        </w:rPr>
        <w:t>dhe,</w:t>
      </w:r>
      <w:r w:rsidRPr="00590526">
        <w:rPr>
          <w:rFonts w:ascii="Times New Roman" w:hAnsi="Times New Roman" w:cs="Times New Roman"/>
          <w:spacing w:val="-5"/>
          <w:sz w:val="24"/>
        </w:rPr>
        <w:t xml:space="preserve"> </w:t>
      </w:r>
      <w:r w:rsidRPr="00590526">
        <w:rPr>
          <w:rFonts w:ascii="Times New Roman" w:hAnsi="Times New Roman" w:cs="Times New Roman"/>
          <w:sz w:val="24"/>
        </w:rPr>
        <w:t>veçanërisht,</w:t>
      </w:r>
      <w:r w:rsidRPr="00590526">
        <w:rPr>
          <w:rFonts w:ascii="Times New Roman" w:hAnsi="Times New Roman" w:cs="Times New Roman"/>
          <w:spacing w:val="-5"/>
          <w:sz w:val="24"/>
        </w:rPr>
        <w:t xml:space="preserve"> </w:t>
      </w:r>
      <w:r w:rsidRPr="00590526">
        <w:rPr>
          <w:rFonts w:ascii="Times New Roman" w:hAnsi="Times New Roman" w:cs="Times New Roman"/>
          <w:sz w:val="24"/>
        </w:rPr>
        <w:t>situatën</w:t>
      </w:r>
      <w:r w:rsidRPr="00590526">
        <w:rPr>
          <w:rFonts w:ascii="Times New Roman" w:hAnsi="Times New Roman" w:cs="Times New Roman"/>
          <w:spacing w:val="-5"/>
          <w:sz w:val="24"/>
        </w:rPr>
        <w:t xml:space="preserve"> </w:t>
      </w:r>
      <w:r w:rsidRPr="00590526">
        <w:rPr>
          <w:rFonts w:ascii="Times New Roman" w:hAnsi="Times New Roman" w:cs="Times New Roman"/>
          <w:sz w:val="24"/>
        </w:rPr>
        <w:t>e</w:t>
      </w:r>
      <w:r w:rsidRPr="00590526">
        <w:rPr>
          <w:rFonts w:ascii="Times New Roman" w:hAnsi="Times New Roman" w:cs="Times New Roman"/>
          <w:spacing w:val="-6"/>
          <w:sz w:val="24"/>
        </w:rPr>
        <w:t xml:space="preserve"> </w:t>
      </w:r>
      <w:r w:rsidRPr="00590526">
        <w:rPr>
          <w:rFonts w:ascii="Times New Roman" w:hAnsi="Times New Roman" w:cs="Times New Roman"/>
          <w:sz w:val="24"/>
        </w:rPr>
        <w:t>ndërmarrjeve</w:t>
      </w:r>
      <w:r w:rsidRPr="00590526">
        <w:rPr>
          <w:rFonts w:ascii="Times New Roman" w:hAnsi="Times New Roman" w:cs="Times New Roman"/>
          <w:spacing w:val="-3"/>
          <w:sz w:val="24"/>
        </w:rPr>
        <w:t xml:space="preserve"> </w:t>
      </w:r>
      <w:r w:rsidRPr="00590526">
        <w:rPr>
          <w:rFonts w:ascii="Times New Roman" w:hAnsi="Times New Roman" w:cs="Times New Roman"/>
          <w:sz w:val="24"/>
        </w:rPr>
        <w:t>të</w:t>
      </w:r>
      <w:r w:rsidRPr="00590526">
        <w:rPr>
          <w:rFonts w:ascii="Times New Roman" w:hAnsi="Times New Roman" w:cs="Times New Roman"/>
          <w:spacing w:val="-6"/>
          <w:sz w:val="24"/>
        </w:rPr>
        <w:t xml:space="preserve"> </w:t>
      </w:r>
      <w:r w:rsidRPr="00590526">
        <w:rPr>
          <w:rFonts w:ascii="Times New Roman" w:hAnsi="Times New Roman" w:cs="Times New Roman"/>
          <w:sz w:val="24"/>
        </w:rPr>
        <w:t>vogla</w:t>
      </w:r>
      <w:r w:rsidRPr="00590526">
        <w:rPr>
          <w:rFonts w:ascii="Times New Roman" w:hAnsi="Times New Roman" w:cs="Times New Roman"/>
          <w:spacing w:val="-6"/>
          <w:sz w:val="24"/>
        </w:rPr>
        <w:t xml:space="preserve"> </w:t>
      </w:r>
      <w:r w:rsidRPr="00590526">
        <w:rPr>
          <w:rFonts w:ascii="Times New Roman" w:hAnsi="Times New Roman" w:cs="Times New Roman"/>
          <w:sz w:val="24"/>
        </w:rPr>
        <w:t>dhe</w:t>
      </w:r>
      <w:r w:rsidRPr="00590526">
        <w:rPr>
          <w:rFonts w:ascii="Times New Roman" w:hAnsi="Times New Roman" w:cs="Times New Roman"/>
          <w:spacing w:val="-6"/>
          <w:sz w:val="24"/>
        </w:rPr>
        <w:t xml:space="preserve"> </w:t>
      </w:r>
      <w:r w:rsidRPr="00590526">
        <w:rPr>
          <w:rFonts w:ascii="Times New Roman" w:hAnsi="Times New Roman" w:cs="Times New Roman"/>
          <w:sz w:val="24"/>
        </w:rPr>
        <w:t>të</w:t>
      </w:r>
      <w:r w:rsidRPr="00590526">
        <w:rPr>
          <w:rFonts w:ascii="Times New Roman" w:hAnsi="Times New Roman" w:cs="Times New Roman"/>
          <w:spacing w:val="-6"/>
          <w:sz w:val="24"/>
        </w:rPr>
        <w:t xml:space="preserve"> </w:t>
      </w:r>
      <w:r w:rsidRPr="00590526">
        <w:rPr>
          <w:rFonts w:ascii="Times New Roman" w:hAnsi="Times New Roman" w:cs="Times New Roman"/>
          <w:sz w:val="24"/>
        </w:rPr>
        <w:t>mesme.</w:t>
      </w:r>
      <w:r w:rsidRPr="00590526">
        <w:rPr>
          <w:rFonts w:ascii="Times New Roman" w:hAnsi="Times New Roman" w:cs="Times New Roman"/>
          <w:spacing w:val="-5"/>
          <w:sz w:val="24"/>
        </w:rPr>
        <w:t xml:space="preserve"> </w:t>
      </w:r>
      <w:r w:rsidRPr="00590526">
        <w:rPr>
          <w:rFonts w:ascii="Times New Roman" w:hAnsi="Times New Roman" w:cs="Times New Roman"/>
          <w:sz w:val="24"/>
        </w:rPr>
        <w:t>Pagesa</w:t>
      </w:r>
      <w:r w:rsidRPr="00590526">
        <w:rPr>
          <w:rFonts w:ascii="Times New Roman" w:hAnsi="Times New Roman" w:cs="Times New Roman"/>
          <w:spacing w:val="-3"/>
          <w:sz w:val="24"/>
        </w:rPr>
        <w:t xml:space="preserve"> </w:t>
      </w:r>
      <w:r w:rsidRPr="00590526">
        <w:rPr>
          <w:rFonts w:ascii="Times New Roman" w:hAnsi="Times New Roman" w:cs="Times New Roman"/>
          <w:sz w:val="24"/>
        </w:rPr>
        <w:t>e</w:t>
      </w:r>
      <w:r w:rsidRPr="00590526">
        <w:rPr>
          <w:rFonts w:ascii="Times New Roman" w:hAnsi="Times New Roman" w:cs="Times New Roman"/>
          <w:spacing w:val="-3"/>
          <w:sz w:val="24"/>
        </w:rPr>
        <w:t xml:space="preserve"> </w:t>
      </w:r>
      <w:r w:rsidRPr="00590526">
        <w:rPr>
          <w:rFonts w:ascii="Times New Roman" w:hAnsi="Times New Roman" w:cs="Times New Roman"/>
          <w:sz w:val="24"/>
        </w:rPr>
        <w:t>gjobës nga një ose disa anëtarë të një shoqate nuk cenon rregullat e ligjit të konkurrencës që parashikojnë ekzekutimin e shumës së paguar nga anëtarët e tjerë të shoqatës.</w:t>
      </w:r>
    </w:p>
    <w:p w:rsidR="00F10B5B" w:rsidRPr="00590526" w:rsidRDefault="00F10B5B" w:rsidP="00674FF7">
      <w:pPr>
        <w:pStyle w:val="ListParagraph"/>
        <w:numPr>
          <w:ilvl w:val="0"/>
          <w:numId w:val="47"/>
        </w:numPr>
        <w:tabs>
          <w:tab w:val="left" w:pos="839"/>
        </w:tabs>
        <w:autoSpaceDE w:val="0"/>
        <w:autoSpaceDN w:val="0"/>
        <w:spacing w:before="1" w:line="276" w:lineRule="auto"/>
        <w:ind w:left="839" w:right="118"/>
        <w:jc w:val="both"/>
        <w:rPr>
          <w:rFonts w:ascii="Times New Roman" w:hAnsi="Times New Roman" w:cs="Times New Roman"/>
          <w:sz w:val="24"/>
        </w:rPr>
      </w:pPr>
      <w:r w:rsidRPr="00590526">
        <w:rPr>
          <w:rFonts w:ascii="Times New Roman" w:hAnsi="Times New Roman" w:cs="Times New Roman"/>
          <w:b/>
          <w:spacing w:val="-2"/>
          <w:sz w:val="24"/>
        </w:rPr>
        <w:t xml:space="preserve"> </w:t>
      </w:r>
      <w:r w:rsidRPr="00590526">
        <w:rPr>
          <w:rFonts w:ascii="Times New Roman" w:hAnsi="Times New Roman" w:cs="Times New Roman"/>
          <w:b/>
          <w:sz w:val="24"/>
        </w:rPr>
        <w:t>​</w:t>
      </w:r>
      <w:r w:rsidRPr="00590526">
        <w:rPr>
          <w:rFonts w:ascii="Times New Roman" w:hAnsi="Times New Roman" w:cs="Times New Roman"/>
          <w:sz w:val="24"/>
        </w:rPr>
        <w:t>Shuma</w:t>
      </w:r>
      <w:r w:rsidRPr="00590526">
        <w:rPr>
          <w:rFonts w:ascii="Times New Roman" w:hAnsi="Times New Roman" w:cs="Times New Roman"/>
          <w:spacing w:val="-8"/>
          <w:sz w:val="24"/>
        </w:rPr>
        <w:t xml:space="preserve"> </w:t>
      </w:r>
      <w:r w:rsidRPr="00590526">
        <w:rPr>
          <w:rFonts w:ascii="Times New Roman" w:hAnsi="Times New Roman" w:cs="Times New Roman"/>
          <w:sz w:val="24"/>
        </w:rPr>
        <w:t>maksimale</w:t>
      </w:r>
      <w:r w:rsidRPr="00590526">
        <w:rPr>
          <w:rFonts w:ascii="Times New Roman" w:hAnsi="Times New Roman" w:cs="Times New Roman"/>
          <w:spacing w:val="-8"/>
          <w:sz w:val="24"/>
        </w:rPr>
        <w:t xml:space="preserve"> </w:t>
      </w:r>
      <w:r w:rsidRPr="00590526">
        <w:rPr>
          <w:rFonts w:ascii="Times New Roman" w:hAnsi="Times New Roman" w:cs="Times New Roman"/>
          <w:sz w:val="24"/>
        </w:rPr>
        <w:t>e</w:t>
      </w:r>
      <w:r w:rsidRPr="00590526">
        <w:rPr>
          <w:rFonts w:ascii="Times New Roman" w:hAnsi="Times New Roman" w:cs="Times New Roman"/>
          <w:spacing w:val="-6"/>
          <w:sz w:val="24"/>
        </w:rPr>
        <w:t xml:space="preserve"> </w:t>
      </w:r>
      <w:r w:rsidRPr="00590526">
        <w:rPr>
          <w:rFonts w:ascii="Times New Roman" w:hAnsi="Times New Roman" w:cs="Times New Roman"/>
          <w:sz w:val="24"/>
        </w:rPr>
        <w:t>gjobës</w:t>
      </w:r>
      <w:r w:rsidRPr="00590526">
        <w:rPr>
          <w:rFonts w:ascii="Times New Roman" w:hAnsi="Times New Roman" w:cs="Times New Roman"/>
          <w:spacing w:val="-7"/>
          <w:sz w:val="24"/>
        </w:rPr>
        <w:t xml:space="preserve"> </w:t>
      </w:r>
      <w:r w:rsidRPr="00590526">
        <w:rPr>
          <w:rFonts w:ascii="Times New Roman" w:hAnsi="Times New Roman" w:cs="Times New Roman"/>
          <w:sz w:val="24"/>
        </w:rPr>
        <w:t>që</w:t>
      </w:r>
      <w:r w:rsidRPr="00590526">
        <w:rPr>
          <w:rFonts w:ascii="Times New Roman" w:hAnsi="Times New Roman" w:cs="Times New Roman"/>
          <w:spacing w:val="-8"/>
          <w:sz w:val="24"/>
        </w:rPr>
        <w:t xml:space="preserve"> </w:t>
      </w:r>
      <w:r w:rsidRPr="00590526">
        <w:rPr>
          <w:rFonts w:ascii="Times New Roman" w:hAnsi="Times New Roman" w:cs="Times New Roman"/>
          <w:sz w:val="24"/>
        </w:rPr>
        <w:t>është</w:t>
      </w:r>
      <w:r w:rsidRPr="00590526">
        <w:rPr>
          <w:rFonts w:ascii="Times New Roman" w:hAnsi="Times New Roman" w:cs="Times New Roman"/>
          <w:spacing w:val="-8"/>
          <w:sz w:val="24"/>
        </w:rPr>
        <w:t xml:space="preserve"> </w:t>
      </w:r>
      <w:r w:rsidRPr="00590526">
        <w:rPr>
          <w:rFonts w:ascii="Times New Roman" w:hAnsi="Times New Roman" w:cs="Times New Roman"/>
          <w:sz w:val="24"/>
        </w:rPr>
        <w:t>e</w:t>
      </w:r>
      <w:r w:rsidRPr="00590526">
        <w:rPr>
          <w:rFonts w:ascii="Times New Roman" w:hAnsi="Times New Roman" w:cs="Times New Roman"/>
          <w:spacing w:val="-8"/>
          <w:sz w:val="24"/>
        </w:rPr>
        <w:t xml:space="preserve"> </w:t>
      </w:r>
      <w:r w:rsidRPr="00590526">
        <w:rPr>
          <w:rFonts w:ascii="Times New Roman" w:hAnsi="Times New Roman" w:cs="Times New Roman"/>
          <w:sz w:val="24"/>
        </w:rPr>
        <w:t>mundur</w:t>
      </w:r>
      <w:r w:rsidRPr="00590526">
        <w:rPr>
          <w:rFonts w:ascii="Times New Roman" w:hAnsi="Times New Roman" w:cs="Times New Roman"/>
          <w:spacing w:val="-8"/>
          <w:sz w:val="24"/>
        </w:rPr>
        <w:t xml:space="preserve"> </w:t>
      </w:r>
      <w:r w:rsidRPr="00590526">
        <w:rPr>
          <w:rFonts w:ascii="Times New Roman" w:hAnsi="Times New Roman" w:cs="Times New Roman"/>
          <w:sz w:val="24"/>
        </w:rPr>
        <w:t>të</w:t>
      </w:r>
      <w:r w:rsidRPr="00590526">
        <w:rPr>
          <w:rFonts w:ascii="Times New Roman" w:hAnsi="Times New Roman" w:cs="Times New Roman"/>
          <w:spacing w:val="-6"/>
          <w:sz w:val="24"/>
        </w:rPr>
        <w:t xml:space="preserve"> </w:t>
      </w:r>
      <w:r w:rsidRPr="00590526">
        <w:rPr>
          <w:rFonts w:ascii="Times New Roman" w:hAnsi="Times New Roman" w:cs="Times New Roman"/>
          <w:sz w:val="24"/>
        </w:rPr>
        <w:t>vendoset</w:t>
      </w:r>
      <w:r w:rsidRPr="00590526">
        <w:rPr>
          <w:rFonts w:ascii="Times New Roman" w:hAnsi="Times New Roman" w:cs="Times New Roman"/>
          <w:spacing w:val="-7"/>
          <w:sz w:val="24"/>
        </w:rPr>
        <w:t xml:space="preserve"> </w:t>
      </w:r>
      <w:r w:rsidRPr="00590526">
        <w:rPr>
          <w:rFonts w:ascii="Times New Roman" w:hAnsi="Times New Roman" w:cs="Times New Roman"/>
          <w:sz w:val="24"/>
        </w:rPr>
        <w:t>për</w:t>
      </w:r>
      <w:r w:rsidRPr="00590526">
        <w:rPr>
          <w:rFonts w:ascii="Times New Roman" w:hAnsi="Times New Roman" w:cs="Times New Roman"/>
          <w:spacing w:val="-6"/>
          <w:sz w:val="24"/>
        </w:rPr>
        <w:t xml:space="preserve"> </w:t>
      </w:r>
      <w:r w:rsidRPr="00590526">
        <w:rPr>
          <w:rFonts w:ascii="Times New Roman" w:hAnsi="Times New Roman" w:cs="Times New Roman"/>
          <w:sz w:val="24"/>
        </w:rPr>
        <w:t>çdo</w:t>
      </w:r>
      <w:r w:rsidRPr="00590526">
        <w:rPr>
          <w:rFonts w:ascii="Times New Roman" w:hAnsi="Times New Roman" w:cs="Times New Roman"/>
          <w:spacing w:val="-7"/>
          <w:sz w:val="24"/>
        </w:rPr>
        <w:t xml:space="preserve"> </w:t>
      </w:r>
      <w:r w:rsidRPr="00590526">
        <w:rPr>
          <w:rFonts w:ascii="Times New Roman" w:hAnsi="Times New Roman" w:cs="Times New Roman"/>
          <w:sz w:val="24"/>
        </w:rPr>
        <w:t>shkelje</w:t>
      </w:r>
      <w:r w:rsidRPr="00590526">
        <w:rPr>
          <w:rFonts w:ascii="Times New Roman" w:hAnsi="Times New Roman" w:cs="Times New Roman"/>
          <w:spacing w:val="-3"/>
          <w:sz w:val="24"/>
        </w:rPr>
        <w:t xml:space="preserve"> </w:t>
      </w:r>
      <w:r w:rsidRPr="00590526">
        <w:rPr>
          <w:rFonts w:ascii="Times New Roman" w:hAnsi="Times New Roman" w:cs="Times New Roman"/>
          <w:sz w:val="24"/>
        </w:rPr>
        <w:t>të</w:t>
      </w:r>
      <w:r w:rsidRPr="00590526">
        <w:rPr>
          <w:rFonts w:ascii="Times New Roman" w:hAnsi="Times New Roman" w:cs="Times New Roman"/>
          <w:spacing w:val="-8"/>
          <w:sz w:val="24"/>
        </w:rPr>
        <w:t xml:space="preserve"> </w:t>
      </w:r>
      <w:r w:rsidRPr="00590526">
        <w:rPr>
          <w:rFonts w:ascii="Times New Roman" w:hAnsi="Times New Roman" w:cs="Times New Roman"/>
          <w:sz w:val="24"/>
        </w:rPr>
        <w:t>neneve</w:t>
      </w:r>
      <w:r w:rsidRPr="00590526">
        <w:rPr>
          <w:rFonts w:ascii="Times New Roman" w:hAnsi="Times New Roman" w:cs="Times New Roman"/>
          <w:spacing w:val="-8"/>
          <w:sz w:val="24"/>
        </w:rPr>
        <w:t xml:space="preserve"> </w:t>
      </w:r>
      <w:r w:rsidRPr="00590526">
        <w:rPr>
          <w:rFonts w:ascii="Times New Roman" w:hAnsi="Times New Roman" w:cs="Times New Roman"/>
          <w:sz w:val="24"/>
        </w:rPr>
        <w:t>4</w:t>
      </w:r>
      <w:r w:rsidRPr="00590526">
        <w:rPr>
          <w:rFonts w:ascii="Times New Roman" w:hAnsi="Times New Roman" w:cs="Times New Roman"/>
          <w:spacing w:val="-7"/>
          <w:sz w:val="24"/>
        </w:rPr>
        <w:t xml:space="preserve"> </w:t>
      </w:r>
      <w:r w:rsidRPr="00590526">
        <w:rPr>
          <w:rFonts w:ascii="Times New Roman" w:hAnsi="Times New Roman" w:cs="Times New Roman"/>
          <w:sz w:val="24"/>
        </w:rPr>
        <w:t>dhe 9</w:t>
      </w:r>
      <w:r w:rsidRPr="00590526">
        <w:rPr>
          <w:rFonts w:ascii="Times New Roman" w:hAnsi="Times New Roman" w:cs="Times New Roman"/>
          <w:spacing w:val="-12"/>
          <w:sz w:val="24"/>
        </w:rPr>
        <w:t xml:space="preserve"> </w:t>
      </w:r>
      <w:r w:rsidRPr="00590526">
        <w:rPr>
          <w:rFonts w:ascii="Times New Roman" w:hAnsi="Times New Roman" w:cs="Times New Roman"/>
          <w:sz w:val="24"/>
        </w:rPr>
        <w:t>të</w:t>
      </w:r>
      <w:r w:rsidRPr="00590526">
        <w:rPr>
          <w:rFonts w:ascii="Times New Roman" w:hAnsi="Times New Roman" w:cs="Times New Roman"/>
          <w:spacing w:val="-13"/>
          <w:sz w:val="24"/>
        </w:rPr>
        <w:t xml:space="preserve"> </w:t>
      </w:r>
      <w:r w:rsidRPr="00590526">
        <w:rPr>
          <w:rFonts w:ascii="Times New Roman" w:hAnsi="Times New Roman" w:cs="Times New Roman"/>
          <w:sz w:val="24"/>
        </w:rPr>
        <w:t>ligjit,</w:t>
      </w:r>
      <w:r w:rsidRPr="00590526">
        <w:rPr>
          <w:rFonts w:ascii="Times New Roman" w:hAnsi="Times New Roman" w:cs="Times New Roman"/>
          <w:spacing w:val="-12"/>
          <w:sz w:val="24"/>
        </w:rPr>
        <w:t xml:space="preserve"> </w:t>
      </w:r>
      <w:r w:rsidRPr="00590526">
        <w:rPr>
          <w:rFonts w:ascii="Times New Roman" w:hAnsi="Times New Roman" w:cs="Times New Roman"/>
          <w:sz w:val="24"/>
        </w:rPr>
        <w:t>duhet</w:t>
      </w:r>
      <w:r w:rsidRPr="00590526">
        <w:rPr>
          <w:rFonts w:ascii="Times New Roman" w:hAnsi="Times New Roman" w:cs="Times New Roman"/>
          <w:spacing w:val="-12"/>
          <w:sz w:val="24"/>
        </w:rPr>
        <w:t xml:space="preserve"> </w:t>
      </w:r>
      <w:r w:rsidRPr="00590526">
        <w:rPr>
          <w:rFonts w:ascii="Times New Roman" w:hAnsi="Times New Roman" w:cs="Times New Roman"/>
          <w:sz w:val="24"/>
        </w:rPr>
        <w:t>të</w:t>
      </w:r>
      <w:r w:rsidRPr="00590526">
        <w:rPr>
          <w:rFonts w:ascii="Times New Roman" w:hAnsi="Times New Roman" w:cs="Times New Roman"/>
          <w:spacing w:val="-13"/>
          <w:sz w:val="24"/>
        </w:rPr>
        <w:t xml:space="preserve"> </w:t>
      </w:r>
      <w:r w:rsidRPr="00590526">
        <w:rPr>
          <w:rFonts w:ascii="Times New Roman" w:hAnsi="Times New Roman" w:cs="Times New Roman"/>
          <w:sz w:val="24"/>
        </w:rPr>
        <w:t>vendoset</w:t>
      </w:r>
      <w:r w:rsidRPr="00590526">
        <w:rPr>
          <w:rFonts w:ascii="Times New Roman" w:hAnsi="Times New Roman" w:cs="Times New Roman"/>
          <w:spacing w:val="-12"/>
          <w:sz w:val="24"/>
        </w:rPr>
        <w:t xml:space="preserve"> </w:t>
      </w:r>
      <w:r w:rsidRPr="00590526">
        <w:rPr>
          <w:rFonts w:ascii="Times New Roman" w:hAnsi="Times New Roman" w:cs="Times New Roman"/>
          <w:sz w:val="24"/>
        </w:rPr>
        <w:t>në</w:t>
      </w:r>
      <w:r w:rsidRPr="00590526">
        <w:rPr>
          <w:rFonts w:ascii="Times New Roman" w:hAnsi="Times New Roman" w:cs="Times New Roman"/>
          <w:spacing w:val="-13"/>
          <w:sz w:val="24"/>
        </w:rPr>
        <w:t xml:space="preserve"> </w:t>
      </w:r>
      <w:r w:rsidRPr="00590526">
        <w:rPr>
          <w:rFonts w:ascii="Times New Roman" w:hAnsi="Times New Roman" w:cs="Times New Roman"/>
          <w:sz w:val="24"/>
        </w:rPr>
        <w:t>një</w:t>
      </w:r>
      <w:r w:rsidRPr="00590526">
        <w:rPr>
          <w:rFonts w:ascii="Times New Roman" w:hAnsi="Times New Roman" w:cs="Times New Roman"/>
          <w:spacing w:val="-13"/>
          <w:sz w:val="24"/>
        </w:rPr>
        <w:t xml:space="preserve"> </w:t>
      </w:r>
      <w:r w:rsidRPr="00590526">
        <w:rPr>
          <w:rFonts w:ascii="Times New Roman" w:hAnsi="Times New Roman" w:cs="Times New Roman"/>
          <w:sz w:val="24"/>
        </w:rPr>
        <w:t>nivel</w:t>
      </w:r>
      <w:r w:rsidRPr="00590526">
        <w:rPr>
          <w:rFonts w:ascii="Times New Roman" w:hAnsi="Times New Roman" w:cs="Times New Roman"/>
          <w:spacing w:val="-12"/>
          <w:sz w:val="24"/>
        </w:rPr>
        <w:t xml:space="preserve"> </w:t>
      </w:r>
      <w:r w:rsidRPr="00590526">
        <w:rPr>
          <w:rFonts w:ascii="Times New Roman" w:hAnsi="Times New Roman" w:cs="Times New Roman"/>
          <w:sz w:val="24"/>
        </w:rPr>
        <w:t>jo</w:t>
      </w:r>
      <w:r w:rsidRPr="00590526">
        <w:rPr>
          <w:rFonts w:ascii="Times New Roman" w:hAnsi="Times New Roman" w:cs="Times New Roman"/>
          <w:spacing w:val="-12"/>
          <w:sz w:val="24"/>
        </w:rPr>
        <w:t xml:space="preserve"> </w:t>
      </w:r>
      <w:r w:rsidRPr="00590526">
        <w:rPr>
          <w:rFonts w:ascii="Times New Roman" w:hAnsi="Times New Roman" w:cs="Times New Roman"/>
          <w:sz w:val="24"/>
        </w:rPr>
        <w:t>më</w:t>
      </w:r>
      <w:r w:rsidRPr="00590526">
        <w:rPr>
          <w:rFonts w:ascii="Times New Roman" w:hAnsi="Times New Roman" w:cs="Times New Roman"/>
          <w:spacing w:val="-13"/>
          <w:sz w:val="24"/>
        </w:rPr>
        <w:t xml:space="preserve"> </w:t>
      </w:r>
      <w:r w:rsidRPr="00590526">
        <w:rPr>
          <w:rFonts w:ascii="Times New Roman" w:hAnsi="Times New Roman" w:cs="Times New Roman"/>
          <w:sz w:val="24"/>
        </w:rPr>
        <w:t>shumë</w:t>
      </w:r>
      <w:r w:rsidRPr="00590526">
        <w:rPr>
          <w:rFonts w:ascii="Times New Roman" w:hAnsi="Times New Roman" w:cs="Times New Roman"/>
          <w:spacing w:val="-12"/>
          <w:sz w:val="24"/>
        </w:rPr>
        <w:t xml:space="preserve"> </w:t>
      </w:r>
      <w:r w:rsidRPr="00590526">
        <w:rPr>
          <w:rFonts w:ascii="Times New Roman" w:hAnsi="Times New Roman" w:cs="Times New Roman"/>
          <w:sz w:val="24"/>
        </w:rPr>
        <w:t>se</w:t>
      </w:r>
      <w:r w:rsidRPr="00590526">
        <w:rPr>
          <w:rFonts w:ascii="Times New Roman" w:hAnsi="Times New Roman" w:cs="Times New Roman"/>
          <w:spacing w:val="-13"/>
          <w:sz w:val="24"/>
        </w:rPr>
        <w:t xml:space="preserve"> </w:t>
      </w:r>
      <w:r w:rsidRPr="00590526">
        <w:rPr>
          <w:rFonts w:ascii="Times New Roman" w:hAnsi="Times New Roman" w:cs="Times New Roman"/>
          <w:sz w:val="24"/>
        </w:rPr>
        <w:t>10%</w:t>
      </w:r>
      <w:r w:rsidRPr="00590526">
        <w:rPr>
          <w:rFonts w:ascii="Times New Roman" w:hAnsi="Times New Roman" w:cs="Times New Roman"/>
          <w:spacing w:val="-13"/>
          <w:sz w:val="24"/>
        </w:rPr>
        <w:t xml:space="preserve"> </w:t>
      </w:r>
      <w:r w:rsidRPr="00590526">
        <w:rPr>
          <w:rFonts w:ascii="Times New Roman" w:hAnsi="Times New Roman" w:cs="Times New Roman"/>
          <w:sz w:val="24"/>
        </w:rPr>
        <w:t>të</w:t>
      </w:r>
      <w:r w:rsidRPr="00590526">
        <w:rPr>
          <w:rFonts w:ascii="Times New Roman" w:hAnsi="Times New Roman" w:cs="Times New Roman"/>
          <w:spacing w:val="-13"/>
          <w:sz w:val="24"/>
        </w:rPr>
        <w:t xml:space="preserve"> </w:t>
      </w:r>
      <w:r w:rsidRPr="00590526">
        <w:rPr>
          <w:rFonts w:ascii="Times New Roman" w:hAnsi="Times New Roman" w:cs="Times New Roman"/>
          <w:sz w:val="24"/>
        </w:rPr>
        <w:t>xhiros</w:t>
      </w:r>
      <w:r w:rsidRPr="00590526">
        <w:rPr>
          <w:rFonts w:ascii="Times New Roman" w:hAnsi="Times New Roman" w:cs="Times New Roman"/>
          <w:spacing w:val="-12"/>
          <w:sz w:val="24"/>
        </w:rPr>
        <w:t xml:space="preserve"> </w:t>
      </w:r>
      <w:r w:rsidRPr="00590526">
        <w:rPr>
          <w:rFonts w:ascii="Times New Roman" w:hAnsi="Times New Roman" w:cs="Times New Roman"/>
          <w:sz w:val="24"/>
        </w:rPr>
        <w:t>totale</w:t>
      </w:r>
      <w:r w:rsidRPr="00590526">
        <w:rPr>
          <w:rFonts w:ascii="Times New Roman" w:hAnsi="Times New Roman" w:cs="Times New Roman"/>
          <w:spacing w:val="-13"/>
          <w:sz w:val="24"/>
        </w:rPr>
        <w:t xml:space="preserve"> </w:t>
      </w:r>
      <w:r w:rsidRPr="00590526">
        <w:rPr>
          <w:rFonts w:ascii="Times New Roman" w:hAnsi="Times New Roman" w:cs="Times New Roman"/>
          <w:sz w:val="24"/>
        </w:rPr>
        <w:t>të</w:t>
      </w:r>
      <w:r w:rsidRPr="00590526">
        <w:rPr>
          <w:rFonts w:ascii="Times New Roman" w:hAnsi="Times New Roman" w:cs="Times New Roman"/>
          <w:spacing w:val="-13"/>
          <w:sz w:val="24"/>
        </w:rPr>
        <w:t xml:space="preserve"> </w:t>
      </w:r>
      <w:r w:rsidRPr="00590526">
        <w:rPr>
          <w:rFonts w:ascii="Times New Roman" w:hAnsi="Times New Roman" w:cs="Times New Roman"/>
          <w:sz w:val="24"/>
        </w:rPr>
        <w:t>ndërmarrjes në fjalë.</w:t>
      </w:r>
    </w:p>
    <w:p w:rsidR="00F10B5B" w:rsidRPr="00590526" w:rsidRDefault="00F10B5B" w:rsidP="00674FF7">
      <w:pPr>
        <w:pStyle w:val="ListParagraph"/>
        <w:numPr>
          <w:ilvl w:val="0"/>
          <w:numId w:val="47"/>
        </w:numPr>
        <w:tabs>
          <w:tab w:val="left" w:pos="839"/>
        </w:tabs>
        <w:autoSpaceDE w:val="0"/>
        <w:autoSpaceDN w:val="0"/>
        <w:spacing w:line="276" w:lineRule="auto"/>
        <w:ind w:left="839" w:right="119"/>
        <w:jc w:val="both"/>
        <w:rPr>
          <w:rFonts w:ascii="Times New Roman" w:hAnsi="Times New Roman" w:cs="Times New Roman"/>
          <w:sz w:val="24"/>
        </w:rPr>
      </w:pPr>
      <w:r w:rsidRPr="00590526">
        <w:rPr>
          <w:rFonts w:ascii="Times New Roman" w:hAnsi="Times New Roman" w:cs="Times New Roman"/>
          <w:sz w:val="24"/>
        </w:rPr>
        <w:t>Programet e lehtësimit nga gjobat, janë një mjet kryesor për zbulimin e marrëveshjeve të ndaluara/karteleve sekrete, dhe kështu kontribuojnë si në zbulimin edhe në vendosjen e sanksioneve për shkeljet më serioze të ligjit të konkurrencës. Programi i Lehtësimit nga Gjobat duhet të</w:t>
      </w:r>
      <w:r w:rsidRPr="00590526">
        <w:rPr>
          <w:rFonts w:ascii="Times New Roman" w:hAnsi="Times New Roman" w:cs="Times New Roman"/>
          <w:spacing w:val="-1"/>
          <w:sz w:val="24"/>
        </w:rPr>
        <w:t xml:space="preserve"> </w:t>
      </w:r>
      <w:r w:rsidRPr="00590526">
        <w:rPr>
          <w:rFonts w:ascii="Times New Roman" w:hAnsi="Times New Roman" w:cs="Times New Roman"/>
          <w:sz w:val="24"/>
        </w:rPr>
        <w:t>ofrojë</w:t>
      </w:r>
      <w:r w:rsidRPr="00590526">
        <w:rPr>
          <w:rFonts w:ascii="Times New Roman" w:hAnsi="Times New Roman" w:cs="Times New Roman"/>
          <w:spacing w:val="-1"/>
          <w:sz w:val="24"/>
        </w:rPr>
        <w:t xml:space="preserve"> </w:t>
      </w:r>
      <w:r w:rsidRPr="00590526">
        <w:rPr>
          <w:rFonts w:ascii="Times New Roman" w:hAnsi="Times New Roman" w:cs="Times New Roman"/>
          <w:sz w:val="24"/>
        </w:rPr>
        <w:t>siguri ligjore</w:t>
      </w:r>
      <w:r w:rsidRPr="00590526">
        <w:rPr>
          <w:rFonts w:ascii="Times New Roman" w:hAnsi="Times New Roman" w:cs="Times New Roman"/>
          <w:spacing w:val="-1"/>
          <w:sz w:val="24"/>
        </w:rPr>
        <w:t xml:space="preserve"> </w:t>
      </w:r>
      <w:r w:rsidRPr="00590526">
        <w:rPr>
          <w:rFonts w:ascii="Times New Roman" w:hAnsi="Times New Roman" w:cs="Times New Roman"/>
          <w:sz w:val="24"/>
        </w:rPr>
        <w:t>në</w:t>
      </w:r>
      <w:r w:rsidRPr="00590526">
        <w:rPr>
          <w:rFonts w:ascii="Times New Roman" w:hAnsi="Times New Roman" w:cs="Times New Roman"/>
          <w:spacing w:val="-1"/>
          <w:sz w:val="24"/>
        </w:rPr>
        <w:t xml:space="preserve"> </w:t>
      </w:r>
      <w:r w:rsidRPr="00590526">
        <w:rPr>
          <w:rFonts w:ascii="Times New Roman" w:hAnsi="Times New Roman" w:cs="Times New Roman"/>
          <w:sz w:val="24"/>
        </w:rPr>
        <w:t>lidhje</w:t>
      </w:r>
      <w:r w:rsidRPr="00590526">
        <w:rPr>
          <w:rFonts w:ascii="Times New Roman" w:hAnsi="Times New Roman" w:cs="Times New Roman"/>
          <w:spacing w:val="-1"/>
          <w:sz w:val="24"/>
        </w:rPr>
        <w:t xml:space="preserve"> </w:t>
      </w:r>
      <w:r w:rsidRPr="00590526">
        <w:rPr>
          <w:rFonts w:ascii="Times New Roman" w:hAnsi="Times New Roman" w:cs="Times New Roman"/>
          <w:sz w:val="24"/>
        </w:rPr>
        <w:t>me</w:t>
      </w:r>
      <w:r w:rsidRPr="00590526">
        <w:rPr>
          <w:rFonts w:ascii="Times New Roman" w:hAnsi="Times New Roman" w:cs="Times New Roman"/>
          <w:spacing w:val="-1"/>
          <w:sz w:val="24"/>
        </w:rPr>
        <w:t xml:space="preserve"> </w:t>
      </w:r>
      <w:r w:rsidRPr="00590526">
        <w:rPr>
          <w:rFonts w:ascii="Times New Roman" w:hAnsi="Times New Roman" w:cs="Times New Roman"/>
          <w:sz w:val="24"/>
        </w:rPr>
        <w:t>statusin e</w:t>
      </w:r>
      <w:r w:rsidRPr="00590526">
        <w:rPr>
          <w:rFonts w:ascii="Times New Roman" w:hAnsi="Times New Roman" w:cs="Times New Roman"/>
          <w:spacing w:val="-1"/>
          <w:sz w:val="24"/>
        </w:rPr>
        <w:t xml:space="preserve"> </w:t>
      </w:r>
      <w:r w:rsidRPr="00590526">
        <w:rPr>
          <w:rFonts w:ascii="Times New Roman" w:hAnsi="Times New Roman" w:cs="Times New Roman"/>
          <w:sz w:val="24"/>
        </w:rPr>
        <w:t>imunitetit të</w:t>
      </w:r>
      <w:r w:rsidRPr="00590526">
        <w:rPr>
          <w:rFonts w:ascii="Times New Roman" w:hAnsi="Times New Roman" w:cs="Times New Roman"/>
          <w:spacing w:val="-1"/>
          <w:sz w:val="24"/>
        </w:rPr>
        <w:t xml:space="preserve"> </w:t>
      </w:r>
      <w:r w:rsidRPr="00590526">
        <w:rPr>
          <w:rFonts w:ascii="Times New Roman" w:hAnsi="Times New Roman" w:cs="Times New Roman"/>
          <w:sz w:val="24"/>
        </w:rPr>
        <w:t>tyre</w:t>
      </w:r>
      <w:r w:rsidRPr="00590526">
        <w:rPr>
          <w:rFonts w:ascii="Times New Roman" w:hAnsi="Times New Roman" w:cs="Times New Roman"/>
          <w:spacing w:val="-1"/>
          <w:sz w:val="24"/>
        </w:rPr>
        <w:t xml:space="preserve"> </w:t>
      </w:r>
      <w:r w:rsidRPr="00590526">
        <w:rPr>
          <w:rFonts w:ascii="Times New Roman" w:hAnsi="Times New Roman" w:cs="Times New Roman"/>
          <w:sz w:val="24"/>
        </w:rPr>
        <w:t>në</w:t>
      </w:r>
      <w:r w:rsidRPr="00590526">
        <w:rPr>
          <w:rFonts w:ascii="Times New Roman" w:hAnsi="Times New Roman" w:cs="Times New Roman"/>
          <w:spacing w:val="-1"/>
          <w:sz w:val="24"/>
        </w:rPr>
        <w:t xml:space="preserve"> </w:t>
      </w:r>
      <w:r w:rsidRPr="00590526">
        <w:rPr>
          <w:rFonts w:ascii="Times New Roman" w:hAnsi="Times New Roman" w:cs="Times New Roman"/>
          <w:sz w:val="24"/>
        </w:rPr>
        <w:t>programet përkatëse të lehtësimit, duke rritur kështu edhe nxitjen për të aplikuar në kuadër të programit të lehtësimit nga gjobat.</w:t>
      </w:r>
    </w:p>
    <w:p w:rsidR="00F10B5B" w:rsidRPr="00590526" w:rsidRDefault="00F10B5B" w:rsidP="00674FF7">
      <w:pPr>
        <w:pStyle w:val="ListParagraph"/>
        <w:numPr>
          <w:ilvl w:val="0"/>
          <w:numId w:val="47"/>
        </w:numPr>
        <w:tabs>
          <w:tab w:val="left" w:pos="840"/>
        </w:tabs>
        <w:autoSpaceDE w:val="0"/>
        <w:autoSpaceDN w:val="0"/>
        <w:spacing w:line="276" w:lineRule="auto"/>
        <w:ind w:right="119"/>
        <w:jc w:val="both"/>
        <w:rPr>
          <w:rFonts w:ascii="Times New Roman" w:hAnsi="Times New Roman" w:cs="Times New Roman"/>
          <w:sz w:val="24"/>
        </w:rPr>
      </w:pPr>
      <w:r w:rsidRPr="00590526">
        <w:rPr>
          <w:rFonts w:ascii="Times New Roman" w:hAnsi="Times New Roman" w:cs="Times New Roman"/>
          <w:sz w:val="24"/>
        </w:rPr>
        <w:t>Në rastet e aplikimit në kuadër të Programit të lehtësimit nga gjobat, është e rëndësishme të ofrohet siguria juridike e duhur për ndërmarrjet aplikuese.</w:t>
      </w:r>
    </w:p>
    <w:p w:rsidR="00F10B5B" w:rsidRPr="00590526" w:rsidRDefault="00F10B5B" w:rsidP="00674FF7">
      <w:pPr>
        <w:pStyle w:val="ListParagraph"/>
        <w:numPr>
          <w:ilvl w:val="0"/>
          <w:numId w:val="47"/>
        </w:numPr>
        <w:tabs>
          <w:tab w:val="left" w:pos="840"/>
        </w:tabs>
        <w:autoSpaceDE w:val="0"/>
        <w:autoSpaceDN w:val="0"/>
        <w:spacing w:line="276" w:lineRule="auto"/>
        <w:ind w:right="117"/>
        <w:jc w:val="both"/>
        <w:rPr>
          <w:rFonts w:ascii="Times New Roman" w:hAnsi="Times New Roman" w:cs="Times New Roman"/>
          <w:sz w:val="24"/>
        </w:rPr>
      </w:pPr>
      <w:r w:rsidRPr="00590526">
        <w:rPr>
          <w:rFonts w:ascii="Times New Roman" w:hAnsi="Times New Roman" w:cs="Times New Roman"/>
          <w:sz w:val="24"/>
        </w:rPr>
        <w:t>AK duhet të jetë në gjendje t’ju garantojë ndërmarrjeve imunitet nga gjobat dhe të ofrojë reduktim</w:t>
      </w:r>
      <w:r w:rsidRPr="00590526">
        <w:rPr>
          <w:rFonts w:ascii="Times New Roman" w:hAnsi="Times New Roman" w:cs="Times New Roman"/>
          <w:spacing w:val="-13"/>
          <w:sz w:val="24"/>
        </w:rPr>
        <w:t xml:space="preserve"> </w:t>
      </w:r>
      <w:r w:rsidRPr="00590526">
        <w:rPr>
          <w:rFonts w:ascii="Times New Roman" w:hAnsi="Times New Roman" w:cs="Times New Roman"/>
          <w:sz w:val="24"/>
        </w:rPr>
        <w:t>nga</w:t>
      </w:r>
      <w:r w:rsidRPr="00590526">
        <w:rPr>
          <w:rFonts w:ascii="Times New Roman" w:hAnsi="Times New Roman" w:cs="Times New Roman"/>
          <w:spacing w:val="-12"/>
          <w:sz w:val="24"/>
        </w:rPr>
        <w:t xml:space="preserve"> </w:t>
      </w:r>
      <w:r w:rsidRPr="00590526">
        <w:rPr>
          <w:rFonts w:ascii="Times New Roman" w:hAnsi="Times New Roman" w:cs="Times New Roman"/>
          <w:sz w:val="24"/>
        </w:rPr>
        <w:t>gjobat</w:t>
      </w:r>
      <w:r w:rsidRPr="00590526">
        <w:rPr>
          <w:rFonts w:ascii="Times New Roman" w:hAnsi="Times New Roman" w:cs="Times New Roman"/>
          <w:spacing w:val="-13"/>
          <w:sz w:val="24"/>
        </w:rPr>
        <w:t xml:space="preserve"> </w:t>
      </w:r>
      <w:r w:rsidRPr="00590526">
        <w:rPr>
          <w:rFonts w:ascii="Times New Roman" w:hAnsi="Times New Roman" w:cs="Times New Roman"/>
          <w:sz w:val="24"/>
        </w:rPr>
        <w:t>nëse</w:t>
      </w:r>
      <w:r w:rsidRPr="00590526">
        <w:rPr>
          <w:rFonts w:ascii="Times New Roman" w:hAnsi="Times New Roman" w:cs="Times New Roman"/>
          <w:spacing w:val="-14"/>
          <w:sz w:val="24"/>
        </w:rPr>
        <w:t xml:space="preserve"> </w:t>
      </w:r>
      <w:r w:rsidRPr="00590526">
        <w:rPr>
          <w:rFonts w:ascii="Times New Roman" w:hAnsi="Times New Roman" w:cs="Times New Roman"/>
          <w:sz w:val="24"/>
        </w:rPr>
        <w:t>kushte</w:t>
      </w:r>
      <w:r w:rsidRPr="00590526">
        <w:rPr>
          <w:rFonts w:ascii="Times New Roman" w:hAnsi="Times New Roman" w:cs="Times New Roman"/>
          <w:spacing w:val="-14"/>
          <w:sz w:val="24"/>
        </w:rPr>
        <w:t xml:space="preserve"> </w:t>
      </w:r>
      <w:r w:rsidRPr="00590526">
        <w:rPr>
          <w:rFonts w:ascii="Times New Roman" w:hAnsi="Times New Roman" w:cs="Times New Roman"/>
          <w:sz w:val="24"/>
        </w:rPr>
        <w:t>të</w:t>
      </w:r>
      <w:r w:rsidRPr="00590526">
        <w:rPr>
          <w:rFonts w:ascii="Times New Roman" w:hAnsi="Times New Roman" w:cs="Times New Roman"/>
          <w:spacing w:val="-14"/>
          <w:sz w:val="24"/>
        </w:rPr>
        <w:t xml:space="preserve"> </w:t>
      </w:r>
      <w:r w:rsidRPr="00590526">
        <w:rPr>
          <w:rFonts w:ascii="Times New Roman" w:hAnsi="Times New Roman" w:cs="Times New Roman"/>
          <w:sz w:val="24"/>
        </w:rPr>
        <w:t>caktuara</w:t>
      </w:r>
      <w:r w:rsidRPr="00590526">
        <w:rPr>
          <w:rFonts w:ascii="Times New Roman" w:hAnsi="Times New Roman" w:cs="Times New Roman"/>
          <w:spacing w:val="-14"/>
          <w:sz w:val="24"/>
        </w:rPr>
        <w:t xml:space="preserve"> </w:t>
      </w:r>
      <w:r w:rsidRPr="00590526">
        <w:rPr>
          <w:rFonts w:ascii="Times New Roman" w:hAnsi="Times New Roman" w:cs="Times New Roman"/>
          <w:sz w:val="24"/>
        </w:rPr>
        <w:t>dhe</w:t>
      </w:r>
      <w:r w:rsidRPr="00590526">
        <w:rPr>
          <w:rFonts w:ascii="Times New Roman" w:hAnsi="Times New Roman" w:cs="Times New Roman"/>
          <w:spacing w:val="-14"/>
          <w:sz w:val="24"/>
        </w:rPr>
        <w:t xml:space="preserve"> </w:t>
      </w:r>
      <w:r w:rsidRPr="00590526">
        <w:rPr>
          <w:rFonts w:ascii="Times New Roman" w:hAnsi="Times New Roman" w:cs="Times New Roman"/>
          <w:sz w:val="24"/>
        </w:rPr>
        <w:t>kritere</w:t>
      </w:r>
      <w:r w:rsidRPr="00590526">
        <w:rPr>
          <w:rFonts w:ascii="Times New Roman" w:hAnsi="Times New Roman" w:cs="Times New Roman"/>
          <w:spacing w:val="-14"/>
          <w:sz w:val="24"/>
        </w:rPr>
        <w:t xml:space="preserve"> </w:t>
      </w:r>
      <w:r w:rsidRPr="00590526">
        <w:rPr>
          <w:rFonts w:ascii="Times New Roman" w:hAnsi="Times New Roman" w:cs="Times New Roman"/>
          <w:sz w:val="24"/>
        </w:rPr>
        <w:t>të</w:t>
      </w:r>
      <w:r w:rsidRPr="00590526">
        <w:rPr>
          <w:rFonts w:ascii="Times New Roman" w:hAnsi="Times New Roman" w:cs="Times New Roman"/>
          <w:spacing w:val="-14"/>
          <w:sz w:val="24"/>
        </w:rPr>
        <w:t xml:space="preserve"> </w:t>
      </w:r>
      <w:r w:rsidRPr="00590526">
        <w:rPr>
          <w:rFonts w:ascii="Times New Roman" w:hAnsi="Times New Roman" w:cs="Times New Roman"/>
          <w:sz w:val="24"/>
        </w:rPr>
        <w:t>caktuara</w:t>
      </w:r>
      <w:r w:rsidRPr="00590526">
        <w:rPr>
          <w:rFonts w:ascii="Times New Roman" w:hAnsi="Times New Roman" w:cs="Times New Roman"/>
          <w:spacing w:val="-14"/>
          <w:sz w:val="24"/>
        </w:rPr>
        <w:t xml:space="preserve"> </w:t>
      </w:r>
      <w:r w:rsidRPr="00590526">
        <w:rPr>
          <w:rFonts w:ascii="Times New Roman" w:hAnsi="Times New Roman" w:cs="Times New Roman"/>
          <w:sz w:val="24"/>
        </w:rPr>
        <w:t>janë</w:t>
      </w:r>
      <w:r w:rsidRPr="00590526">
        <w:rPr>
          <w:rFonts w:ascii="Times New Roman" w:hAnsi="Times New Roman" w:cs="Times New Roman"/>
          <w:spacing w:val="-14"/>
          <w:sz w:val="24"/>
        </w:rPr>
        <w:t xml:space="preserve"> </w:t>
      </w:r>
      <w:r w:rsidRPr="00590526">
        <w:rPr>
          <w:rFonts w:ascii="Times New Roman" w:hAnsi="Times New Roman" w:cs="Times New Roman"/>
          <w:sz w:val="24"/>
        </w:rPr>
        <w:t>plotësuar.</w:t>
      </w:r>
      <w:r w:rsidRPr="00590526">
        <w:rPr>
          <w:rFonts w:ascii="Times New Roman" w:hAnsi="Times New Roman" w:cs="Times New Roman"/>
          <w:spacing w:val="-13"/>
          <w:sz w:val="24"/>
        </w:rPr>
        <w:t xml:space="preserve"> </w:t>
      </w:r>
      <w:r w:rsidRPr="00590526">
        <w:rPr>
          <w:rFonts w:ascii="Times New Roman" w:hAnsi="Times New Roman" w:cs="Times New Roman"/>
          <w:sz w:val="24"/>
        </w:rPr>
        <w:t>Shoqatat e</w:t>
      </w:r>
      <w:r w:rsidRPr="00590526">
        <w:rPr>
          <w:rFonts w:ascii="Times New Roman" w:hAnsi="Times New Roman" w:cs="Times New Roman"/>
          <w:spacing w:val="-14"/>
          <w:sz w:val="24"/>
        </w:rPr>
        <w:t xml:space="preserve"> </w:t>
      </w:r>
      <w:r w:rsidRPr="00590526">
        <w:rPr>
          <w:rFonts w:ascii="Times New Roman" w:hAnsi="Times New Roman" w:cs="Times New Roman"/>
          <w:sz w:val="24"/>
        </w:rPr>
        <w:t>ndërmarrjeve</w:t>
      </w:r>
      <w:r w:rsidRPr="00590526">
        <w:rPr>
          <w:rFonts w:ascii="Times New Roman" w:hAnsi="Times New Roman" w:cs="Times New Roman"/>
          <w:spacing w:val="-14"/>
          <w:sz w:val="24"/>
        </w:rPr>
        <w:t xml:space="preserve"> </w:t>
      </w:r>
      <w:r w:rsidRPr="00590526">
        <w:rPr>
          <w:rFonts w:ascii="Times New Roman" w:hAnsi="Times New Roman" w:cs="Times New Roman"/>
          <w:sz w:val="24"/>
        </w:rPr>
        <w:t>të</w:t>
      </w:r>
      <w:r w:rsidRPr="00590526">
        <w:rPr>
          <w:rFonts w:ascii="Times New Roman" w:hAnsi="Times New Roman" w:cs="Times New Roman"/>
          <w:spacing w:val="-14"/>
          <w:sz w:val="24"/>
        </w:rPr>
        <w:t xml:space="preserve"> </w:t>
      </w:r>
      <w:r w:rsidRPr="00590526">
        <w:rPr>
          <w:rFonts w:ascii="Times New Roman" w:hAnsi="Times New Roman" w:cs="Times New Roman"/>
          <w:sz w:val="24"/>
        </w:rPr>
        <w:t>cilat</w:t>
      </w:r>
      <w:r w:rsidRPr="00590526">
        <w:rPr>
          <w:rFonts w:ascii="Times New Roman" w:hAnsi="Times New Roman" w:cs="Times New Roman"/>
          <w:spacing w:val="-13"/>
          <w:sz w:val="24"/>
        </w:rPr>
        <w:t xml:space="preserve"> </w:t>
      </w:r>
      <w:r w:rsidRPr="00590526">
        <w:rPr>
          <w:rFonts w:ascii="Times New Roman" w:hAnsi="Times New Roman" w:cs="Times New Roman"/>
          <w:sz w:val="24"/>
        </w:rPr>
        <w:t>ushtrojnë</w:t>
      </w:r>
      <w:r w:rsidRPr="00590526">
        <w:rPr>
          <w:rFonts w:ascii="Times New Roman" w:hAnsi="Times New Roman" w:cs="Times New Roman"/>
          <w:spacing w:val="-14"/>
          <w:sz w:val="24"/>
        </w:rPr>
        <w:t xml:space="preserve"> </w:t>
      </w:r>
      <w:r w:rsidRPr="00590526">
        <w:rPr>
          <w:rFonts w:ascii="Times New Roman" w:hAnsi="Times New Roman" w:cs="Times New Roman"/>
          <w:sz w:val="24"/>
        </w:rPr>
        <w:t>aktivitet</w:t>
      </w:r>
      <w:r w:rsidRPr="00590526">
        <w:rPr>
          <w:rFonts w:ascii="Times New Roman" w:hAnsi="Times New Roman" w:cs="Times New Roman"/>
          <w:spacing w:val="-13"/>
          <w:sz w:val="24"/>
        </w:rPr>
        <w:t xml:space="preserve"> </w:t>
      </w:r>
      <w:r w:rsidRPr="00590526">
        <w:rPr>
          <w:rFonts w:ascii="Times New Roman" w:hAnsi="Times New Roman" w:cs="Times New Roman"/>
          <w:sz w:val="24"/>
        </w:rPr>
        <w:t>ekonomik</w:t>
      </w:r>
      <w:r w:rsidRPr="00590526">
        <w:rPr>
          <w:rFonts w:ascii="Times New Roman" w:hAnsi="Times New Roman" w:cs="Times New Roman"/>
          <w:spacing w:val="-13"/>
          <w:sz w:val="24"/>
        </w:rPr>
        <w:t xml:space="preserve"> </w:t>
      </w:r>
      <w:r w:rsidRPr="00590526">
        <w:rPr>
          <w:rFonts w:ascii="Times New Roman" w:hAnsi="Times New Roman" w:cs="Times New Roman"/>
          <w:sz w:val="24"/>
        </w:rPr>
        <w:t>në</w:t>
      </w:r>
      <w:r w:rsidRPr="00590526">
        <w:rPr>
          <w:rFonts w:ascii="Times New Roman" w:hAnsi="Times New Roman" w:cs="Times New Roman"/>
          <w:spacing w:val="-14"/>
          <w:sz w:val="24"/>
        </w:rPr>
        <w:t xml:space="preserve"> </w:t>
      </w:r>
      <w:r w:rsidRPr="00590526">
        <w:rPr>
          <w:rFonts w:ascii="Times New Roman" w:hAnsi="Times New Roman" w:cs="Times New Roman"/>
          <w:sz w:val="24"/>
        </w:rPr>
        <w:t>emër</w:t>
      </w:r>
      <w:r w:rsidRPr="00590526">
        <w:rPr>
          <w:rFonts w:ascii="Times New Roman" w:hAnsi="Times New Roman" w:cs="Times New Roman"/>
          <w:spacing w:val="-14"/>
          <w:sz w:val="24"/>
        </w:rPr>
        <w:t xml:space="preserve"> </w:t>
      </w:r>
      <w:r w:rsidRPr="00590526">
        <w:rPr>
          <w:rFonts w:ascii="Times New Roman" w:hAnsi="Times New Roman" w:cs="Times New Roman"/>
          <w:sz w:val="24"/>
        </w:rPr>
        <w:t>të</w:t>
      </w:r>
      <w:r w:rsidRPr="00590526">
        <w:rPr>
          <w:rFonts w:ascii="Times New Roman" w:hAnsi="Times New Roman" w:cs="Times New Roman"/>
          <w:spacing w:val="-14"/>
          <w:sz w:val="24"/>
        </w:rPr>
        <w:t xml:space="preserve"> </w:t>
      </w:r>
      <w:r w:rsidRPr="00590526">
        <w:rPr>
          <w:rFonts w:ascii="Times New Roman" w:hAnsi="Times New Roman" w:cs="Times New Roman"/>
          <w:sz w:val="24"/>
        </w:rPr>
        <w:t>tyre,</w:t>
      </w:r>
      <w:r w:rsidRPr="00590526">
        <w:rPr>
          <w:rFonts w:ascii="Times New Roman" w:hAnsi="Times New Roman" w:cs="Times New Roman"/>
          <w:spacing w:val="-13"/>
          <w:sz w:val="24"/>
        </w:rPr>
        <w:t xml:space="preserve"> </w:t>
      </w:r>
      <w:r w:rsidRPr="00590526">
        <w:rPr>
          <w:rFonts w:ascii="Times New Roman" w:hAnsi="Times New Roman" w:cs="Times New Roman"/>
          <w:sz w:val="24"/>
        </w:rPr>
        <w:t>janë</w:t>
      </w:r>
      <w:r w:rsidRPr="00590526">
        <w:rPr>
          <w:rFonts w:ascii="Times New Roman" w:hAnsi="Times New Roman" w:cs="Times New Roman"/>
          <w:spacing w:val="-14"/>
          <w:sz w:val="24"/>
        </w:rPr>
        <w:t xml:space="preserve"> </w:t>
      </w:r>
      <w:r w:rsidRPr="00590526">
        <w:rPr>
          <w:rFonts w:ascii="Times New Roman" w:hAnsi="Times New Roman" w:cs="Times New Roman"/>
          <w:sz w:val="24"/>
        </w:rPr>
        <w:t>subjekt</w:t>
      </w:r>
      <w:r w:rsidRPr="00590526">
        <w:rPr>
          <w:rFonts w:ascii="Times New Roman" w:hAnsi="Times New Roman" w:cs="Times New Roman"/>
          <w:spacing w:val="-13"/>
          <w:sz w:val="24"/>
        </w:rPr>
        <w:t xml:space="preserve"> </w:t>
      </w:r>
      <w:r w:rsidRPr="00590526">
        <w:rPr>
          <w:rFonts w:ascii="Times New Roman" w:hAnsi="Times New Roman" w:cs="Times New Roman"/>
          <w:sz w:val="24"/>
        </w:rPr>
        <w:t>i</w:t>
      </w:r>
      <w:r w:rsidRPr="00590526">
        <w:rPr>
          <w:rFonts w:ascii="Times New Roman" w:hAnsi="Times New Roman" w:cs="Times New Roman"/>
          <w:spacing w:val="-13"/>
          <w:sz w:val="24"/>
        </w:rPr>
        <w:t xml:space="preserve"> </w:t>
      </w:r>
      <w:r w:rsidRPr="00590526">
        <w:rPr>
          <w:rFonts w:ascii="Times New Roman" w:hAnsi="Times New Roman" w:cs="Times New Roman"/>
          <w:sz w:val="24"/>
        </w:rPr>
        <w:t>aplikimit dhe zbatimit të të imunitetit nga gjobat ose reduktimit nga gjobat në rastet kur ata janë pjesëmarrës</w:t>
      </w:r>
      <w:r w:rsidRPr="00590526">
        <w:rPr>
          <w:rFonts w:ascii="Times New Roman" w:hAnsi="Times New Roman" w:cs="Times New Roman"/>
          <w:spacing w:val="-4"/>
          <w:sz w:val="24"/>
        </w:rPr>
        <w:t xml:space="preserve"> </w:t>
      </w:r>
      <w:r w:rsidRPr="00590526">
        <w:rPr>
          <w:rFonts w:ascii="Times New Roman" w:hAnsi="Times New Roman" w:cs="Times New Roman"/>
          <w:sz w:val="24"/>
        </w:rPr>
        <w:t>në</w:t>
      </w:r>
      <w:r w:rsidRPr="00590526">
        <w:rPr>
          <w:rFonts w:ascii="Times New Roman" w:hAnsi="Times New Roman" w:cs="Times New Roman"/>
          <w:spacing w:val="-5"/>
          <w:sz w:val="24"/>
        </w:rPr>
        <w:t xml:space="preserve"> </w:t>
      </w:r>
      <w:r w:rsidRPr="00590526">
        <w:rPr>
          <w:rFonts w:ascii="Times New Roman" w:hAnsi="Times New Roman" w:cs="Times New Roman"/>
          <w:sz w:val="24"/>
        </w:rPr>
        <w:t>një</w:t>
      </w:r>
      <w:r w:rsidRPr="00590526">
        <w:rPr>
          <w:rFonts w:ascii="Times New Roman" w:hAnsi="Times New Roman" w:cs="Times New Roman"/>
          <w:spacing w:val="-5"/>
          <w:sz w:val="24"/>
        </w:rPr>
        <w:t xml:space="preserve"> </w:t>
      </w:r>
      <w:r w:rsidRPr="00590526">
        <w:rPr>
          <w:rFonts w:ascii="Times New Roman" w:hAnsi="Times New Roman" w:cs="Times New Roman"/>
          <w:sz w:val="24"/>
        </w:rPr>
        <w:t>marrëveshje</w:t>
      </w:r>
      <w:r w:rsidRPr="00590526">
        <w:rPr>
          <w:rFonts w:ascii="Times New Roman" w:hAnsi="Times New Roman" w:cs="Times New Roman"/>
          <w:spacing w:val="-4"/>
          <w:sz w:val="24"/>
        </w:rPr>
        <w:t xml:space="preserve"> </w:t>
      </w:r>
      <w:r w:rsidRPr="00590526">
        <w:rPr>
          <w:rFonts w:ascii="Times New Roman" w:hAnsi="Times New Roman" w:cs="Times New Roman"/>
          <w:sz w:val="24"/>
        </w:rPr>
        <w:t>të</w:t>
      </w:r>
      <w:r w:rsidRPr="00590526">
        <w:rPr>
          <w:rFonts w:ascii="Times New Roman" w:hAnsi="Times New Roman" w:cs="Times New Roman"/>
          <w:spacing w:val="-5"/>
          <w:sz w:val="24"/>
        </w:rPr>
        <w:t xml:space="preserve"> </w:t>
      </w:r>
      <w:r w:rsidRPr="00590526">
        <w:rPr>
          <w:rFonts w:ascii="Times New Roman" w:hAnsi="Times New Roman" w:cs="Times New Roman"/>
          <w:sz w:val="24"/>
        </w:rPr>
        <w:t>ndaluar</w:t>
      </w:r>
      <w:r w:rsidRPr="00590526">
        <w:rPr>
          <w:rFonts w:ascii="Times New Roman" w:hAnsi="Times New Roman" w:cs="Times New Roman"/>
          <w:spacing w:val="-5"/>
          <w:sz w:val="24"/>
        </w:rPr>
        <w:t xml:space="preserve"> </w:t>
      </w:r>
      <w:r w:rsidRPr="00590526">
        <w:rPr>
          <w:rFonts w:ascii="Times New Roman" w:hAnsi="Times New Roman" w:cs="Times New Roman"/>
          <w:sz w:val="24"/>
        </w:rPr>
        <w:t>qoftë</w:t>
      </w:r>
      <w:r w:rsidRPr="00590526">
        <w:rPr>
          <w:rFonts w:ascii="Times New Roman" w:hAnsi="Times New Roman" w:cs="Times New Roman"/>
          <w:spacing w:val="-5"/>
          <w:sz w:val="24"/>
        </w:rPr>
        <w:t xml:space="preserve"> </w:t>
      </w:r>
      <w:r w:rsidRPr="00590526">
        <w:rPr>
          <w:rFonts w:ascii="Times New Roman" w:hAnsi="Times New Roman" w:cs="Times New Roman"/>
          <w:sz w:val="24"/>
        </w:rPr>
        <w:t>në</w:t>
      </w:r>
      <w:r w:rsidRPr="00590526">
        <w:rPr>
          <w:rFonts w:ascii="Times New Roman" w:hAnsi="Times New Roman" w:cs="Times New Roman"/>
          <w:spacing w:val="-5"/>
          <w:sz w:val="24"/>
        </w:rPr>
        <w:t xml:space="preserve"> </w:t>
      </w:r>
      <w:r w:rsidRPr="00590526">
        <w:rPr>
          <w:rFonts w:ascii="Times New Roman" w:hAnsi="Times New Roman" w:cs="Times New Roman"/>
          <w:sz w:val="24"/>
        </w:rPr>
        <w:t>emër</w:t>
      </w:r>
      <w:r w:rsidRPr="00590526">
        <w:rPr>
          <w:rFonts w:ascii="Times New Roman" w:hAnsi="Times New Roman" w:cs="Times New Roman"/>
          <w:spacing w:val="-2"/>
          <w:sz w:val="24"/>
        </w:rPr>
        <w:t xml:space="preserve"> </w:t>
      </w:r>
      <w:r w:rsidRPr="00590526">
        <w:rPr>
          <w:rFonts w:ascii="Times New Roman" w:hAnsi="Times New Roman" w:cs="Times New Roman"/>
          <w:sz w:val="24"/>
        </w:rPr>
        <w:t>të</w:t>
      </w:r>
      <w:r w:rsidRPr="00590526">
        <w:rPr>
          <w:rFonts w:ascii="Times New Roman" w:hAnsi="Times New Roman" w:cs="Times New Roman"/>
          <w:spacing w:val="-5"/>
          <w:sz w:val="24"/>
        </w:rPr>
        <w:t xml:space="preserve"> </w:t>
      </w:r>
      <w:r w:rsidRPr="00590526">
        <w:rPr>
          <w:rFonts w:ascii="Times New Roman" w:hAnsi="Times New Roman" w:cs="Times New Roman"/>
          <w:sz w:val="24"/>
        </w:rPr>
        <w:t>tyre</w:t>
      </w:r>
      <w:r w:rsidRPr="00590526">
        <w:rPr>
          <w:rFonts w:ascii="Times New Roman" w:hAnsi="Times New Roman" w:cs="Times New Roman"/>
          <w:spacing w:val="-5"/>
          <w:sz w:val="24"/>
        </w:rPr>
        <w:t xml:space="preserve"> </w:t>
      </w:r>
      <w:r w:rsidRPr="00590526">
        <w:rPr>
          <w:rFonts w:ascii="Times New Roman" w:hAnsi="Times New Roman" w:cs="Times New Roman"/>
          <w:sz w:val="24"/>
        </w:rPr>
        <w:t>qoftë</w:t>
      </w:r>
      <w:r w:rsidRPr="00590526">
        <w:rPr>
          <w:rFonts w:ascii="Times New Roman" w:hAnsi="Times New Roman" w:cs="Times New Roman"/>
          <w:spacing w:val="-5"/>
          <w:sz w:val="24"/>
        </w:rPr>
        <w:t xml:space="preserve"> </w:t>
      </w:r>
      <w:r w:rsidRPr="00590526">
        <w:rPr>
          <w:rFonts w:ascii="Times New Roman" w:hAnsi="Times New Roman" w:cs="Times New Roman"/>
          <w:sz w:val="24"/>
        </w:rPr>
        <w:t>në</w:t>
      </w:r>
      <w:r w:rsidRPr="00590526">
        <w:rPr>
          <w:rFonts w:ascii="Times New Roman" w:hAnsi="Times New Roman" w:cs="Times New Roman"/>
          <w:spacing w:val="-5"/>
          <w:sz w:val="24"/>
        </w:rPr>
        <w:t xml:space="preserve"> </w:t>
      </w:r>
      <w:r w:rsidRPr="00590526">
        <w:rPr>
          <w:rFonts w:ascii="Times New Roman" w:hAnsi="Times New Roman" w:cs="Times New Roman"/>
          <w:sz w:val="24"/>
        </w:rPr>
        <w:t>emër</w:t>
      </w:r>
      <w:r w:rsidRPr="00590526">
        <w:rPr>
          <w:rFonts w:ascii="Times New Roman" w:hAnsi="Times New Roman" w:cs="Times New Roman"/>
          <w:spacing w:val="-5"/>
          <w:sz w:val="24"/>
        </w:rPr>
        <w:t xml:space="preserve"> </w:t>
      </w:r>
      <w:r w:rsidRPr="00590526">
        <w:rPr>
          <w:rFonts w:ascii="Times New Roman" w:hAnsi="Times New Roman" w:cs="Times New Roman"/>
          <w:sz w:val="24"/>
        </w:rPr>
        <w:t>të</w:t>
      </w:r>
      <w:r w:rsidRPr="00590526">
        <w:rPr>
          <w:rFonts w:ascii="Times New Roman" w:hAnsi="Times New Roman" w:cs="Times New Roman"/>
          <w:spacing w:val="-5"/>
          <w:sz w:val="24"/>
        </w:rPr>
        <w:t xml:space="preserve"> </w:t>
      </w:r>
      <w:r w:rsidRPr="00590526">
        <w:rPr>
          <w:rFonts w:ascii="Times New Roman" w:hAnsi="Times New Roman" w:cs="Times New Roman"/>
          <w:sz w:val="24"/>
        </w:rPr>
        <w:t>anëtarëve të tyre.</w:t>
      </w:r>
    </w:p>
    <w:p w:rsidR="00F10B5B" w:rsidRPr="00590526" w:rsidRDefault="00F10B5B" w:rsidP="00674FF7">
      <w:pPr>
        <w:pStyle w:val="ListParagraph"/>
        <w:numPr>
          <w:ilvl w:val="0"/>
          <w:numId w:val="47"/>
        </w:numPr>
        <w:tabs>
          <w:tab w:val="left" w:pos="840"/>
        </w:tabs>
        <w:autoSpaceDE w:val="0"/>
        <w:autoSpaceDN w:val="0"/>
        <w:spacing w:line="276" w:lineRule="auto"/>
        <w:ind w:right="120"/>
        <w:jc w:val="both"/>
        <w:rPr>
          <w:rFonts w:ascii="Times New Roman" w:hAnsi="Times New Roman" w:cs="Times New Roman"/>
          <w:sz w:val="24"/>
        </w:rPr>
      </w:pPr>
      <w:r w:rsidRPr="00590526">
        <w:rPr>
          <w:rFonts w:ascii="Times New Roman" w:hAnsi="Times New Roman" w:cs="Times New Roman"/>
          <w:sz w:val="24"/>
        </w:rPr>
        <w:t>Që një marrëveshje të konsiderohet e ndaluar dhe sekrete, jo të gjitha aspektet e sjelljes duhet të jenë sekrete. Në veçanti, një marrëveshje e ndaluar/kartel mund të konsiderohet një</w:t>
      </w:r>
      <w:r w:rsidRPr="00590526">
        <w:rPr>
          <w:rFonts w:ascii="Times New Roman" w:hAnsi="Times New Roman" w:cs="Times New Roman"/>
          <w:spacing w:val="-11"/>
          <w:sz w:val="24"/>
        </w:rPr>
        <w:t xml:space="preserve"> </w:t>
      </w:r>
      <w:r w:rsidRPr="00590526">
        <w:rPr>
          <w:rFonts w:ascii="Times New Roman" w:hAnsi="Times New Roman" w:cs="Times New Roman"/>
          <w:sz w:val="24"/>
        </w:rPr>
        <w:t>kartel</w:t>
      </w:r>
      <w:r w:rsidRPr="00590526">
        <w:rPr>
          <w:rFonts w:ascii="Times New Roman" w:hAnsi="Times New Roman" w:cs="Times New Roman"/>
          <w:spacing w:val="-9"/>
          <w:sz w:val="24"/>
        </w:rPr>
        <w:t xml:space="preserve"> </w:t>
      </w:r>
      <w:r w:rsidRPr="00590526">
        <w:rPr>
          <w:rFonts w:ascii="Times New Roman" w:hAnsi="Times New Roman" w:cs="Times New Roman"/>
          <w:sz w:val="24"/>
        </w:rPr>
        <w:t>i</w:t>
      </w:r>
      <w:r w:rsidRPr="00590526">
        <w:rPr>
          <w:rFonts w:ascii="Times New Roman" w:hAnsi="Times New Roman" w:cs="Times New Roman"/>
          <w:spacing w:val="-9"/>
          <w:sz w:val="24"/>
        </w:rPr>
        <w:t xml:space="preserve"> </w:t>
      </w:r>
      <w:r w:rsidRPr="00590526">
        <w:rPr>
          <w:rFonts w:ascii="Times New Roman" w:hAnsi="Times New Roman" w:cs="Times New Roman"/>
          <w:sz w:val="24"/>
        </w:rPr>
        <w:t>fshehtë</w:t>
      </w:r>
      <w:r w:rsidRPr="00590526">
        <w:rPr>
          <w:rFonts w:ascii="Times New Roman" w:hAnsi="Times New Roman" w:cs="Times New Roman"/>
          <w:spacing w:val="-11"/>
          <w:sz w:val="24"/>
        </w:rPr>
        <w:t xml:space="preserve"> </w:t>
      </w:r>
      <w:r w:rsidRPr="00590526">
        <w:rPr>
          <w:rFonts w:ascii="Times New Roman" w:hAnsi="Times New Roman" w:cs="Times New Roman"/>
          <w:sz w:val="24"/>
        </w:rPr>
        <w:t>kur</w:t>
      </w:r>
      <w:r w:rsidRPr="00590526">
        <w:rPr>
          <w:rFonts w:ascii="Times New Roman" w:hAnsi="Times New Roman" w:cs="Times New Roman"/>
          <w:spacing w:val="-10"/>
          <w:sz w:val="24"/>
        </w:rPr>
        <w:t xml:space="preserve"> </w:t>
      </w:r>
      <w:r w:rsidRPr="00590526">
        <w:rPr>
          <w:rFonts w:ascii="Times New Roman" w:hAnsi="Times New Roman" w:cs="Times New Roman"/>
          <w:sz w:val="24"/>
        </w:rPr>
        <w:t>ka</w:t>
      </w:r>
      <w:r w:rsidRPr="00590526">
        <w:rPr>
          <w:rFonts w:ascii="Times New Roman" w:hAnsi="Times New Roman" w:cs="Times New Roman"/>
          <w:spacing w:val="-8"/>
          <w:sz w:val="24"/>
        </w:rPr>
        <w:t xml:space="preserve"> </w:t>
      </w:r>
      <w:r w:rsidRPr="00590526">
        <w:rPr>
          <w:rFonts w:ascii="Times New Roman" w:hAnsi="Times New Roman" w:cs="Times New Roman"/>
          <w:sz w:val="24"/>
        </w:rPr>
        <w:t>elementë</w:t>
      </w:r>
      <w:r w:rsidRPr="00590526">
        <w:rPr>
          <w:rFonts w:ascii="Times New Roman" w:hAnsi="Times New Roman" w:cs="Times New Roman"/>
          <w:spacing w:val="40"/>
          <w:sz w:val="24"/>
        </w:rPr>
        <w:t xml:space="preserve"> </w:t>
      </w:r>
      <w:r w:rsidRPr="00590526">
        <w:rPr>
          <w:rFonts w:ascii="Times New Roman" w:hAnsi="Times New Roman" w:cs="Times New Roman"/>
          <w:sz w:val="24"/>
        </w:rPr>
        <w:t>që</w:t>
      </w:r>
      <w:r w:rsidRPr="00590526">
        <w:rPr>
          <w:rFonts w:ascii="Times New Roman" w:hAnsi="Times New Roman" w:cs="Times New Roman"/>
          <w:spacing w:val="-11"/>
          <w:sz w:val="24"/>
        </w:rPr>
        <w:t xml:space="preserve"> </w:t>
      </w:r>
      <w:r w:rsidRPr="00590526">
        <w:rPr>
          <w:rFonts w:ascii="Times New Roman" w:hAnsi="Times New Roman" w:cs="Times New Roman"/>
          <w:sz w:val="24"/>
        </w:rPr>
        <w:t>e</w:t>
      </w:r>
      <w:r w:rsidRPr="00590526">
        <w:rPr>
          <w:rFonts w:ascii="Times New Roman" w:hAnsi="Times New Roman" w:cs="Times New Roman"/>
          <w:spacing w:val="-11"/>
          <w:sz w:val="24"/>
        </w:rPr>
        <w:t xml:space="preserve"> </w:t>
      </w:r>
      <w:r w:rsidRPr="00590526">
        <w:rPr>
          <w:rFonts w:ascii="Times New Roman" w:hAnsi="Times New Roman" w:cs="Times New Roman"/>
          <w:sz w:val="24"/>
        </w:rPr>
        <w:t>bëjnë</w:t>
      </w:r>
      <w:r w:rsidRPr="00590526">
        <w:rPr>
          <w:rFonts w:ascii="Times New Roman" w:hAnsi="Times New Roman" w:cs="Times New Roman"/>
          <w:spacing w:val="-11"/>
          <w:sz w:val="24"/>
        </w:rPr>
        <w:t xml:space="preserve"> </w:t>
      </w:r>
      <w:r w:rsidRPr="00590526">
        <w:rPr>
          <w:rFonts w:ascii="Times New Roman" w:hAnsi="Times New Roman" w:cs="Times New Roman"/>
          <w:sz w:val="24"/>
        </w:rPr>
        <w:t>më</w:t>
      </w:r>
      <w:r w:rsidRPr="00590526">
        <w:rPr>
          <w:rFonts w:ascii="Times New Roman" w:hAnsi="Times New Roman" w:cs="Times New Roman"/>
          <w:spacing w:val="-11"/>
          <w:sz w:val="24"/>
        </w:rPr>
        <w:t xml:space="preserve"> </w:t>
      </w:r>
      <w:r w:rsidRPr="00590526">
        <w:rPr>
          <w:rFonts w:ascii="Times New Roman" w:hAnsi="Times New Roman" w:cs="Times New Roman"/>
          <w:sz w:val="24"/>
        </w:rPr>
        <w:t>të</w:t>
      </w:r>
      <w:r w:rsidRPr="00590526">
        <w:rPr>
          <w:rFonts w:ascii="Times New Roman" w:hAnsi="Times New Roman" w:cs="Times New Roman"/>
          <w:spacing w:val="-11"/>
          <w:sz w:val="24"/>
        </w:rPr>
        <w:t xml:space="preserve"> </w:t>
      </w:r>
      <w:r w:rsidRPr="00590526">
        <w:rPr>
          <w:rFonts w:ascii="Times New Roman" w:hAnsi="Times New Roman" w:cs="Times New Roman"/>
          <w:sz w:val="24"/>
        </w:rPr>
        <w:t>vështirë</w:t>
      </w:r>
      <w:r w:rsidRPr="00590526">
        <w:rPr>
          <w:rFonts w:ascii="Times New Roman" w:hAnsi="Times New Roman" w:cs="Times New Roman"/>
          <w:spacing w:val="-11"/>
          <w:sz w:val="24"/>
        </w:rPr>
        <w:t xml:space="preserve"> </w:t>
      </w:r>
      <w:r w:rsidRPr="00590526">
        <w:rPr>
          <w:rFonts w:ascii="Times New Roman" w:hAnsi="Times New Roman" w:cs="Times New Roman"/>
          <w:sz w:val="24"/>
        </w:rPr>
        <w:t>zbulimin</w:t>
      </w:r>
      <w:r w:rsidRPr="00590526">
        <w:rPr>
          <w:rFonts w:ascii="Times New Roman" w:hAnsi="Times New Roman" w:cs="Times New Roman"/>
          <w:spacing w:val="-10"/>
          <w:sz w:val="24"/>
        </w:rPr>
        <w:t xml:space="preserve"> </w:t>
      </w:r>
      <w:r w:rsidRPr="00590526">
        <w:rPr>
          <w:rFonts w:ascii="Times New Roman" w:hAnsi="Times New Roman" w:cs="Times New Roman"/>
          <w:sz w:val="24"/>
        </w:rPr>
        <w:t>e</w:t>
      </w:r>
      <w:r w:rsidRPr="00590526">
        <w:rPr>
          <w:rFonts w:ascii="Times New Roman" w:hAnsi="Times New Roman" w:cs="Times New Roman"/>
          <w:spacing w:val="-11"/>
          <w:sz w:val="24"/>
        </w:rPr>
        <w:t xml:space="preserve"> </w:t>
      </w:r>
      <w:r w:rsidRPr="00590526">
        <w:rPr>
          <w:rFonts w:ascii="Times New Roman" w:hAnsi="Times New Roman" w:cs="Times New Roman"/>
          <w:sz w:val="24"/>
        </w:rPr>
        <w:t>sjelljes</w:t>
      </w:r>
      <w:r w:rsidRPr="00590526">
        <w:rPr>
          <w:rFonts w:ascii="Times New Roman" w:hAnsi="Times New Roman" w:cs="Times New Roman"/>
          <w:spacing w:val="-9"/>
          <w:sz w:val="24"/>
        </w:rPr>
        <w:t xml:space="preserve"> </w:t>
      </w:r>
      <w:r w:rsidRPr="00590526">
        <w:rPr>
          <w:rFonts w:ascii="Times New Roman" w:hAnsi="Times New Roman" w:cs="Times New Roman"/>
          <w:sz w:val="24"/>
        </w:rPr>
        <w:t>dhe</w:t>
      </w:r>
      <w:r w:rsidRPr="00590526">
        <w:rPr>
          <w:rFonts w:ascii="Times New Roman" w:hAnsi="Times New Roman" w:cs="Times New Roman"/>
          <w:spacing w:val="-11"/>
          <w:sz w:val="24"/>
        </w:rPr>
        <w:t xml:space="preserve"> </w:t>
      </w:r>
      <w:r w:rsidRPr="00590526">
        <w:rPr>
          <w:rFonts w:ascii="Times New Roman" w:hAnsi="Times New Roman" w:cs="Times New Roman"/>
          <w:sz w:val="24"/>
        </w:rPr>
        <w:t>të</w:t>
      </w:r>
      <w:r w:rsidRPr="00590526">
        <w:rPr>
          <w:rFonts w:ascii="Times New Roman" w:hAnsi="Times New Roman" w:cs="Times New Roman"/>
          <w:spacing w:val="-11"/>
          <w:sz w:val="24"/>
        </w:rPr>
        <w:t xml:space="preserve"> </w:t>
      </w:r>
      <w:r w:rsidRPr="00590526">
        <w:rPr>
          <w:rFonts w:ascii="Times New Roman" w:hAnsi="Times New Roman" w:cs="Times New Roman"/>
          <w:sz w:val="24"/>
        </w:rPr>
        <w:t>cilat nuk janë të njohura për publikun ose klientët ose furnitorët.</w:t>
      </w:r>
    </w:p>
    <w:p w:rsidR="00F10B5B" w:rsidRPr="00590526" w:rsidRDefault="00F10B5B" w:rsidP="00674FF7">
      <w:pPr>
        <w:pStyle w:val="ListParagraph"/>
        <w:numPr>
          <w:ilvl w:val="0"/>
          <w:numId w:val="47"/>
        </w:numPr>
        <w:tabs>
          <w:tab w:val="left" w:pos="840"/>
        </w:tabs>
        <w:autoSpaceDE w:val="0"/>
        <w:autoSpaceDN w:val="0"/>
        <w:spacing w:line="276" w:lineRule="auto"/>
        <w:ind w:right="117"/>
        <w:jc w:val="both"/>
        <w:rPr>
          <w:rFonts w:ascii="Times New Roman" w:hAnsi="Times New Roman" w:cs="Times New Roman"/>
          <w:sz w:val="24"/>
        </w:rPr>
      </w:pPr>
      <w:r w:rsidRPr="00590526">
        <w:rPr>
          <w:rFonts w:ascii="Times New Roman" w:hAnsi="Times New Roman" w:cs="Times New Roman"/>
          <w:sz w:val="24"/>
        </w:rPr>
        <w:t>Në mënyrë që të kualifikohet në kuadër të programit të lehtësimit nga gjobat,</w:t>
      </w:r>
      <w:r w:rsidRPr="00590526">
        <w:rPr>
          <w:rFonts w:ascii="Times New Roman" w:hAnsi="Times New Roman" w:cs="Times New Roman"/>
          <w:spacing w:val="40"/>
          <w:sz w:val="24"/>
        </w:rPr>
        <w:t xml:space="preserve"> </w:t>
      </w:r>
      <w:r w:rsidRPr="00590526">
        <w:rPr>
          <w:rFonts w:ascii="Times New Roman" w:hAnsi="Times New Roman" w:cs="Times New Roman"/>
          <w:sz w:val="24"/>
        </w:rPr>
        <w:t xml:space="preserve">aplikanti duhet të përfundojë përfshirjen e tij në marrëveshjen e ndaluar, përveç në rastet kur AK konsideron se përfshirja e vazhdueshme është e nevojshme për të ruajtur integritetin e hetimit, për shembull, për të siguruar që pjesëmarrësit e tjerë të mos zbulojnë se AK ka informacion për marrëveshjen/kartelin, para se të ndërmarrë masa hetimore siç janë </w:t>
      </w:r>
      <w:r w:rsidRPr="00590526">
        <w:rPr>
          <w:rFonts w:ascii="Times New Roman" w:hAnsi="Times New Roman" w:cs="Times New Roman"/>
          <w:sz w:val="24"/>
        </w:rPr>
        <w:lastRenderedPageBreak/>
        <w:t>inspektimet e pa njoftuara.</w:t>
      </w:r>
    </w:p>
    <w:p w:rsidR="00F10B5B" w:rsidRPr="00590526" w:rsidRDefault="00F10B5B" w:rsidP="00674FF7">
      <w:pPr>
        <w:pStyle w:val="ListParagraph"/>
        <w:numPr>
          <w:ilvl w:val="0"/>
          <w:numId w:val="47"/>
        </w:numPr>
        <w:tabs>
          <w:tab w:val="left" w:pos="839"/>
        </w:tabs>
        <w:autoSpaceDE w:val="0"/>
        <w:autoSpaceDN w:val="0"/>
        <w:spacing w:line="276" w:lineRule="auto"/>
        <w:ind w:left="839" w:right="116"/>
        <w:jc w:val="both"/>
        <w:rPr>
          <w:rFonts w:ascii="Times New Roman" w:hAnsi="Times New Roman" w:cs="Times New Roman"/>
          <w:sz w:val="24"/>
        </w:rPr>
      </w:pPr>
      <w:r w:rsidRPr="00590526">
        <w:rPr>
          <w:rFonts w:ascii="Times New Roman" w:hAnsi="Times New Roman" w:cs="Times New Roman"/>
          <w:sz w:val="24"/>
        </w:rPr>
        <w:t>Në mënyrë që të kualifikohet në kuadër të programit të lehtësimit nga gjobat, aplikanti duhet</w:t>
      </w:r>
      <w:r w:rsidRPr="00590526">
        <w:rPr>
          <w:rFonts w:ascii="Times New Roman" w:hAnsi="Times New Roman" w:cs="Times New Roman"/>
          <w:spacing w:val="-3"/>
          <w:sz w:val="24"/>
        </w:rPr>
        <w:t xml:space="preserve"> </w:t>
      </w:r>
      <w:r w:rsidRPr="00590526">
        <w:rPr>
          <w:rFonts w:ascii="Times New Roman" w:hAnsi="Times New Roman" w:cs="Times New Roman"/>
          <w:sz w:val="24"/>
        </w:rPr>
        <w:t>të</w:t>
      </w:r>
      <w:r w:rsidRPr="00590526">
        <w:rPr>
          <w:rFonts w:ascii="Times New Roman" w:hAnsi="Times New Roman" w:cs="Times New Roman"/>
          <w:spacing w:val="-4"/>
          <w:sz w:val="24"/>
        </w:rPr>
        <w:t xml:space="preserve"> </w:t>
      </w:r>
      <w:r w:rsidRPr="00590526">
        <w:rPr>
          <w:rFonts w:ascii="Times New Roman" w:hAnsi="Times New Roman" w:cs="Times New Roman"/>
          <w:sz w:val="24"/>
        </w:rPr>
        <w:t>bashkëpunojë</w:t>
      </w:r>
      <w:r w:rsidRPr="00590526">
        <w:rPr>
          <w:rFonts w:ascii="Times New Roman" w:hAnsi="Times New Roman" w:cs="Times New Roman"/>
          <w:spacing w:val="-4"/>
          <w:sz w:val="24"/>
        </w:rPr>
        <w:t xml:space="preserve"> </w:t>
      </w:r>
      <w:r w:rsidRPr="00590526">
        <w:rPr>
          <w:rFonts w:ascii="Times New Roman" w:hAnsi="Times New Roman" w:cs="Times New Roman"/>
          <w:sz w:val="24"/>
        </w:rPr>
        <w:t>plotësisht,</w:t>
      </w:r>
      <w:r w:rsidRPr="00590526">
        <w:rPr>
          <w:rFonts w:ascii="Times New Roman" w:hAnsi="Times New Roman" w:cs="Times New Roman"/>
          <w:spacing w:val="-3"/>
          <w:sz w:val="24"/>
        </w:rPr>
        <w:t xml:space="preserve"> </w:t>
      </w:r>
      <w:r w:rsidRPr="00590526">
        <w:rPr>
          <w:rFonts w:ascii="Times New Roman" w:hAnsi="Times New Roman" w:cs="Times New Roman"/>
          <w:sz w:val="24"/>
        </w:rPr>
        <w:t>në</w:t>
      </w:r>
      <w:r w:rsidRPr="00590526">
        <w:rPr>
          <w:rFonts w:ascii="Times New Roman" w:hAnsi="Times New Roman" w:cs="Times New Roman"/>
          <w:spacing w:val="-4"/>
          <w:sz w:val="24"/>
        </w:rPr>
        <w:t xml:space="preserve"> </w:t>
      </w:r>
      <w:r w:rsidRPr="00590526">
        <w:rPr>
          <w:rFonts w:ascii="Times New Roman" w:hAnsi="Times New Roman" w:cs="Times New Roman"/>
          <w:sz w:val="24"/>
        </w:rPr>
        <w:t>mënyrë</w:t>
      </w:r>
      <w:r w:rsidRPr="00590526">
        <w:rPr>
          <w:rFonts w:ascii="Times New Roman" w:hAnsi="Times New Roman" w:cs="Times New Roman"/>
          <w:spacing w:val="-4"/>
          <w:sz w:val="24"/>
        </w:rPr>
        <w:t xml:space="preserve"> </w:t>
      </w:r>
      <w:r w:rsidRPr="00590526">
        <w:rPr>
          <w:rFonts w:ascii="Times New Roman" w:hAnsi="Times New Roman" w:cs="Times New Roman"/>
          <w:sz w:val="24"/>
        </w:rPr>
        <w:t>të</w:t>
      </w:r>
      <w:r w:rsidRPr="00590526">
        <w:rPr>
          <w:rFonts w:ascii="Times New Roman" w:hAnsi="Times New Roman" w:cs="Times New Roman"/>
          <w:spacing w:val="-4"/>
          <w:sz w:val="24"/>
        </w:rPr>
        <w:t xml:space="preserve"> </w:t>
      </w:r>
      <w:r w:rsidRPr="00590526">
        <w:rPr>
          <w:rFonts w:ascii="Times New Roman" w:hAnsi="Times New Roman" w:cs="Times New Roman"/>
          <w:sz w:val="24"/>
        </w:rPr>
        <w:t>vazhdueshme</w:t>
      </w:r>
      <w:r w:rsidRPr="00590526">
        <w:rPr>
          <w:rFonts w:ascii="Times New Roman" w:hAnsi="Times New Roman" w:cs="Times New Roman"/>
          <w:spacing w:val="-4"/>
          <w:sz w:val="24"/>
        </w:rPr>
        <w:t xml:space="preserve"> </w:t>
      </w:r>
      <w:r w:rsidRPr="00590526">
        <w:rPr>
          <w:rFonts w:ascii="Times New Roman" w:hAnsi="Times New Roman" w:cs="Times New Roman"/>
          <w:sz w:val="24"/>
        </w:rPr>
        <w:t>dhe</w:t>
      </w:r>
      <w:r w:rsidRPr="00590526">
        <w:rPr>
          <w:rFonts w:ascii="Times New Roman" w:hAnsi="Times New Roman" w:cs="Times New Roman"/>
          <w:spacing w:val="-4"/>
          <w:sz w:val="24"/>
        </w:rPr>
        <w:t xml:space="preserve"> </w:t>
      </w:r>
      <w:r w:rsidRPr="00590526">
        <w:rPr>
          <w:rFonts w:ascii="Times New Roman" w:hAnsi="Times New Roman" w:cs="Times New Roman"/>
          <w:sz w:val="24"/>
        </w:rPr>
        <w:t>në</w:t>
      </w:r>
      <w:r w:rsidRPr="00590526">
        <w:rPr>
          <w:rFonts w:ascii="Times New Roman" w:hAnsi="Times New Roman" w:cs="Times New Roman"/>
          <w:spacing w:val="-4"/>
          <w:sz w:val="24"/>
        </w:rPr>
        <w:t xml:space="preserve"> </w:t>
      </w:r>
      <w:r w:rsidRPr="00590526">
        <w:rPr>
          <w:rFonts w:ascii="Times New Roman" w:hAnsi="Times New Roman" w:cs="Times New Roman"/>
          <w:sz w:val="24"/>
        </w:rPr>
        <w:t>mënyrë</w:t>
      </w:r>
      <w:r w:rsidRPr="00590526">
        <w:rPr>
          <w:rFonts w:ascii="Times New Roman" w:hAnsi="Times New Roman" w:cs="Times New Roman"/>
          <w:spacing w:val="-4"/>
          <w:sz w:val="24"/>
        </w:rPr>
        <w:t xml:space="preserve"> </w:t>
      </w:r>
      <w:r w:rsidRPr="00590526">
        <w:rPr>
          <w:rFonts w:ascii="Times New Roman" w:hAnsi="Times New Roman" w:cs="Times New Roman"/>
          <w:sz w:val="24"/>
        </w:rPr>
        <w:t>të</w:t>
      </w:r>
      <w:r w:rsidRPr="00590526">
        <w:rPr>
          <w:rFonts w:ascii="Times New Roman" w:hAnsi="Times New Roman" w:cs="Times New Roman"/>
          <w:spacing w:val="-4"/>
          <w:sz w:val="24"/>
        </w:rPr>
        <w:t xml:space="preserve"> </w:t>
      </w:r>
      <w:r w:rsidRPr="00590526">
        <w:rPr>
          <w:rFonts w:ascii="Times New Roman" w:hAnsi="Times New Roman" w:cs="Times New Roman"/>
          <w:sz w:val="24"/>
        </w:rPr>
        <w:t>shpejtë</w:t>
      </w:r>
      <w:r w:rsidRPr="00590526">
        <w:rPr>
          <w:rFonts w:ascii="Times New Roman" w:hAnsi="Times New Roman" w:cs="Times New Roman"/>
          <w:spacing w:val="-4"/>
          <w:sz w:val="24"/>
        </w:rPr>
        <w:t xml:space="preserve"> </w:t>
      </w:r>
      <w:r w:rsidRPr="00590526">
        <w:rPr>
          <w:rFonts w:ascii="Times New Roman" w:hAnsi="Times New Roman" w:cs="Times New Roman"/>
          <w:sz w:val="24"/>
        </w:rPr>
        <w:t>me AK. Kjo do të thotë, ndër të tjera, se aplikanti nuk duhet të shkatërrojë, falsifikojë ose fshehë provat e marrëveshjes së ndaluar/ të fshehtë të pretenduar. Kur një ndërmarrje po mendon të bëjë një aplikim, ekziston rreziku që drejtorët e saj, menaxherët dhe personeli tjetër mund të shkatërrojnë prova në mënyrë që të fshehin përfshirjen e tyre në një marrëveshje të ndaluar, por shkatërrimi i provave mund të ndodhë edhe për arsye të tjera. Prandaj, AK duhet të marrë parasysh rrethanat specifike nën të cilat provat u shkatërruan dhe rëndësinë e një shkatërrimi të tillë kur konsideron faktin nëse shkatërrimi i provave e vë në dyshim bashkëpunimin e mirëfilltë të aplikuesit.</w:t>
      </w:r>
    </w:p>
    <w:p w:rsidR="00F10B5B" w:rsidRPr="00590526" w:rsidRDefault="00F10B5B" w:rsidP="00674FF7">
      <w:pPr>
        <w:pStyle w:val="ListParagraph"/>
        <w:numPr>
          <w:ilvl w:val="0"/>
          <w:numId w:val="47"/>
        </w:numPr>
        <w:tabs>
          <w:tab w:val="left" w:pos="839"/>
        </w:tabs>
        <w:autoSpaceDE w:val="0"/>
        <w:autoSpaceDN w:val="0"/>
        <w:spacing w:line="276" w:lineRule="auto"/>
        <w:ind w:left="839" w:right="114"/>
        <w:jc w:val="both"/>
        <w:rPr>
          <w:rFonts w:ascii="Times New Roman" w:hAnsi="Times New Roman" w:cs="Times New Roman"/>
          <w:sz w:val="24"/>
        </w:rPr>
      </w:pPr>
      <w:r w:rsidRPr="00590526">
        <w:rPr>
          <w:rFonts w:ascii="Times New Roman" w:hAnsi="Times New Roman" w:cs="Times New Roman"/>
          <w:sz w:val="24"/>
        </w:rPr>
        <w:t>Për të përmbushur kushtin e një bashkëpunimi të mirëfilltë, të plotë, të vazhdueshëm dhe të shpejtë, kur aplikohet pranë AK, aplikanti nuk duhet të zbulojë fakte ose ndonjë nga përmbajtjet e aplikimit të tij përveçse para AK. Kjo nuk e pengon aplikuesin të vijojë procedurat</w:t>
      </w:r>
      <w:r w:rsidRPr="00590526">
        <w:rPr>
          <w:rFonts w:ascii="Times New Roman" w:hAnsi="Times New Roman" w:cs="Times New Roman"/>
          <w:spacing w:val="-8"/>
          <w:sz w:val="24"/>
        </w:rPr>
        <w:t xml:space="preserve"> </w:t>
      </w:r>
      <w:r w:rsidRPr="00590526">
        <w:rPr>
          <w:rFonts w:ascii="Times New Roman" w:hAnsi="Times New Roman" w:cs="Times New Roman"/>
          <w:sz w:val="24"/>
        </w:rPr>
        <w:t>pranë</w:t>
      </w:r>
      <w:r w:rsidRPr="00590526">
        <w:rPr>
          <w:rFonts w:ascii="Times New Roman" w:hAnsi="Times New Roman" w:cs="Times New Roman"/>
          <w:spacing w:val="-7"/>
          <w:sz w:val="24"/>
        </w:rPr>
        <w:t xml:space="preserve"> </w:t>
      </w:r>
      <w:r w:rsidRPr="00590526">
        <w:rPr>
          <w:rFonts w:ascii="Times New Roman" w:hAnsi="Times New Roman" w:cs="Times New Roman"/>
          <w:sz w:val="24"/>
        </w:rPr>
        <w:t>autoriteteve</w:t>
      </w:r>
      <w:r w:rsidRPr="00590526">
        <w:rPr>
          <w:rFonts w:ascii="Times New Roman" w:hAnsi="Times New Roman" w:cs="Times New Roman"/>
          <w:spacing w:val="-9"/>
          <w:sz w:val="24"/>
        </w:rPr>
        <w:t xml:space="preserve"> </w:t>
      </w:r>
      <w:r w:rsidRPr="00590526">
        <w:rPr>
          <w:rFonts w:ascii="Times New Roman" w:hAnsi="Times New Roman" w:cs="Times New Roman"/>
          <w:sz w:val="24"/>
        </w:rPr>
        <w:t>të</w:t>
      </w:r>
      <w:r w:rsidRPr="00590526">
        <w:rPr>
          <w:rFonts w:ascii="Times New Roman" w:hAnsi="Times New Roman" w:cs="Times New Roman"/>
          <w:spacing w:val="-9"/>
          <w:sz w:val="24"/>
        </w:rPr>
        <w:t xml:space="preserve"> </w:t>
      </w:r>
      <w:r w:rsidRPr="00590526">
        <w:rPr>
          <w:rFonts w:ascii="Times New Roman" w:hAnsi="Times New Roman" w:cs="Times New Roman"/>
          <w:sz w:val="24"/>
        </w:rPr>
        <w:t>tjera</w:t>
      </w:r>
      <w:r w:rsidRPr="00590526">
        <w:rPr>
          <w:rFonts w:ascii="Times New Roman" w:hAnsi="Times New Roman" w:cs="Times New Roman"/>
          <w:spacing w:val="-9"/>
          <w:sz w:val="24"/>
        </w:rPr>
        <w:t xml:space="preserve"> </w:t>
      </w:r>
      <w:r w:rsidRPr="00590526">
        <w:rPr>
          <w:rFonts w:ascii="Times New Roman" w:hAnsi="Times New Roman" w:cs="Times New Roman"/>
          <w:sz w:val="24"/>
        </w:rPr>
        <w:t>publike</w:t>
      </w:r>
      <w:r w:rsidRPr="00590526">
        <w:rPr>
          <w:rFonts w:ascii="Times New Roman" w:hAnsi="Times New Roman" w:cs="Times New Roman"/>
          <w:spacing w:val="-9"/>
          <w:sz w:val="24"/>
        </w:rPr>
        <w:t xml:space="preserve"> </w:t>
      </w:r>
      <w:r w:rsidRPr="00590526">
        <w:rPr>
          <w:rFonts w:ascii="Times New Roman" w:hAnsi="Times New Roman" w:cs="Times New Roman"/>
          <w:sz w:val="24"/>
        </w:rPr>
        <w:t>në</w:t>
      </w:r>
      <w:r w:rsidRPr="00590526">
        <w:rPr>
          <w:rFonts w:ascii="Times New Roman" w:hAnsi="Times New Roman" w:cs="Times New Roman"/>
          <w:spacing w:val="-9"/>
          <w:sz w:val="24"/>
        </w:rPr>
        <w:t xml:space="preserve"> </w:t>
      </w:r>
      <w:r w:rsidRPr="00590526">
        <w:rPr>
          <w:rFonts w:ascii="Times New Roman" w:hAnsi="Times New Roman" w:cs="Times New Roman"/>
          <w:sz w:val="24"/>
        </w:rPr>
        <w:t>zbatim</w:t>
      </w:r>
      <w:r w:rsidRPr="00590526">
        <w:rPr>
          <w:rFonts w:ascii="Times New Roman" w:hAnsi="Times New Roman" w:cs="Times New Roman"/>
          <w:spacing w:val="-8"/>
          <w:sz w:val="24"/>
        </w:rPr>
        <w:t xml:space="preserve"> </w:t>
      </w:r>
      <w:r w:rsidRPr="00590526">
        <w:rPr>
          <w:rFonts w:ascii="Times New Roman" w:hAnsi="Times New Roman" w:cs="Times New Roman"/>
          <w:sz w:val="24"/>
        </w:rPr>
        <w:t>të</w:t>
      </w:r>
      <w:r w:rsidRPr="00590526">
        <w:rPr>
          <w:rFonts w:ascii="Times New Roman" w:hAnsi="Times New Roman" w:cs="Times New Roman"/>
          <w:spacing w:val="-9"/>
          <w:sz w:val="24"/>
        </w:rPr>
        <w:t xml:space="preserve"> </w:t>
      </w:r>
      <w:r w:rsidRPr="00590526">
        <w:rPr>
          <w:rFonts w:ascii="Times New Roman" w:hAnsi="Times New Roman" w:cs="Times New Roman"/>
          <w:sz w:val="24"/>
        </w:rPr>
        <w:t>kuadrit</w:t>
      </w:r>
      <w:r w:rsidRPr="00590526">
        <w:rPr>
          <w:rFonts w:ascii="Times New Roman" w:hAnsi="Times New Roman" w:cs="Times New Roman"/>
          <w:spacing w:val="-8"/>
          <w:sz w:val="24"/>
        </w:rPr>
        <w:t xml:space="preserve"> </w:t>
      </w:r>
      <w:r w:rsidRPr="00590526">
        <w:rPr>
          <w:rFonts w:ascii="Times New Roman" w:hAnsi="Times New Roman" w:cs="Times New Roman"/>
          <w:sz w:val="24"/>
        </w:rPr>
        <w:t>ligjor</w:t>
      </w:r>
      <w:r w:rsidRPr="00590526">
        <w:rPr>
          <w:rFonts w:ascii="Times New Roman" w:hAnsi="Times New Roman" w:cs="Times New Roman"/>
          <w:spacing w:val="-9"/>
          <w:sz w:val="24"/>
        </w:rPr>
        <w:t xml:space="preserve"> </w:t>
      </w:r>
      <w:r w:rsidRPr="00590526">
        <w:rPr>
          <w:rFonts w:ascii="Times New Roman" w:hAnsi="Times New Roman" w:cs="Times New Roman"/>
          <w:sz w:val="24"/>
        </w:rPr>
        <w:t>në</w:t>
      </w:r>
      <w:r w:rsidRPr="00590526">
        <w:rPr>
          <w:rFonts w:ascii="Times New Roman" w:hAnsi="Times New Roman" w:cs="Times New Roman"/>
          <w:spacing w:val="-9"/>
          <w:sz w:val="24"/>
        </w:rPr>
        <w:t xml:space="preserve"> </w:t>
      </w:r>
      <w:r w:rsidRPr="00590526">
        <w:rPr>
          <w:rFonts w:ascii="Times New Roman" w:hAnsi="Times New Roman" w:cs="Times New Roman"/>
          <w:sz w:val="24"/>
        </w:rPr>
        <w:t>fuqi.</w:t>
      </w:r>
      <w:r w:rsidRPr="00590526">
        <w:rPr>
          <w:rFonts w:ascii="Times New Roman" w:hAnsi="Times New Roman" w:cs="Times New Roman"/>
          <w:spacing w:val="-8"/>
          <w:sz w:val="24"/>
        </w:rPr>
        <w:t xml:space="preserve"> </w:t>
      </w:r>
      <w:r w:rsidRPr="00590526">
        <w:rPr>
          <w:rFonts w:ascii="Times New Roman" w:hAnsi="Times New Roman" w:cs="Times New Roman"/>
          <w:sz w:val="24"/>
        </w:rPr>
        <w:t>Sidoqoftë, gjatë përmbushjes së detyrimeve të tij në bazë të atyre ligjeve përkatëse, aplikanti gjithashtu</w:t>
      </w:r>
      <w:r w:rsidRPr="00590526">
        <w:rPr>
          <w:rFonts w:ascii="Times New Roman" w:hAnsi="Times New Roman" w:cs="Times New Roman"/>
          <w:spacing w:val="-5"/>
          <w:sz w:val="24"/>
        </w:rPr>
        <w:t xml:space="preserve"> </w:t>
      </w:r>
      <w:r w:rsidRPr="00590526">
        <w:rPr>
          <w:rFonts w:ascii="Times New Roman" w:hAnsi="Times New Roman" w:cs="Times New Roman"/>
          <w:sz w:val="24"/>
        </w:rPr>
        <w:t>duhet</w:t>
      </w:r>
      <w:r w:rsidRPr="00590526">
        <w:rPr>
          <w:rFonts w:ascii="Times New Roman" w:hAnsi="Times New Roman" w:cs="Times New Roman"/>
          <w:spacing w:val="-4"/>
          <w:sz w:val="24"/>
        </w:rPr>
        <w:t xml:space="preserve"> </w:t>
      </w:r>
      <w:r w:rsidRPr="00590526">
        <w:rPr>
          <w:rFonts w:ascii="Times New Roman" w:hAnsi="Times New Roman" w:cs="Times New Roman"/>
          <w:sz w:val="24"/>
        </w:rPr>
        <w:t>të</w:t>
      </w:r>
      <w:r w:rsidRPr="00590526">
        <w:rPr>
          <w:rFonts w:ascii="Times New Roman" w:hAnsi="Times New Roman" w:cs="Times New Roman"/>
          <w:spacing w:val="-6"/>
          <w:sz w:val="24"/>
        </w:rPr>
        <w:t xml:space="preserve"> </w:t>
      </w:r>
      <w:r w:rsidRPr="00590526">
        <w:rPr>
          <w:rFonts w:ascii="Times New Roman" w:hAnsi="Times New Roman" w:cs="Times New Roman"/>
          <w:sz w:val="24"/>
        </w:rPr>
        <w:t>marrë</w:t>
      </w:r>
      <w:r w:rsidRPr="00590526">
        <w:rPr>
          <w:rFonts w:ascii="Times New Roman" w:hAnsi="Times New Roman" w:cs="Times New Roman"/>
          <w:spacing w:val="-1"/>
          <w:sz w:val="24"/>
        </w:rPr>
        <w:t xml:space="preserve"> </w:t>
      </w:r>
      <w:r w:rsidRPr="00590526">
        <w:rPr>
          <w:rFonts w:ascii="Times New Roman" w:hAnsi="Times New Roman" w:cs="Times New Roman"/>
          <w:sz w:val="24"/>
        </w:rPr>
        <w:t>parasysh</w:t>
      </w:r>
      <w:r w:rsidRPr="00590526">
        <w:rPr>
          <w:rFonts w:ascii="Times New Roman" w:hAnsi="Times New Roman" w:cs="Times New Roman"/>
          <w:spacing w:val="-2"/>
          <w:sz w:val="24"/>
        </w:rPr>
        <w:t xml:space="preserve"> </w:t>
      </w:r>
      <w:r w:rsidRPr="00590526">
        <w:rPr>
          <w:rFonts w:ascii="Times New Roman" w:hAnsi="Times New Roman" w:cs="Times New Roman"/>
          <w:sz w:val="24"/>
        </w:rPr>
        <w:t>rëndësinë</w:t>
      </w:r>
      <w:r w:rsidRPr="00590526">
        <w:rPr>
          <w:rFonts w:ascii="Times New Roman" w:hAnsi="Times New Roman" w:cs="Times New Roman"/>
          <w:spacing w:val="-6"/>
          <w:sz w:val="24"/>
        </w:rPr>
        <w:t xml:space="preserve"> </w:t>
      </w:r>
      <w:r w:rsidRPr="00590526">
        <w:rPr>
          <w:rFonts w:ascii="Times New Roman" w:hAnsi="Times New Roman" w:cs="Times New Roman"/>
          <w:sz w:val="24"/>
        </w:rPr>
        <w:t>e</w:t>
      </w:r>
      <w:r w:rsidRPr="00590526">
        <w:rPr>
          <w:rFonts w:ascii="Times New Roman" w:hAnsi="Times New Roman" w:cs="Times New Roman"/>
          <w:spacing w:val="-3"/>
          <w:sz w:val="24"/>
        </w:rPr>
        <w:t xml:space="preserve"> </w:t>
      </w:r>
      <w:r w:rsidRPr="00590526">
        <w:rPr>
          <w:rFonts w:ascii="Times New Roman" w:hAnsi="Times New Roman" w:cs="Times New Roman"/>
          <w:sz w:val="24"/>
        </w:rPr>
        <w:t>mos</w:t>
      </w:r>
      <w:r w:rsidRPr="00590526">
        <w:rPr>
          <w:rFonts w:ascii="Times New Roman" w:hAnsi="Times New Roman" w:cs="Times New Roman"/>
          <w:spacing w:val="-5"/>
          <w:sz w:val="24"/>
        </w:rPr>
        <w:t xml:space="preserve"> </w:t>
      </w:r>
      <w:r w:rsidRPr="00590526">
        <w:rPr>
          <w:rFonts w:ascii="Times New Roman" w:hAnsi="Times New Roman" w:cs="Times New Roman"/>
          <w:sz w:val="24"/>
        </w:rPr>
        <w:t>ndikimit</w:t>
      </w:r>
      <w:r w:rsidRPr="00590526">
        <w:rPr>
          <w:rFonts w:ascii="Times New Roman" w:hAnsi="Times New Roman" w:cs="Times New Roman"/>
          <w:spacing w:val="-4"/>
          <w:sz w:val="24"/>
        </w:rPr>
        <w:t xml:space="preserve"> </w:t>
      </w:r>
      <w:r w:rsidRPr="00590526">
        <w:rPr>
          <w:rFonts w:ascii="Times New Roman" w:hAnsi="Times New Roman" w:cs="Times New Roman"/>
          <w:sz w:val="24"/>
        </w:rPr>
        <w:t>negativisht</w:t>
      </w:r>
      <w:r w:rsidRPr="00590526">
        <w:rPr>
          <w:rFonts w:ascii="Times New Roman" w:hAnsi="Times New Roman" w:cs="Times New Roman"/>
          <w:spacing w:val="-4"/>
          <w:sz w:val="24"/>
        </w:rPr>
        <w:t xml:space="preserve"> </w:t>
      </w:r>
      <w:r w:rsidRPr="00590526">
        <w:rPr>
          <w:rFonts w:ascii="Times New Roman" w:hAnsi="Times New Roman" w:cs="Times New Roman"/>
          <w:sz w:val="24"/>
        </w:rPr>
        <w:t>në</w:t>
      </w:r>
      <w:r w:rsidRPr="00590526">
        <w:rPr>
          <w:rFonts w:ascii="Times New Roman" w:hAnsi="Times New Roman" w:cs="Times New Roman"/>
          <w:spacing w:val="-6"/>
          <w:sz w:val="24"/>
        </w:rPr>
        <w:t xml:space="preserve"> </w:t>
      </w:r>
      <w:r w:rsidRPr="00590526">
        <w:rPr>
          <w:rFonts w:ascii="Times New Roman" w:hAnsi="Times New Roman" w:cs="Times New Roman"/>
          <w:sz w:val="24"/>
        </w:rPr>
        <w:t>hetimin</w:t>
      </w:r>
      <w:r w:rsidRPr="00590526">
        <w:rPr>
          <w:rFonts w:ascii="Times New Roman" w:hAnsi="Times New Roman" w:cs="Times New Roman"/>
          <w:spacing w:val="-5"/>
          <w:sz w:val="24"/>
        </w:rPr>
        <w:t xml:space="preserve"> </w:t>
      </w:r>
      <w:r w:rsidRPr="00590526">
        <w:rPr>
          <w:rFonts w:ascii="Times New Roman" w:hAnsi="Times New Roman" w:cs="Times New Roman"/>
          <w:sz w:val="24"/>
        </w:rPr>
        <w:t>që</w:t>
      </w:r>
      <w:r w:rsidRPr="00590526">
        <w:rPr>
          <w:rFonts w:ascii="Times New Roman" w:hAnsi="Times New Roman" w:cs="Times New Roman"/>
          <w:spacing w:val="-6"/>
          <w:sz w:val="24"/>
        </w:rPr>
        <w:t xml:space="preserve"> </w:t>
      </w:r>
      <w:r w:rsidRPr="00590526">
        <w:rPr>
          <w:rFonts w:ascii="Times New Roman" w:hAnsi="Times New Roman" w:cs="Times New Roman"/>
          <w:sz w:val="24"/>
        </w:rPr>
        <w:t>AK po kryen.</w:t>
      </w:r>
    </w:p>
    <w:p w:rsidR="00F10B5B" w:rsidRPr="00590526" w:rsidRDefault="00F10B5B" w:rsidP="00674FF7">
      <w:pPr>
        <w:pStyle w:val="ListParagraph"/>
        <w:numPr>
          <w:ilvl w:val="0"/>
          <w:numId w:val="47"/>
        </w:numPr>
        <w:tabs>
          <w:tab w:val="left" w:pos="839"/>
        </w:tabs>
        <w:autoSpaceDE w:val="0"/>
        <w:autoSpaceDN w:val="0"/>
        <w:spacing w:line="278" w:lineRule="auto"/>
        <w:ind w:left="839" w:right="117"/>
        <w:jc w:val="both"/>
        <w:rPr>
          <w:rFonts w:ascii="Times New Roman" w:hAnsi="Times New Roman" w:cs="Times New Roman"/>
          <w:sz w:val="24"/>
        </w:rPr>
      </w:pPr>
      <w:r w:rsidRPr="00590526">
        <w:rPr>
          <w:rFonts w:ascii="Times New Roman" w:hAnsi="Times New Roman" w:cs="Times New Roman"/>
          <w:sz w:val="24"/>
        </w:rPr>
        <w:t>Aplikantët duhet ti jepet mundësia e paraqitjes së Formularit të Lehtësimit nga Gjobat siç parashikohet në Programin për Lehtësimin nga Gjobat.</w:t>
      </w:r>
    </w:p>
    <w:p w:rsidR="00F10B5B" w:rsidRPr="00590526" w:rsidRDefault="00F10B5B" w:rsidP="00674FF7">
      <w:pPr>
        <w:pStyle w:val="ListParagraph"/>
        <w:numPr>
          <w:ilvl w:val="0"/>
          <w:numId w:val="47"/>
        </w:numPr>
        <w:tabs>
          <w:tab w:val="left" w:pos="839"/>
        </w:tabs>
        <w:autoSpaceDE w:val="0"/>
        <w:autoSpaceDN w:val="0"/>
        <w:spacing w:line="276" w:lineRule="auto"/>
        <w:ind w:left="839" w:right="117"/>
        <w:jc w:val="both"/>
        <w:rPr>
          <w:rFonts w:ascii="Times New Roman" w:hAnsi="Times New Roman" w:cs="Times New Roman"/>
          <w:sz w:val="24"/>
        </w:rPr>
      </w:pPr>
      <w:r w:rsidRPr="00590526">
        <w:rPr>
          <w:rFonts w:ascii="Times New Roman" w:hAnsi="Times New Roman" w:cs="Times New Roman"/>
          <w:sz w:val="24"/>
        </w:rPr>
        <w:t>Ndërmarrjet që dëshirojnë të paraqesin një kërkesë për imunitet, duhet të jenë në gjendje që fillimisht ti kërkojnë AK për një vend në radhë për lehtësim para se të paraqesin zyrtarisht kërkesën për imunitet, në mënyrë që t'i jepet kërkuesit, kohë për të mbledhur informacionin dhe provat e nevojshme. E njëjta procedurë zbatohet edhe në rastin e kërkesave për reduktim nga gjobat.</w:t>
      </w:r>
    </w:p>
    <w:p w:rsidR="00F10B5B" w:rsidRPr="00590526" w:rsidRDefault="00F10B5B" w:rsidP="00674FF7">
      <w:pPr>
        <w:pStyle w:val="ListParagraph"/>
        <w:numPr>
          <w:ilvl w:val="0"/>
          <w:numId w:val="47"/>
        </w:numPr>
        <w:tabs>
          <w:tab w:val="left" w:pos="839"/>
        </w:tabs>
        <w:autoSpaceDE w:val="0"/>
        <w:autoSpaceDN w:val="0"/>
        <w:spacing w:before="1" w:line="276" w:lineRule="auto"/>
        <w:ind w:left="839" w:right="117"/>
        <w:jc w:val="both"/>
        <w:rPr>
          <w:rFonts w:ascii="Times New Roman" w:hAnsi="Times New Roman" w:cs="Times New Roman"/>
          <w:sz w:val="24"/>
        </w:rPr>
      </w:pPr>
      <w:r w:rsidRPr="00590526">
        <w:rPr>
          <w:rFonts w:ascii="Times New Roman" w:hAnsi="Times New Roman" w:cs="Times New Roman"/>
          <w:sz w:val="24"/>
        </w:rPr>
        <w:t>Pasiguria</w:t>
      </w:r>
      <w:r w:rsidRPr="00590526">
        <w:rPr>
          <w:rFonts w:ascii="Times New Roman" w:hAnsi="Times New Roman" w:cs="Times New Roman"/>
          <w:spacing w:val="-4"/>
          <w:sz w:val="24"/>
        </w:rPr>
        <w:t xml:space="preserve"> </w:t>
      </w:r>
      <w:r w:rsidRPr="00590526">
        <w:rPr>
          <w:rFonts w:ascii="Times New Roman" w:hAnsi="Times New Roman" w:cs="Times New Roman"/>
          <w:sz w:val="24"/>
        </w:rPr>
        <w:t>juridike</w:t>
      </w:r>
      <w:r w:rsidRPr="00590526">
        <w:rPr>
          <w:rFonts w:ascii="Times New Roman" w:hAnsi="Times New Roman" w:cs="Times New Roman"/>
          <w:spacing w:val="-4"/>
          <w:sz w:val="24"/>
        </w:rPr>
        <w:t xml:space="preserve"> </w:t>
      </w:r>
      <w:r w:rsidRPr="00590526">
        <w:rPr>
          <w:rFonts w:ascii="Times New Roman" w:hAnsi="Times New Roman" w:cs="Times New Roman"/>
          <w:sz w:val="24"/>
        </w:rPr>
        <w:t>lidhur</w:t>
      </w:r>
      <w:r w:rsidRPr="00590526">
        <w:rPr>
          <w:rFonts w:ascii="Times New Roman" w:hAnsi="Times New Roman" w:cs="Times New Roman"/>
          <w:spacing w:val="-3"/>
          <w:sz w:val="24"/>
        </w:rPr>
        <w:t xml:space="preserve"> </w:t>
      </w:r>
      <w:r w:rsidRPr="00590526">
        <w:rPr>
          <w:rFonts w:ascii="Times New Roman" w:hAnsi="Times New Roman" w:cs="Times New Roman"/>
          <w:sz w:val="24"/>
        </w:rPr>
        <w:t>me</w:t>
      </w:r>
      <w:r w:rsidRPr="00590526">
        <w:rPr>
          <w:rFonts w:ascii="Times New Roman" w:hAnsi="Times New Roman" w:cs="Times New Roman"/>
          <w:spacing w:val="-4"/>
          <w:sz w:val="24"/>
        </w:rPr>
        <w:t xml:space="preserve"> </w:t>
      </w:r>
      <w:r w:rsidRPr="00590526">
        <w:rPr>
          <w:rFonts w:ascii="Times New Roman" w:hAnsi="Times New Roman" w:cs="Times New Roman"/>
          <w:sz w:val="24"/>
        </w:rPr>
        <w:t>faktin</w:t>
      </w:r>
      <w:r w:rsidRPr="00590526">
        <w:rPr>
          <w:rFonts w:ascii="Times New Roman" w:hAnsi="Times New Roman" w:cs="Times New Roman"/>
          <w:spacing w:val="-3"/>
          <w:sz w:val="24"/>
        </w:rPr>
        <w:t xml:space="preserve"> </w:t>
      </w:r>
      <w:r w:rsidRPr="00590526">
        <w:rPr>
          <w:rFonts w:ascii="Times New Roman" w:hAnsi="Times New Roman" w:cs="Times New Roman"/>
          <w:sz w:val="24"/>
        </w:rPr>
        <w:t>se</w:t>
      </w:r>
      <w:r w:rsidRPr="00590526">
        <w:rPr>
          <w:rFonts w:ascii="Times New Roman" w:hAnsi="Times New Roman" w:cs="Times New Roman"/>
          <w:spacing w:val="-4"/>
          <w:sz w:val="24"/>
        </w:rPr>
        <w:t xml:space="preserve"> </w:t>
      </w:r>
      <w:r w:rsidRPr="00590526">
        <w:rPr>
          <w:rFonts w:ascii="Times New Roman" w:hAnsi="Times New Roman" w:cs="Times New Roman"/>
          <w:sz w:val="24"/>
        </w:rPr>
        <w:t>drejtorët</w:t>
      </w:r>
      <w:r w:rsidRPr="00590526">
        <w:rPr>
          <w:rFonts w:ascii="Times New Roman" w:hAnsi="Times New Roman" w:cs="Times New Roman"/>
          <w:spacing w:val="-3"/>
          <w:sz w:val="24"/>
        </w:rPr>
        <w:t xml:space="preserve"> </w:t>
      </w:r>
      <w:r w:rsidRPr="00590526">
        <w:rPr>
          <w:rFonts w:ascii="Times New Roman" w:hAnsi="Times New Roman" w:cs="Times New Roman"/>
          <w:sz w:val="24"/>
        </w:rPr>
        <w:t>aktualë</w:t>
      </w:r>
      <w:r w:rsidRPr="00590526">
        <w:rPr>
          <w:rFonts w:ascii="Times New Roman" w:hAnsi="Times New Roman" w:cs="Times New Roman"/>
          <w:spacing w:val="-4"/>
          <w:sz w:val="24"/>
        </w:rPr>
        <w:t xml:space="preserve"> </w:t>
      </w:r>
      <w:r w:rsidRPr="00590526">
        <w:rPr>
          <w:rFonts w:ascii="Times New Roman" w:hAnsi="Times New Roman" w:cs="Times New Roman"/>
          <w:sz w:val="24"/>
        </w:rPr>
        <w:t>dhe</w:t>
      </w:r>
      <w:r w:rsidRPr="00590526">
        <w:rPr>
          <w:rFonts w:ascii="Times New Roman" w:hAnsi="Times New Roman" w:cs="Times New Roman"/>
          <w:spacing w:val="-4"/>
          <w:sz w:val="24"/>
        </w:rPr>
        <w:t xml:space="preserve"> </w:t>
      </w:r>
      <w:r w:rsidRPr="00590526">
        <w:rPr>
          <w:rFonts w:ascii="Times New Roman" w:hAnsi="Times New Roman" w:cs="Times New Roman"/>
          <w:sz w:val="24"/>
        </w:rPr>
        <w:t>të</w:t>
      </w:r>
      <w:r w:rsidRPr="00590526">
        <w:rPr>
          <w:rFonts w:ascii="Times New Roman" w:hAnsi="Times New Roman" w:cs="Times New Roman"/>
          <w:spacing w:val="-4"/>
          <w:sz w:val="24"/>
        </w:rPr>
        <w:t xml:space="preserve"> </w:t>
      </w:r>
      <w:r w:rsidRPr="00590526">
        <w:rPr>
          <w:rFonts w:ascii="Times New Roman" w:hAnsi="Times New Roman" w:cs="Times New Roman"/>
          <w:sz w:val="24"/>
        </w:rPr>
        <w:t>mëparshëm,</w:t>
      </w:r>
      <w:r w:rsidRPr="00590526">
        <w:rPr>
          <w:rFonts w:ascii="Times New Roman" w:hAnsi="Times New Roman" w:cs="Times New Roman"/>
          <w:spacing w:val="-2"/>
          <w:sz w:val="24"/>
        </w:rPr>
        <w:t xml:space="preserve"> </w:t>
      </w:r>
      <w:r w:rsidRPr="00590526">
        <w:rPr>
          <w:rFonts w:ascii="Times New Roman" w:hAnsi="Times New Roman" w:cs="Times New Roman"/>
          <w:sz w:val="24"/>
        </w:rPr>
        <w:t>menaxherët</w:t>
      </w:r>
      <w:r w:rsidRPr="00590526">
        <w:rPr>
          <w:rFonts w:ascii="Times New Roman" w:hAnsi="Times New Roman" w:cs="Times New Roman"/>
          <w:spacing w:val="-3"/>
          <w:sz w:val="24"/>
        </w:rPr>
        <w:t xml:space="preserve"> </w:t>
      </w:r>
      <w:r w:rsidRPr="00590526">
        <w:rPr>
          <w:rFonts w:ascii="Times New Roman" w:hAnsi="Times New Roman" w:cs="Times New Roman"/>
          <w:sz w:val="24"/>
        </w:rPr>
        <w:t>dhe anëtarët e tjerë të stafit të aplikantëve për imunitet janë të mbrojtur nga sanksione individuale, siç janë gjobat, s’kualifikimet etj, mund të parandalojnë aplikantët e mundshëm të</w:t>
      </w:r>
      <w:r w:rsidRPr="00590526">
        <w:rPr>
          <w:rFonts w:ascii="Times New Roman" w:hAnsi="Times New Roman" w:cs="Times New Roman"/>
          <w:spacing w:val="-1"/>
          <w:sz w:val="24"/>
        </w:rPr>
        <w:t xml:space="preserve"> </w:t>
      </w:r>
      <w:r w:rsidRPr="00590526">
        <w:rPr>
          <w:rFonts w:ascii="Times New Roman" w:hAnsi="Times New Roman" w:cs="Times New Roman"/>
          <w:sz w:val="24"/>
        </w:rPr>
        <w:t>aplikojnë</w:t>
      </w:r>
      <w:r w:rsidRPr="00590526">
        <w:rPr>
          <w:rFonts w:ascii="Times New Roman" w:hAnsi="Times New Roman" w:cs="Times New Roman"/>
          <w:spacing w:val="-1"/>
          <w:sz w:val="24"/>
        </w:rPr>
        <w:t xml:space="preserve"> </w:t>
      </w:r>
      <w:r w:rsidRPr="00590526">
        <w:rPr>
          <w:rFonts w:ascii="Times New Roman" w:hAnsi="Times New Roman" w:cs="Times New Roman"/>
          <w:sz w:val="24"/>
        </w:rPr>
        <w:t>për</w:t>
      </w:r>
      <w:r w:rsidRPr="00590526">
        <w:rPr>
          <w:rFonts w:ascii="Times New Roman" w:hAnsi="Times New Roman" w:cs="Times New Roman"/>
          <w:spacing w:val="-1"/>
          <w:sz w:val="24"/>
        </w:rPr>
        <w:t xml:space="preserve"> </w:t>
      </w:r>
      <w:r w:rsidRPr="00590526">
        <w:rPr>
          <w:rFonts w:ascii="Times New Roman" w:hAnsi="Times New Roman" w:cs="Times New Roman"/>
          <w:sz w:val="24"/>
        </w:rPr>
        <w:t>lehtësim nga gjobat. Lidhur</w:t>
      </w:r>
      <w:r w:rsidRPr="00590526">
        <w:rPr>
          <w:rFonts w:ascii="Times New Roman" w:hAnsi="Times New Roman" w:cs="Times New Roman"/>
          <w:spacing w:val="-1"/>
          <w:sz w:val="24"/>
        </w:rPr>
        <w:t xml:space="preserve"> </w:t>
      </w:r>
      <w:r w:rsidRPr="00590526">
        <w:rPr>
          <w:rFonts w:ascii="Times New Roman" w:hAnsi="Times New Roman" w:cs="Times New Roman"/>
          <w:sz w:val="24"/>
        </w:rPr>
        <w:t>me</w:t>
      </w:r>
      <w:r w:rsidRPr="00590526">
        <w:rPr>
          <w:rFonts w:ascii="Times New Roman" w:hAnsi="Times New Roman" w:cs="Times New Roman"/>
          <w:spacing w:val="-1"/>
          <w:sz w:val="24"/>
        </w:rPr>
        <w:t xml:space="preserve"> </w:t>
      </w:r>
      <w:r w:rsidRPr="00590526">
        <w:rPr>
          <w:rFonts w:ascii="Times New Roman" w:hAnsi="Times New Roman" w:cs="Times New Roman"/>
          <w:sz w:val="24"/>
        </w:rPr>
        <w:t>kontributin e tyre</w:t>
      </w:r>
      <w:r w:rsidRPr="00590526">
        <w:rPr>
          <w:rFonts w:ascii="Times New Roman" w:hAnsi="Times New Roman" w:cs="Times New Roman"/>
          <w:spacing w:val="-1"/>
          <w:sz w:val="24"/>
        </w:rPr>
        <w:t xml:space="preserve"> </w:t>
      </w:r>
      <w:r w:rsidRPr="00590526">
        <w:rPr>
          <w:rFonts w:ascii="Times New Roman" w:hAnsi="Times New Roman" w:cs="Times New Roman"/>
          <w:sz w:val="24"/>
        </w:rPr>
        <w:t>në zbulimin dhe hetimin e marrëveshjeve të ndaluara/karteleve sekrete, këta persona, në parim, duhet të mbrohen nga sanksionet në lidhje me përfshirjen e tyre në marrëveshjen e ndaluar/kartelin</w:t>
      </w:r>
      <w:r w:rsidRPr="00590526">
        <w:rPr>
          <w:rFonts w:ascii="Times New Roman" w:hAnsi="Times New Roman" w:cs="Times New Roman"/>
          <w:spacing w:val="-14"/>
          <w:sz w:val="24"/>
        </w:rPr>
        <w:t xml:space="preserve"> </w:t>
      </w:r>
      <w:r w:rsidRPr="00590526">
        <w:rPr>
          <w:rFonts w:ascii="Times New Roman" w:hAnsi="Times New Roman" w:cs="Times New Roman"/>
          <w:sz w:val="24"/>
        </w:rPr>
        <w:t>sekret.</w:t>
      </w:r>
      <w:r w:rsidRPr="00590526">
        <w:rPr>
          <w:rFonts w:ascii="Times New Roman" w:hAnsi="Times New Roman" w:cs="Times New Roman"/>
          <w:spacing w:val="-15"/>
          <w:sz w:val="24"/>
        </w:rPr>
        <w:t xml:space="preserve"> </w:t>
      </w:r>
      <w:r w:rsidRPr="00590526">
        <w:rPr>
          <w:rFonts w:ascii="Times New Roman" w:hAnsi="Times New Roman" w:cs="Times New Roman"/>
          <w:sz w:val="24"/>
        </w:rPr>
        <w:t>Një</w:t>
      </w:r>
      <w:r w:rsidRPr="00590526">
        <w:rPr>
          <w:rFonts w:ascii="Times New Roman" w:hAnsi="Times New Roman" w:cs="Times New Roman"/>
          <w:spacing w:val="-15"/>
          <w:sz w:val="24"/>
        </w:rPr>
        <w:t xml:space="preserve"> </w:t>
      </w:r>
      <w:r w:rsidRPr="00590526">
        <w:rPr>
          <w:rFonts w:ascii="Times New Roman" w:hAnsi="Times New Roman" w:cs="Times New Roman"/>
          <w:sz w:val="24"/>
        </w:rPr>
        <w:t>nga</w:t>
      </w:r>
      <w:r w:rsidRPr="00590526">
        <w:rPr>
          <w:rFonts w:ascii="Times New Roman" w:hAnsi="Times New Roman" w:cs="Times New Roman"/>
          <w:spacing w:val="-15"/>
          <w:sz w:val="24"/>
        </w:rPr>
        <w:t xml:space="preserve"> </w:t>
      </w:r>
      <w:r w:rsidRPr="00590526">
        <w:rPr>
          <w:rFonts w:ascii="Times New Roman" w:hAnsi="Times New Roman" w:cs="Times New Roman"/>
          <w:sz w:val="24"/>
        </w:rPr>
        <w:t>këto</w:t>
      </w:r>
      <w:r w:rsidRPr="00590526">
        <w:rPr>
          <w:rFonts w:ascii="Times New Roman" w:hAnsi="Times New Roman" w:cs="Times New Roman"/>
          <w:spacing w:val="-14"/>
          <w:sz w:val="24"/>
        </w:rPr>
        <w:t xml:space="preserve"> </w:t>
      </w:r>
      <w:r w:rsidRPr="00590526">
        <w:rPr>
          <w:rFonts w:ascii="Times New Roman" w:hAnsi="Times New Roman" w:cs="Times New Roman"/>
          <w:sz w:val="24"/>
        </w:rPr>
        <w:t>kushte</w:t>
      </w:r>
      <w:r w:rsidRPr="00590526">
        <w:rPr>
          <w:rFonts w:ascii="Times New Roman" w:hAnsi="Times New Roman" w:cs="Times New Roman"/>
          <w:spacing w:val="-13"/>
          <w:sz w:val="24"/>
        </w:rPr>
        <w:t xml:space="preserve"> </w:t>
      </w:r>
      <w:r w:rsidRPr="00590526">
        <w:rPr>
          <w:rFonts w:ascii="Times New Roman" w:hAnsi="Times New Roman" w:cs="Times New Roman"/>
          <w:sz w:val="24"/>
        </w:rPr>
        <w:t>është</w:t>
      </w:r>
      <w:r w:rsidRPr="00590526">
        <w:rPr>
          <w:rFonts w:ascii="Times New Roman" w:hAnsi="Times New Roman" w:cs="Times New Roman"/>
          <w:spacing w:val="-15"/>
          <w:sz w:val="24"/>
        </w:rPr>
        <w:t xml:space="preserve"> </w:t>
      </w:r>
      <w:r w:rsidRPr="00590526">
        <w:rPr>
          <w:rFonts w:ascii="Times New Roman" w:hAnsi="Times New Roman" w:cs="Times New Roman"/>
          <w:sz w:val="24"/>
        </w:rPr>
        <w:t>që</w:t>
      </w:r>
      <w:r w:rsidRPr="00590526">
        <w:rPr>
          <w:rFonts w:ascii="Times New Roman" w:hAnsi="Times New Roman" w:cs="Times New Roman"/>
          <w:spacing w:val="-15"/>
          <w:sz w:val="24"/>
        </w:rPr>
        <w:t xml:space="preserve"> </w:t>
      </w:r>
      <w:r w:rsidRPr="00590526">
        <w:rPr>
          <w:rFonts w:ascii="Times New Roman" w:hAnsi="Times New Roman" w:cs="Times New Roman"/>
          <w:sz w:val="24"/>
        </w:rPr>
        <w:t>kërkesa</w:t>
      </w:r>
      <w:r w:rsidRPr="00590526">
        <w:rPr>
          <w:rFonts w:ascii="Times New Roman" w:hAnsi="Times New Roman" w:cs="Times New Roman"/>
          <w:spacing w:val="-13"/>
          <w:sz w:val="24"/>
        </w:rPr>
        <w:t xml:space="preserve"> </w:t>
      </w:r>
      <w:r w:rsidRPr="00590526">
        <w:rPr>
          <w:rFonts w:ascii="Times New Roman" w:hAnsi="Times New Roman" w:cs="Times New Roman"/>
          <w:sz w:val="24"/>
        </w:rPr>
        <w:t>për</w:t>
      </w:r>
      <w:r w:rsidRPr="00590526">
        <w:rPr>
          <w:rFonts w:ascii="Times New Roman" w:hAnsi="Times New Roman" w:cs="Times New Roman"/>
          <w:spacing w:val="-13"/>
          <w:sz w:val="24"/>
        </w:rPr>
        <w:t xml:space="preserve"> </w:t>
      </w:r>
      <w:r w:rsidRPr="00590526">
        <w:rPr>
          <w:rFonts w:ascii="Times New Roman" w:hAnsi="Times New Roman" w:cs="Times New Roman"/>
          <w:sz w:val="24"/>
        </w:rPr>
        <w:t>imunitet</w:t>
      </w:r>
      <w:r w:rsidRPr="00590526">
        <w:rPr>
          <w:rFonts w:ascii="Times New Roman" w:hAnsi="Times New Roman" w:cs="Times New Roman"/>
          <w:spacing w:val="-14"/>
          <w:sz w:val="24"/>
        </w:rPr>
        <w:t xml:space="preserve"> </w:t>
      </w:r>
      <w:r w:rsidRPr="00590526">
        <w:rPr>
          <w:rFonts w:ascii="Times New Roman" w:hAnsi="Times New Roman" w:cs="Times New Roman"/>
          <w:sz w:val="24"/>
        </w:rPr>
        <w:t>duhet</w:t>
      </w:r>
      <w:r w:rsidRPr="00590526">
        <w:rPr>
          <w:rFonts w:ascii="Times New Roman" w:hAnsi="Times New Roman" w:cs="Times New Roman"/>
          <w:spacing w:val="-14"/>
          <w:sz w:val="24"/>
        </w:rPr>
        <w:t xml:space="preserve"> </w:t>
      </w:r>
      <w:r w:rsidRPr="00590526">
        <w:rPr>
          <w:rFonts w:ascii="Times New Roman" w:hAnsi="Times New Roman" w:cs="Times New Roman"/>
          <w:sz w:val="24"/>
        </w:rPr>
        <w:t>të</w:t>
      </w:r>
      <w:r w:rsidRPr="00590526">
        <w:rPr>
          <w:rFonts w:ascii="Times New Roman" w:hAnsi="Times New Roman" w:cs="Times New Roman"/>
          <w:spacing w:val="-15"/>
          <w:sz w:val="24"/>
        </w:rPr>
        <w:t xml:space="preserve"> </w:t>
      </w:r>
      <w:r w:rsidRPr="00590526">
        <w:rPr>
          <w:rFonts w:ascii="Times New Roman" w:hAnsi="Times New Roman" w:cs="Times New Roman"/>
          <w:sz w:val="24"/>
        </w:rPr>
        <w:t xml:space="preserve">paraprijë </w:t>
      </w:r>
      <w:r w:rsidRPr="00590526">
        <w:rPr>
          <w:rFonts w:ascii="Times New Roman" w:hAnsi="Times New Roman" w:cs="Times New Roman"/>
          <w:sz w:val="24"/>
          <w:szCs w:val="24"/>
        </w:rPr>
        <w:t>kohën</w:t>
      </w:r>
      <w:r w:rsidRPr="00590526">
        <w:rPr>
          <w:rFonts w:ascii="Times New Roman" w:hAnsi="Times New Roman" w:cs="Times New Roman"/>
          <w:spacing w:val="-8"/>
          <w:sz w:val="24"/>
          <w:szCs w:val="24"/>
        </w:rPr>
        <w:t xml:space="preserve"> </w:t>
      </w:r>
      <w:r w:rsidRPr="00590526">
        <w:rPr>
          <w:rFonts w:ascii="Times New Roman" w:hAnsi="Times New Roman" w:cs="Times New Roman"/>
          <w:sz w:val="24"/>
          <w:szCs w:val="24"/>
        </w:rPr>
        <w:t>kur</w:t>
      </w:r>
      <w:r w:rsidRPr="00590526">
        <w:rPr>
          <w:rFonts w:ascii="Times New Roman" w:hAnsi="Times New Roman" w:cs="Times New Roman"/>
          <w:spacing w:val="-9"/>
          <w:sz w:val="24"/>
          <w:szCs w:val="24"/>
        </w:rPr>
        <w:t xml:space="preserve"> </w:t>
      </w:r>
      <w:r w:rsidRPr="00590526">
        <w:rPr>
          <w:rFonts w:ascii="Times New Roman" w:hAnsi="Times New Roman" w:cs="Times New Roman"/>
          <w:sz w:val="24"/>
          <w:szCs w:val="24"/>
        </w:rPr>
        <w:t>ata</w:t>
      </w:r>
      <w:r w:rsidRPr="00590526">
        <w:rPr>
          <w:rFonts w:ascii="Times New Roman" w:hAnsi="Times New Roman" w:cs="Times New Roman"/>
          <w:spacing w:val="-9"/>
          <w:sz w:val="24"/>
          <w:szCs w:val="24"/>
        </w:rPr>
        <w:t xml:space="preserve"> </w:t>
      </w:r>
      <w:r w:rsidRPr="00590526">
        <w:rPr>
          <w:rFonts w:ascii="Times New Roman" w:hAnsi="Times New Roman" w:cs="Times New Roman"/>
          <w:sz w:val="24"/>
          <w:szCs w:val="24"/>
        </w:rPr>
        <w:t>persona</w:t>
      </w:r>
      <w:r w:rsidRPr="00590526">
        <w:rPr>
          <w:rFonts w:ascii="Times New Roman" w:hAnsi="Times New Roman" w:cs="Times New Roman"/>
          <w:spacing w:val="-9"/>
          <w:sz w:val="24"/>
          <w:szCs w:val="24"/>
        </w:rPr>
        <w:t xml:space="preserve"> </w:t>
      </w:r>
      <w:r w:rsidRPr="00590526">
        <w:rPr>
          <w:rFonts w:ascii="Times New Roman" w:hAnsi="Times New Roman" w:cs="Times New Roman"/>
          <w:sz w:val="24"/>
          <w:szCs w:val="24"/>
        </w:rPr>
        <w:t>u</w:t>
      </w:r>
      <w:r w:rsidRPr="00590526">
        <w:rPr>
          <w:rFonts w:ascii="Times New Roman" w:hAnsi="Times New Roman" w:cs="Times New Roman"/>
          <w:spacing w:val="-8"/>
          <w:sz w:val="24"/>
          <w:szCs w:val="24"/>
        </w:rPr>
        <w:t xml:space="preserve"> </w:t>
      </w:r>
      <w:r w:rsidRPr="00590526">
        <w:rPr>
          <w:rFonts w:ascii="Times New Roman" w:hAnsi="Times New Roman" w:cs="Times New Roman"/>
          <w:sz w:val="24"/>
          <w:szCs w:val="24"/>
        </w:rPr>
        <w:t>ndërgjegjësuan</w:t>
      </w:r>
      <w:r w:rsidRPr="00590526">
        <w:rPr>
          <w:rFonts w:ascii="Times New Roman" w:hAnsi="Times New Roman" w:cs="Times New Roman"/>
          <w:spacing w:val="-8"/>
          <w:sz w:val="24"/>
          <w:szCs w:val="24"/>
        </w:rPr>
        <w:t xml:space="preserve"> </w:t>
      </w:r>
      <w:r w:rsidRPr="00590526">
        <w:rPr>
          <w:rFonts w:ascii="Times New Roman" w:hAnsi="Times New Roman" w:cs="Times New Roman"/>
          <w:sz w:val="24"/>
          <w:szCs w:val="24"/>
        </w:rPr>
        <w:t>nga</w:t>
      </w:r>
      <w:r w:rsidRPr="00590526">
        <w:rPr>
          <w:rFonts w:ascii="Times New Roman" w:hAnsi="Times New Roman" w:cs="Times New Roman"/>
          <w:spacing w:val="-9"/>
          <w:sz w:val="24"/>
          <w:szCs w:val="24"/>
        </w:rPr>
        <w:t xml:space="preserve"> </w:t>
      </w:r>
      <w:r w:rsidRPr="00590526">
        <w:rPr>
          <w:rFonts w:ascii="Times New Roman" w:hAnsi="Times New Roman" w:cs="Times New Roman"/>
          <w:sz w:val="24"/>
          <w:szCs w:val="24"/>
        </w:rPr>
        <w:t>organet</w:t>
      </w:r>
      <w:r w:rsidRPr="00590526">
        <w:rPr>
          <w:rFonts w:ascii="Times New Roman" w:hAnsi="Times New Roman" w:cs="Times New Roman"/>
          <w:spacing w:val="-8"/>
          <w:sz w:val="24"/>
          <w:szCs w:val="24"/>
        </w:rPr>
        <w:t xml:space="preserve"> </w:t>
      </w:r>
      <w:r w:rsidRPr="00590526">
        <w:rPr>
          <w:rFonts w:ascii="Times New Roman" w:hAnsi="Times New Roman" w:cs="Times New Roman"/>
          <w:sz w:val="24"/>
          <w:szCs w:val="24"/>
        </w:rPr>
        <w:t>kompetente</w:t>
      </w:r>
      <w:r w:rsidRPr="00590526">
        <w:rPr>
          <w:rFonts w:ascii="Times New Roman" w:hAnsi="Times New Roman" w:cs="Times New Roman"/>
          <w:spacing w:val="-9"/>
          <w:sz w:val="24"/>
          <w:szCs w:val="24"/>
        </w:rPr>
        <w:t xml:space="preserve"> </w:t>
      </w:r>
      <w:r w:rsidRPr="00590526">
        <w:rPr>
          <w:rFonts w:ascii="Times New Roman" w:hAnsi="Times New Roman" w:cs="Times New Roman"/>
          <w:sz w:val="24"/>
          <w:szCs w:val="24"/>
        </w:rPr>
        <w:t>kombëtare</w:t>
      </w:r>
      <w:r w:rsidRPr="00590526">
        <w:rPr>
          <w:rFonts w:ascii="Times New Roman" w:hAnsi="Times New Roman" w:cs="Times New Roman"/>
          <w:spacing w:val="-8"/>
          <w:sz w:val="24"/>
          <w:szCs w:val="24"/>
        </w:rPr>
        <w:t xml:space="preserve"> </w:t>
      </w:r>
      <w:r w:rsidRPr="00590526">
        <w:rPr>
          <w:rFonts w:ascii="Times New Roman" w:hAnsi="Times New Roman" w:cs="Times New Roman"/>
          <w:sz w:val="24"/>
          <w:szCs w:val="24"/>
        </w:rPr>
        <w:t>për</w:t>
      </w:r>
      <w:r w:rsidRPr="00590526">
        <w:rPr>
          <w:rFonts w:ascii="Times New Roman" w:hAnsi="Times New Roman" w:cs="Times New Roman"/>
          <w:spacing w:val="-9"/>
          <w:sz w:val="24"/>
          <w:szCs w:val="24"/>
        </w:rPr>
        <w:t xml:space="preserve"> </w:t>
      </w:r>
      <w:r w:rsidRPr="00590526">
        <w:rPr>
          <w:rFonts w:ascii="Times New Roman" w:hAnsi="Times New Roman" w:cs="Times New Roman"/>
          <w:sz w:val="24"/>
          <w:szCs w:val="24"/>
        </w:rPr>
        <w:t>procedurat që</w:t>
      </w:r>
      <w:r w:rsidRPr="00590526">
        <w:rPr>
          <w:rFonts w:ascii="Times New Roman" w:hAnsi="Times New Roman" w:cs="Times New Roman"/>
          <w:spacing w:val="-3"/>
          <w:sz w:val="24"/>
          <w:szCs w:val="24"/>
        </w:rPr>
        <w:t xml:space="preserve"> </w:t>
      </w:r>
      <w:r w:rsidRPr="00590526">
        <w:rPr>
          <w:rFonts w:ascii="Times New Roman" w:hAnsi="Times New Roman" w:cs="Times New Roman"/>
          <w:sz w:val="24"/>
          <w:szCs w:val="24"/>
        </w:rPr>
        <w:t>mund</w:t>
      </w:r>
      <w:r w:rsidRPr="00590526">
        <w:rPr>
          <w:rFonts w:ascii="Times New Roman" w:hAnsi="Times New Roman" w:cs="Times New Roman"/>
          <w:spacing w:val="-1"/>
          <w:sz w:val="24"/>
          <w:szCs w:val="24"/>
        </w:rPr>
        <w:t xml:space="preserve"> </w:t>
      </w:r>
      <w:r w:rsidRPr="00590526">
        <w:rPr>
          <w:rFonts w:ascii="Times New Roman" w:hAnsi="Times New Roman" w:cs="Times New Roman"/>
          <w:sz w:val="24"/>
          <w:szCs w:val="24"/>
        </w:rPr>
        <w:t>të</w:t>
      </w:r>
      <w:r w:rsidRPr="00590526">
        <w:rPr>
          <w:rFonts w:ascii="Times New Roman" w:hAnsi="Times New Roman" w:cs="Times New Roman"/>
          <w:spacing w:val="-3"/>
          <w:sz w:val="24"/>
          <w:szCs w:val="24"/>
        </w:rPr>
        <w:t xml:space="preserve"> </w:t>
      </w:r>
      <w:r w:rsidRPr="00590526">
        <w:rPr>
          <w:rFonts w:ascii="Times New Roman" w:hAnsi="Times New Roman" w:cs="Times New Roman"/>
          <w:sz w:val="24"/>
          <w:szCs w:val="24"/>
        </w:rPr>
        <w:t>çonin</w:t>
      </w:r>
      <w:r w:rsidRPr="00590526">
        <w:rPr>
          <w:rFonts w:ascii="Times New Roman" w:hAnsi="Times New Roman" w:cs="Times New Roman"/>
          <w:spacing w:val="-1"/>
          <w:sz w:val="24"/>
          <w:szCs w:val="24"/>
        </w:rPr>
        <w:t xml:space="preserve"> </w:t>
      </w:r>
      <w:r w:rsidRPr="00590526">
        <w:rPr>
          <w:rFonts w:ascii="Times New Roman" w:hAnsi="Times New Roman" w:cs="Times New Roman"/>
          <w:sz w:val="24"/>
          <w:szCs w:val="24"/>
        </w:rPr>
        <w:t>në</w:t>
      </w:r>
      <w:r w:rsidRPr="00590526">
        <w:rPr>
          <w:rFonts w:ascii="Times New Roman" w:hAnsi="Times New Roman" w:cs="Times New Roman"/>
          <w:spacing w:val="-3"/>
          <w:sz w:val="24"/>
          <w:szCs w:val="24"/>
        </w:rPr>
        <w:t xml:space="preserve"> </w:t>
      </w:r>
      <w:r w:rsidRPr="00590526">
        <w:rPr>
          <w:rFonts w:ascii="Times New Roman" w:hAnsi="Times New Roman" w:cs="Times New Roman"/>
          <w:sz w:val="24"/>
          <w:szCs w:val="24"/>
        </w:rPr>
        <w:t>vendosjen</w:t>
      </w:r>
      <w:r w:rsidRPr="00590526">
        <w:rPr>
          <w:rFonts w:ascii="Times New Roman" w:hAnsi="Times New Roman" w:cs="Times New Roman"/>
          <w:spacing w:val="-1"/>
          <w:sz w:val="24"/>
          <w:szCs w:val="24"/>
        </w:rPr>
        <w:t xml:space="preserve"> </w:t>
      </w:r>
      <w:r w:rsidRPr="00590526">
        <w:rPr>
          <w:rFonts w:ascii="Times New Roman" w:hAnsi="Times New Roman" w:cs="Times New Roman"/>
          <w:sz w:val="24"/>
          <w:szCs w:val="24"/>
        </w:rPr>
        <w:t>e</w:t>
      </w:r>
      <w:r w:rsidRPr="00590526">
        <w:rPr>
          <w:rFonts w:ascii="Times New Roman" w:hAnsi="Times New Roman" w:cs="Times New Roman"/>
          <w:spacing w:val="-3"/>
          <w:sz w:val="24"/>
          <w:szCs w:val="24"/>
        </w:rPr>
        <w:t xml:space="preserve"> </w:t>
      </w:r>
      <w:r w:rsidRPr="00590526">
        <w:rPr>
          <w:rFonts w:ascii="Times New Roman" w:hAnsi="Times New Roman" w:cs="Times New Roman"/>
          <w:sz w:val="24"/>
          <w:szCs w:val="24"/>
        </w:rPr>
        <w:t>sanksioneve.</w:t>
      </w:r>
      <w:r w:rsidRPr="00590526">
        <w:rPr>
          <w:rFonts w:ascii="Times New Roman" w:hAnsi="Times New Roman" w:cs="Times New Roman"/>
          <w:spacing w:val="-1"/>
          <w:sz w:val="24"/>
          <w:szCs w:val="24"/>
        </w:rPr>
        <w:t xml:space="preserve"> </w:t>
      </w:r>
      <w:r w:rsidRPr="00590526">
        <w:rPr>
          <w:rFonts w:ascii="Times New Roman" w:hAnsi="Times New Roman" w:cs="Times New Roman"/>
          <w:sz w:val="24"/>
          <w:szCs w:val="24"/>
        </w:rPr>
        <w:t>Procedime</w:t>
      </w:r>
      <w:r w:rsidRPr="00590526">
        <w:rPr>
          <w:rFonts w:ascii="Times New Roman" w:hAnsi="Times New Roman" w:cs="Times New Roman"/>
          <w:spacing w:val="-3"/>
          <w:sz w:val="24"/>
          <w:szCs w:val="24"/>
        </w:rPr>
        <w:t xml:space="preserve"> </w:t>
      </w:r>
      <w:r w:rsidRPr="00590526">
        <w:rPr>
          <w:rFonts w:ascii="Times New Roman" w:hAnsi="Times New Roman" w:cs="Times New Roman"/>
          <w:sz w:val="24"/>
          <w:szCs w:val="24"/>
        </w:rPr>
        <w:t>të</w:t>
      </w:r>
      <w:r w:rsidRPr="00590526">
        <w:rPr>
          <w:rFonts w:ascii="Times New Roman" w:hAnsi="Times New Roman" w:cs="Times New Roman"/>
          <w:spacing w:val="-2"/>
          <w:sz w:val="24"/>
          <w:szCs w:val="24"/>
        </w:rPr>
        <w:t xml:space="preserve"> </w:t>
      </w:r>
      <w:r w:rsidRPr="00590526">
        <w:rPr>
          <w:rFonts w:ascii="Times New Roman" w:hAnsi="Times New Roman" w:cs="Times New Roman"/>
          <w:sz w:val="24"/>
          <w:szCs w:val="24"/>
        </w:rPr>
        <w:t>tilla</w:t>
      </w:r>
      <w:r w:rsidRPr="00590526">
        <w:rPr>
          <w:rFonts w:ascii="Times New Roman" w:hAnsi="Times New Roman" w:cs="Times New Roman"/>
          <w:spacing w:val="-3"/>
          <w:sz w:val="24"/>
          <w:szCs w:val="24"/>
        </w:rPr>
        <w:t xml:space="preserve"> </w:t>
      </w:r>
      <w:r w:rsidRPr="00590526">
        <w:rPr>
          <w:rFonts w:ascii="Times New Roman" w:hAnsi="Times New Roman" w:cs="Times New Roman"/>
          <w:sz w:val="24"/>
          <w:szCs w:val="24"/>
        </w:rPr>
        <w:t>përfshijnë</w:t>
      </w:r>
      <w:r w:rsidRPr="00590526">
        <w:rPr>
          <w:rFonts w:ascii="Times New Roman" w:hAnsi="Times New Roman" w:cs="Times New Roman"/>
          <w:spacing w:val="-2"/>
          <w:sz w:val="24"/>
          <w:szCs w:val="24"/>
        </w:rPr>
        <w:t xml:space="preserve"> </w:t>
      </w:r>
      <w:r w:rsidRPr="00590526">
        <w:rPr>
          <w:rFonts w:ascii="Times New Roman" w:hAnsi="Times New Roman" w:cs="Times New Roman"/>
          <w:sz w:val="24"/>
          <w:szCs w:val="24"/>
        </w:rPr>
        <w:t>momentin</w:t>
      </w:r>
      <w:r w:rsidRPr="00590526">
        <w:rPr>
          <w:rFonts w:ascii="Times New Roman" w:hAnsi="Times New Roman" w:cs="Times New Roman"/>
          <w:spacing w:val="-1"/>
          <w:sz w:val="24"/>
          <w:szCs w:val="24"/>
        </w:rPr>
        <w:t xml:space="preserve"> </w:t>
      </w:r>
      <w:r w:rsidRPr="00590526">
        <w:rPr>
          <w:rFonts w:ascii="Times New Roman" w:hAnsi="Times New Roman" w:cs="Times New Roman"/>
          <w:sz w:val="24"/>
          <w:szCs w:val="24"/>
        </w:rPr>
        <w:t>kur këta individë dyshohen për shkelje të ligjit të konkurrencës.</w:t>
      </w:r>
    </w:p>
    <w:p w:rsidR="00F10B5B" w:rsidRPr="00590526" w:rsidRDefault="00F10B5B" w:rsidP="00674FF7">
      <w:pPr>
        <w:pStyle w:val="ListParagraph"/>
        <w:numPr>
          <w:ilvl w:val="0"/>
          <w:numId w:val="47"/>
        </w:numPr>
        <w:tabs>
          <w:tab w:val="left" w:pos="839"/>
        </w:tabs>
        <w:autoSpaceDE w:val="0"/>
        <w:autoSpaceDN w:val="0"/>
        <w:spacing w:line="276" w:lineRule="auto"/>
        <w:ind w:left="839" w:right="120"/>
        <w:jc w:val="both"/>
        <w:rPr>
          <w:rFonts w:ascii="Times New Roman" w:hAnsi="Times New Roman" w:cs="Times New Roman"/>
          <w:sz w:val="24"/>
        </w:rPr>
      </w:pPr>
      <w:r w:rsidRPr="00590526">
        <w:rPr>
          <w:rFonts w:ascii="Times New Roman" w:hAnsi="Times New Roman" w:cs="Times New Roman"/>
          <w:b/>
          <w:spacing w:val="-1"/>
          <w:sz w:val="24"/>
        </w:rPr>
        <w:t xml:space="preserve"> </w:t>
      </w:r>
      <w:r w:rsidRPr="00590526">
        <w:rPr>
          <w:rFonts w:ascii="Times New Roman" w:hAnsi="Times New Roman" w:cs="Times New Roman"/>
          <w:b/>
          <w:sz w:val="24"/>
        </w:rPr>
        <w:t>​</w:t>
      </w:r>
      <w:r w:rsidRPr="00590526">
        <w:rPr>
          <w:rFonts w:ascii="Times New Roman" w:hAnsi="Times New Roman" w:cs="Times New Roman"/>
          <w:sz w:val="24"/>
        </w:rPr>
        <w:t>Në mënyrë që të ofrohet mbrojtja e duhur në situata ku përfshihen më shumë se një juridiksion, AK duhet të mbajë kontakte me autoritete homologe të konkurrencës.</w:t>
      </w:r>
    </w:p>
    <w:p w:rsidR="00F10B5B" w:rsidRPr="00590526" w:rsidRDefault="00F10B5B" w:rsidP="00674FF7">
      <w:pPr>
        <w:pStyle w:val="ListParagraph"/>
        <w:numPr>
          <w:ilvl w:val="0"/>
          <w:numId w:val="47"/>
        </w:numPr>
        <w:tabs>
          <w:tab w:val="left" w:pos="839"/>
        </w:tabs>
        <w:autoSpaceDE w:val="0"/>
        <w:autoSpaceDN w:val="0"/>
        <w:spacing w:line="276" w:lineRule="auto"/>
        <w:ind w:left="839" w:right="117"/>
        <w:jc w:val="both"/>
        <w:rPr>
          <w:rFonts w:ascii="Times New Roman" w:hAnsi="Times New Roman" w:cs="Times New Roman"/>
          <w:sz w:val="24"/>
        </w:rPr>
      </w:pPr>
      <w:r w:rsidRPr="00590526">
        <w:rPr>
          <w:rFonts w:ascii="Times New Roman" w:hAnsi="Times New Roman" w:cs="Times New Roman"/>
          <w:sz w:val="24"/>
        </w:rPr>
        <w:t>Për të siguruar zbatimin efektiv të neneve 4 dhe 9 të ligjit, duhet të parashikohen rregulla lidhur</w:t>
      </w:r>
      <w:r w:rsidRPr="00590526">
        <w:rPr>
          <w:rFonts w:ascii="Times New Roman" w:hAnsi="Times New Roman" w:cs="Times New Roman"/>
          <w:spacing w:val="-15"/>
          <w:sz w:val="24"/>
        </w:rPr>
        <w:t xml:space="preserve"> </w:t>
      </w:r>
      <w:r w:rsidRPr="00590526">
        <w:rPr>
          <w:rFonts w:ascii="Times New Roman" w:hAnsi="Times New Roman" w:cs="Times New Roman"/>
          <w:sz w:val="24"/>
        </w:rPr>
        <w:t>edhe</w:t>
      </w:r>
      <w:r w:rsidRPr="00590526">
        <w:rPr>
          <w:rFonts w:ascii="Times New Roman" w:hAnsi="Times New Roman" w:cs="Times New Roman"/>
          <w:spacing w:val="-15"/>
          <w:sz w:val="24"/>
        </w:rPr>
        <w:t xml:space="preserve"> </w:t>
      </w:r>
      <w:r w:rsidRPr="00590526">
        <w:rPr>
          <w:rFonts w:ascii="Times New Roman" w:hAnsi="Times New Roman" w:cs="Times New Roman"/>
          <w:sz w:val="24"/>
        </w:rPr>
        <w:t>me</w:t>
      </w:r>
      <w:r w:rsidRPr="00590526">
        <w:rPr>
          <w:rFonts w:ascii="Times New Roman" w:hAnsi="Times New Roman" w:cs="Times New Roman"/>
          <w:spacing w:val="-15"/>
          <w:sz w:val="24"/>
        </w:rPr>
        <w:t xml:space="preserve"> </w:t>
      </w:r>
      <w:r w:rsidRPr="00590526">
        <w:rPr>
          <w:rFonts w:ascii="Times New Roman" w:hAnsi="Times New Roman" w:cs="Times New Roman"/>
          <w:sz w:val="24"/>
        </w:rPr>
        <w:t>pezullimet</w:t>
      </w:r>
      <w:r w:rsidRPr="00590526">
        <w:rPr>
          <w:rFonts w:ascii="Times New Roman" w:hAnsi="Times New Roman" w:cs="Times New Roman"/>
          <w:spacing w:val="-15"/>
          <w:sz w:val="24"/>
        </w:rPr>
        <w:t xml:space="preserve"> </w:t>
      </w:r>
      <w:r w:rsidRPr="00590526">
        <w:rPr>
          <w:rFonts w:ascii="Times New Roman" w:hAnsi="Times New Roman" w:cs="Times New Roman"/>
          <w:sz w:val="24"/>
        </w:rPr>
        <w:t>dhe</w:t>
      </w:r>
      <w:r w:rsidRPr="00590526">
        <w:rPr>
          <w:rFonts w:ascii="Times New Roman" w:hAnsi="Times New Roman" w:cs="Times New Roman"/>
          <w:spacing w:val="-15"/>
          <w:sz w:val="24"/>
        </w:rPr>
        <w:t xml:space="preserve"> </w:t>
      </w:r>
      <w:r w:rsidRPr="00590526">
        <w:rPr>
          <w:rFonts w:ascii="Times New Roman" w:hAnsi="Times New Roman" w:cs="Times New Roman"/>
          <w:sz w:val="24"/>
        </w:rPr>
        <w:t>afatet</w:t>
      </w:r>
      <w:r w:rsidRPr="00590526">
        <w:rPr>
          <w:rFonts w:ascii="Times New Roman" w:hAnsi="Times New Roman" w:cs="Times New Roman"/>
          <w:spacing w:val="-15"/>
          <w:sz w:val="24"/>
        </w:rPr>
        <w:t xml:space="preserve"> </w:t>
      </w:r>
      <w:r w:rsidRPr="00590526">
        <w:rPr>
          <w:rFonts w:ascii="Times New Roman" w:hAnsi="Times New Roman" w:cs="Times New Roman"/>
          <w:sz w:val="24"/>
        </w:rPr>
        <w:t>përkatëse.</w:t>
      </w:r>
      <w:r w:rsidRPr="00590526">
        <w:rPr>
          <w:rFonts w:ascii="Times New Roman" w:hAnsi="Times New Roman" w:cs="Times New Roman"/>
          <w:spacing w:val="-15"/>
          <w:sz w:val="24"/>
        </w:rPr>
        <w:t xml:space="preserve"> </w:t>
      </w:r>
      <w:r w:rsidRPr="00590526">
        <w:rPr>
          <w:rFonts w:ascii="Times New Roman" w:hAnsi="Times New Roman" w:cs="Times New Roman"/>
          <w:sz w:val="24"/>
        </w:rPr>
        <w:t>Një</w:t>
      </w:r>
      <w:r w:rsidRPr="00590526">
        <w:rPr>
          <w:rFonts w:ascii="Times New Roman" w:hAnsi="Times New Roman" w:cs="Times New Roman"/>
          <w:spacing w:val="-15"/>
          <w:sz w:val="24"/>
        </w:rPr>
        <w:t xml:space="preserve"> </w:t>
      </w:r>
      <w:r w:rsidRPr="00590526">
        <w:rPr>
          <w:rFonts w:ascii="Times New Roman" w:hAnsi="Times New Roman" w:cs="Times New Roman"/>
          <w:sz w:val="24"/>
        </w:rPr>
        <w:t>pezullim</w:t>
      </w:r>
      <w:r w:rsidRPr="00590526">
        <w:rPr>
          <w:rFonts w:ascii="Times New Roman" w:hAnsi="Times New Roman" w:cs="Times New Roman"/>
          <w:spacing w:val="-15"/>
          <w:sz w:val="24"/>
        </w:rPr>
        <w:t xml:space="preserve"> </w:t>
      </w:r>
      <w:r w:rsidRPr="00590526">
        <w:rPr>
          <w:rFonts w:ascii="Times New Roman" w:hAnsi="Times New Roman" w:cs="Times New Roman"/>
          <w:sz w:val="24"/>
        </w:rPr>
        <w:t>i</w:t>
      </w:r>
      <w:r w:rsidRPr="00590526">
        <w:rPr>
          <w:rFonts w:ascii="Times New Roman" w:hAnsi="Times New Roman" w:cs="Times New Roman"/>
          <w:spacing w:val="-15"/>
          <w:sz w:val="24"/>
        </w:rPr>
        <w:t xml:space="preserve"> </w:t>
      </w:r>
      <w:r w:rsidRPr="00590526">
        <w:rPr>
          <w:rFonts w:ascii="Times New Roman" w:hAnsi="Times New Roman" w:cs="Times New Roman"/>
          <w:sz w:val="24"/>
        </w:rPr>
        <w:t>tillë</w:t>
      </w:r>
      <w:r w:rsidRPr="00590526">
        <w:rPr>
          <w:rFonts w:ascii="Times New Roman" w:hAnsi="Times New Roman" w:cs="Times New Roman"/>
          <w:spacing w:val="-15"/>
          <w:sz w:val="24"/>
        </w:rPr>
        <w:t xml:space="preserve"> </w:t>
      </w:r>
      <w:r w:rsidRPr="00590526">
        <w:rPr>
          <w:rFonts w:ascii="Times New Roman" w:hAnsi="Times New Roman" w:cs="Times New Roman"/>
          <w:sz w:val="24"/>
        </w:rPr>
        <w:t>ose</w:t>
      </w:r>
      <w:r w:rsidRPr="00590526">
        <w:rPr>
          <w:rFonts w:ascii="Times New Roman" w:hAnsi="Times New Roman" w:cs="Times New Roman"/>
          <w:spacing w:val="-15"/>
          <w:sz w:val="24"/>
        </w:rPr>
        <w:t xml:space="preserve"> </w:t>
      </w:r>
      <w:r w:rsidRPr="00590526">
        <w:rPr>
          <w:rFonts w:ascii="Times New Roman" w:hAnsi="Times New Roman" w:cs="Times New Roman"/>
          <w:sz w:val="24"/>
        </w:rPr>
        <w:t>ndërprerje</w:t>
      </w:r>
      <w:r w:rsidRPr="00590526">
        <w:rPr>
          <w:rFonts w:ascii="Times New Roman" w:hAnsi="Times New Roman" w:cs="Times New Roman"/>
          <w:spacing w:val="-15"/>
          <w:sz w:val="24"/>
        </w:rPr>
        <w:t xml:space="preserve"> </w:t>
      </w:r>
      <w:r w:rsidRPr="00590526">
        <w:rPr>
          <w:rFonts w:ascii="Times New Roman" w:hAnsi="Times New Roman" w:cs="Times New Roman"/>
          <w:sz w:val="24"/>
        </w:rPr>
        <w:t>nuk</w:t>
      </w:r>
      <w:r w:rsidRPr="00590526">
        <w:rPr>
          <w:rFonts w:ascii="Times New Roman" w:hAnsi="Times New Roman" w:cs="Times New Roman"/>
          <w:spacing w:val="-15"/>
          <w:sz w:val="24"/>
        </w:rPr>
        <w:t xml:space="preserve"> </w:t>
      </w:r>
      <w:r w:rsidRPr="00590526">
        <w:rPr>
          <w:rFonts w:ascii="Times New Roman" w:hAnsi="Times New Roman" w:cs="Times New Roman"/>
          <w:sz w:val="24"/>
        </w:rPr>
        <w:t xml:space="preserve">duhet </w:t>
      </w:r>
      <w:r w:rsidRPr="00590526">
        <w:rPr>
          <w:rFonts w:ascii="Times New Roman" w:hAnsi="Times New Roman" w:cs="Times New Roman"/>
          <w:sz w:val="24"/>
        </w:rPr>
        <w:lastRenderedPageBreak/>
        <w:t>të</w:t>
      </w:r>
      <w:r w:rsidRPr="00590526">
        <w:rPr>
          <w:rFonts w:ascii="Times New Roman" w:hAnsi="Times New Roman" w:cs="Times New Roman"/>
          <w:spacing w:val="-3"/>
          <w:sz w:val="24"/>
        </w:rPr>
        <w:t xml:space="preserve"> </w:t>
      </w:r>
      <w:r w:rsidRPr="00590526">
        <w:rPr>
          <w:rFonts w:ascii="Times New Roman" w:hAnsi="Times New Roman" w:cs="Times New Roman"/>
          <w:sz w:val="24"/>
        </w:rPr>
        <w:t>ndalojë</w:t>
      </w:r>
      <w:r w:rsidRPr="00590526">
        <w:rPr>
          <w:rFonts w:ascii="Times New Roman" w:hAnsi="Times New Roman" w:cs="Times New Roman"/>
          <w:spacing w:val="-3"/>
          <w:sz w:val="24"/>
        </w:rPr>
        <w:t xml:space="preserve"> </w:t>
      </w:r>
      <w:r w:rsidRPr="00590526">
        <w:rPr>
          <w:rFonts w:ascii="Times New Roman" w:hAnsi="Times New Roman" w:cs="Times New Roman"/>
          <w:sz w:val="24"/>
        </w:rPr>
        <w:t>AK</w:t>
      </w:r>
      <w:r w:rsidRPr="00590526">
        <w:rPr>
          <w:rFonts w:ascii="Times New Roman" w:hAnsi="Times New Roman" w:cs="Times New Roman"/>
          <w:spacing w:val="-3"/>
          <w:sz w:val="24"/>
        </w:rPr>
        <w:t xml:space="preserve"> </w:t>
      </w:r>
      <w:r w:rsidRPr="00590526">
        <w:rPr>
          <w:rFonts w:ascii="Times New Roman" w:hAnsi="Times New Roman" w:cs="Times New Roman"/>
          <w:sz w:val="24"/>
        </w:rPr>
        <w:t>që</w:t>
      </w:r>
      <w:r w:rsidRPr="00590526">
        <w:rPr>
          <w:rFonts w:ascii="Times New Roman" w:hAnsi="Times New Roman" w:cs="Times New Roman"/>
          <w:spacing w:val="-3"/>
          <w:sz w:val="24"/>
        </w:rPr>
        <w:t xml:space="preserve"> </w:t>
      </w:r>
      <w:r w:rsidRPr="00590526">
        <w:rPr>
          <w:rFonts w:ascii="Times New Roman" w:hAnsi="Times New Roman" w:cs="Times New Roman"/>
          <w:sz w:val="24"/>
        </w:rPr>
        <w:t>të</w:t>
      </w:r>
      <w:r w:rsidRPr="00590526">
        <w:rPr>
          <w:rFonts w:ascii="Times New Roman" w:hAnsi="Times New Roman" w:cs="Times New Roman"/>
          <w:spacing w:val="-3"/>
          <w:sz w:val="24"/>
        </w:rPr>
        <w:t xml:space="preserve"> </w:t>
      </w:r>
      <w:r w:rsidRPr="00590526">
        <w:rPr>
          <w:rFonts w:ascii="Times New Roman" w:hAnsi="Times New Roman" w:cs="Times New Roman"/>
          <w:sz w:val="24"/>
        </w:rPr>
        <w:t>mbajnë</w:t>
      </w:r>
      <w:r w:rsidRPr="00590526">
        <w:rPr>
          <w:rFonts w:ascii="Times New Roman" w:hAnsi="Times New Roman" w:cs="Times New Roman"/>
          <w:spacing w:val="-3"/>
          <w:sz w:val="24"/>
        </w:rPr>
        <w:t xml:space="preserve"> </w:t>
      </w:r>
      <w:r w:rsidRPr="00590526">
        <w:rPr>
          <w:rFonts w:ascii="Times New Roman" w:hAnsi="Times New Roman" w:cs="Times New Roman"/>
          <w:sz w:val="24"/>
        </w:rPr>
        <w:t>ose</w:t>
      </w:r>
      <w:r w:rsidRPr="00590526">
        <w:rPr>
          <w:rFonts w:ascii="Times New Roman" w:hAnsi="Times New Roman" w:cs="Times New Roman"/>
          <w:spacing w:val="-3"/>
          <w:sz w:val="24"/>
        </w:rPr>
        <w:t xml:space="preserve"> </w:t>
      </w:r>
      <w:r w:rsidRPr="00590526">
        <w:rPr>
          <w:rFonts w:ascii="Times New Roman" w:hAnsi="Times New Roman" w:cs="Times New Roman"/>
          <w:sz w:val="24"/>
        </w:rPr>
        <w:t>të</w:t>
      </w:r>
      <w:r w:rsidRPr="00590526">
        <w:rPr>
          <w:rFonts w:ascii="Times New Roman" w:hAnsi="Times New Roman" w:cs="Times New Roman"/>
          <w:spacing w:val="-3"/>
          <w:sz w:val="24"/>
        </w:rPr>
        <w:t xml:space="preserve"> </w:t>
      </w:r>
      <w:r w:rsidRPr="00590526">
        <w:rPr>
          <w:rFonts w:ascii="Times New Roman" w:hAnsi="Times New Roman" w:cs="Times New Roman"/>
          <w:sz w:val="24"/>
        </w:rPr>
        <w:t>vendosë</w:t>
      </w:r>
      <w:r w:rsidRPr="00590526">
        <w:rPr>
          <w:rFonts w:ascii="Times New Roman" w:hAnsi="Times New Roman" w:cs="Times New Roman"/>
          <w:spacing w:val="-3"/>
          <w:sz w:val="24"/>
        </w:rPr>
        <w:t xml:space="preserve"> </w:t>
      </w:r>
      <w:r w:rsidRPr="00590526">
        <w:rPr>
          <w:rFonts w:ascii="Times New Roman" w:hAnsi="Times New Roman" w:cs="Times New Roman"/>
          <w:sz w:val="24"/>
        </w:rPr>
        <w:t>periudhat</w:t>
      </w:r>
      <w:r w:rsidRPr="00590526">
        <w:rPr>
          <w:rFonts w:ascii="Times New Roman" w:hAnsi="Times New Roman" w:cs="Times New Roman"/>
          <w:spacing w:val="-2"/>
          <w:sz w:val="24"/>
        </w:rPr>
        <w:t xml:space="preserve"> </w:t>
      </w:r>
      <w:r w:rsidRPr="00590526">
        <w:rPr>
          <w:rFonts w:ascii="Times New Roman" w:hAnsi="Times New Roman" w:cs="Times New Roman"/>
          <w:sz w:val="24"/>
        </w:rPr>
        <w:t>pezullimi,</w:t>
      </w:r>
      <w:r w:rsidRPr="00590526">
        <w:rPr>
          <w:rFonts w:ascii="Times New Roman" w:hAnsi="Times New Roman" w:cs="Times New Roman"/>
          <w:spacing w:val="-2"/>
          <w:sz w:val="24"/>
        </w:rPr>
        <w:t xml:space="preserve"> </w:t>
      </w:r>
      <w:r w:rsidRPr="00590526">
        <w:rPr>
          <w:rFonts w:ascii="Times New Roman" w:hAnsi="Times New Roman" w:cs="Times New Roman"/>
          <w:sz w:val="24"/>
        </w:rPr>
        <w:t>me</w:t>
      </w:r>
      <w:r w:rsidRPr="00590526">
        <w:rPr>
          <w:rFonts w:ascii="Times New Roman" w:hAnsi="Times New Roman" w:cs="Times New Roman"/>
          <w:spacing w:val="-3"/>
          <w:sz w:val="24"/>
        </w:rPr>
        <w:t xml:space="preserve"> </w:t>
      </w:r>
      <w:r w:rsidRPr="00590526">
        <w:rPr>
          <w:rFonts w:ascii="Times New Roman" w:hAnsi="Times New Roman" w:cs="Times New Roman"/>
          <w:sz w:val="24"/>
        </w:rPr>
        <w:t>kusht</w:t>
      </w:r>
      <w:r w:rsidRPr="00590526">
        <w:rPr>
          <w:rFonts w:ascii="Times New Roman" w:hAnsi="Times New Roman" w:cs="Times New Roman"/>
          <w:spacing w:val="-2"/>
          <w:sz w:val="24"/>
        </w:rPr>
        <w:t xml:space="preserve"> </w:t>
      </w:r>
      <w:r w:rsidRPr="00590526">
        <w:rPr>
          <w:rFonts w:ascii="Times New Roman" w:hAnsi="Times New Roman" w:cs="Times New Roman"/>
          <w:sz w:val="24"/>
        </w:rPr>
        <w:t>që</w:t>
      </w:r>
      <w:r w:rsidRPr="00590526">
        <w:rPr>
          <w:rFonts w:ascii="Times New Roman" w:hAnsi="Times New Roman" w:cs="Times New Roman"/>
          <w:spacing w:val="-3"/>
          <w:sz w:val="24"/>
        </w:rPr>
        <w:t xml:space="preserve"> </w:t>
      </w:r>
      <w:r w:rsidRPr="00590526">
        <w:rPr>
          <w:rFonts w:ascii="Times New Roman" w:hAnsi="Times New Roman" w:cs="Times New Roman"/>
          <w:sz w:val="24"/>
        </w:rPr>
        <w:t>kohëzgjatja</w:t>
      </w:r>
      <w:r w:rsidRPr="00590526">
        <w:rPr>
          <w:rFonts w:ascii="Times New Roman" w:hAnsi="Times New Roman" w:cs="Times New Roman"/>
          <w:spacing w:val="-1"/>
          <w:sz w:val="24"/>
        </w:rPr>
        <w:t xml:space="preserve"> </w:t>
      </w:r>
      <w:r w:rsidRPr="00590526">
        <w:rPr>
          <w:rFonts w:ascii="Times New Roman" w:hAnsi="Times New Roman" w:cs="Times New Roman"/>
          <w:sz w:val="24"/>
        </w:rPr>
        <w:t>e këtyre</w:t>
      </w:r>
      <w:r w:rsidRPr="00590526">
        <w:rPr>
          <w:rFonts w:ascii="Times New Roman" w:hAnsi="Times New Roman" w:cs="Times New Roman"/>
          <w:spacing w:val="-11"/>
          <w:sz w:val="24"/>
        </w:rPr>
        <w:t xml:space="preserve"> </w:t>
      </w:r>
      <w:r w:rsidRPr="00590526">
        <w:rPr>
          <w:rFonts w:ascii="Times New Roman" w:hAnsi="Times New Roman" w:cs="Times New Roman"/>
          <w:sz w:val="24"/>
        </w:rPr>
        <w:t>periudhave</w:t>
      </w:r>
      <w:r w:rsidRPr="00590526">
        <w:rPr>
          <w:rFonts w:ascii="Times New Roman" w:hAnsi="Times New Roman" w:cs="Times New Roman"/>
          <w:spacing w:val="-11"/>
          <w:sz w:val="24"/>
        </w:rPr>
        <w:t xml:space="preserve"> </w:t>
      </w:r>
      <w:r w:rsidRPr="00590526">
        <w:rPr>
          <w:rFonts w:ascii="Times New Roman" w:hAnsi="Times New Roman" w:cs="Times New Roman"/>
          <w:sz w:val="24"/>
        </w:rPr>
        <w:t>të</w:t>
      </w:r>
      <w:r w:rsidRPr="00590526">
        <w:rPr>
          <w:rFonts w:ascii="Times New Roman" w:hAnsi="Times New Roman" w:cs="Times New Roman"/>
          <w:spacing w:val="-11"/>
          <w:sz w:val="24"/>
        </w:rPr>
        <w:t xml:space="preserve"> </w:t>
      </w:r>
      <w:r w:rsidRPr="00590526">
        <w:rPr>
          <w:rFonts w:ascii="Times New Roman" w:hAnsi="Times New Roman" w:cs="Times New Roman"/>
          <w:sz w:val="24"/>
        </w:rPr>
        <w:t>pezullimit</w:t>
      </w:r>
      <w:r w:rsidRPr="00590526">
        <w:rPr>
          <w:rFonts w:ascii="Times New Roman" w:hAnsi="Times New Roman" w:cs="Times New Roman"/>
          <w:spacing w:val="-12"/>
          <w:sz w:val="24"/>
        </w:rPr>
        <w:t xml:space="preserve"> </w:t>
      </w:r>
      <w:r w:rsidRPr="00590526">
        <w:rPr>
          <w:rFonts w:ascii="Times New Roman" w:hAnsi="Times New Roman" w:cs="Times New Roman"/>
          <w:sz w:val="24"/>
        </w:rPr>
        <w:t>të</w:t>
      </w:r>
      <w:r w:rsidRPr="00590526">
        <w:rPr>
          <w:rFonts w:ascii="Times New Roman" w:hAnsi="Times New Roman" w:cs="Times New Roman"/>
          <w:spacing w:val="-11"/>
          <w:sz w:val="24"/>
        </w:rPr>
        <w:t xml:space="preserve"> </w:t>
      </w:r>
      <w:r w:rsidRPr="00590526">
        <w:rPr>
          <w:rFonts w:ascii="Times New Roman" w:hAnsi="Times New Roman" w:cs="Times New Roman"/>
          <w:sz w:val="24"/>
        </w:rPr>
        <w:t>mos</w:t>
      </w:r>
      <w:r w:rsidRPr="00590526">
        <w:rPr>
          <w:rFonts w:ascii="Times New Roman" w:hAnsi="Times New Roman" w:cs="Times New Roman"/>
          <w:spacing w:val="-12"/>
          <w:sz w:val="24"/>
        </w:rPr>
        <w:t xml:space="preserve"> </w:t>
      </w:r>
      <w:r w:rsidRPr="00590526">
        <w:rPr>
          <w:rFonts w:ascii="Times New Roman" w:hAnsi="Times New Roman" w:cs="Times New Roman"/>
          <w:sz w:val="24"/>
        </w:rPr>
        <w:t>e</w:t>
      </w:r>
      <w:r w:rsidRPr="00590526">
        <w:rPr>
          <w:rFonts w:ascii="Times New Roman" w:hAnsi="Times New Roman" w:cs="Times New Roman"/>
          <w:spacing w:val="-11"/>
          <w:sz w:val="24"/>
        </w:rPr>
        <w:t xml:space="preserve"> </w:t>
      </w:r>
      <w:r w:rsidRPr="00590526">
        <w:rPr>
          <w:rFonts w:ascii="Times New Roman" w:hAnsi="Times New Roman" w:cs="Times New Roman"/>
          <w:sz w:val="24"/>
        </w:rPr>
        <w:t>bëjë</w:t>
      </w:r>
      <w:r w:rsidRPr="00590526">
        <w:rPr>
          <w:rFonts w:ascii="Times New Roman" w:hAnsi="Times New Roman" w:cs="Times New Roman"/>
          <w:spacing w:val="-11"/>
          <w:sz w:val="24"/>
        </w:rPr>
        <w:t xml:space="preserve"> </w:t>
      </w:r>
      <w:r w:rsidRPr="00590526">
        <w:rPr>
          <w:rFonts w:ascii="Times New Roman" w:hAnsi="Times New Roman" w:cs="Times New Roman"/>
          <w:sz w:val="24"/>
        </w:rPr>
        <w:t>zbatimin</w:t>
      </w:r>
      <w:r w:rsidRPr="00590526">
        <w:rPr>
          <w:rFonts w:ascii="Times New Roman" w:hAnsi="Times New Roman" w:cs="Times New Roman"/>
          <w:spacing w:val="-10"/>
          <w:sz w:val="24"/>
        </w:rPr>
        <w:t xml:space="preserve"> </w:t>
      </w:r>
      <w:r w:rsidRPr="00590526">
        <w:rPr>
          <w:rFonts w:ascii="Times New Roman" w:hAnsi="Times New Roman" w:cs="Times New Roman"/>
          <w:sz w:val="24"/>
        </w:rPr>
        <w:t>efektiv</w:t>
      </w:r>
      <w:r w:rsidRPr="00590526">
        <w:rPr>
          <w:rFonts w:ascii="Times New Roman" w:hAnsi="Times New Roman" w:cs="Times New Roman"/>
          <w:spacing w:val="-10"/>
          <w:sz w:val="24"/>
        </w:rPr>
        <w:t xml:space="preserve"> </w:t>
      </w:r>
      <w:r w:rsidRPr="00590526">
        <w:rPr>
          <w:rFonts w:ascii="Times New Roman" w:hAnsi="Times New Roman" w:cs="Times New Roman"/>
          <w:sz w:val="24"/>
        </w:rPr>
        <w:t>të</w:t>
      </w:r>
      <w:r w:rsidRPr="00590526">
        <w:rPr>
          <w:rFonts w:ascii="Times New Roman" w:hAnsi="Times New Roman" w:cs="Times New Roman"/>
          <w:spacing w:val="-11"/>
          <w:sz w:val="24"/>
        </w:rPr>
        <w:t xml:space="preserve"> </w:t>
      </w:r>
      <w:r w:rsidRPr="00590526">
        <w:rPr>
          <w:rFonts w:ascii="Times New Roman" w:hAnsi="Times New Roman" w:cs="Times New Roman"/>
          <w:sz w:val="24"/>
        </w:rPr>
        <w:t>neneve</w:t>
      </w:r>
      <w:r w:rsidRPr="00590526">
        <w:rPr>
          <w:rFonts w:ascii="Times New Roman" w:hAnsi="Times New Roman" w:cs="Times New Roman"/>
          <w:spacing w:val="-11"/>
          <w:sz w:val="24"/>
        </w:rPr>
        <w:t xml:space="preserve"> </w:t>
      </w:r>
      <w:r w:rsidRPr="00590526">
        <w:rPr>
          <w:rFonts w:ascii="Times New Roman" w:hAnsi="Times New Roman" w:cs="Times New Roman"/>
          <w:sz w:val="24"/>
        </w:rPr>
        <w:t>4</w:t>
      </w:r>
      <w:r w:rsidRPr="00590526">
        <w:rPr>
          <w:rFonts w:ascii="Times New Roman" w:hAnsi="Times New Roman" w:cs="Times New Roman"/>
          <w:spacing w:val="-10"/>
          <w:sz w:val="24"/>
        </w:rPr>
        <w:t xml:space="preserve"> </w:t>
      </w:r>
      <w:r w:rsidRPr="00590526">
        <w:rPr>
          <w:rFonts w:ascii="Times New Roman" w:hAnsi="Times New Roman" w:cs="Times New Roman"/>
          <w:sz w:val="24"/>
        </w:rPr>
        <w:t>dhe</w:t>
      </w:r>
      <w:r w:rsidRPr="00590526">
        <w:rPr>
          <w:rFonts w:ascii="Times New Roman" w:hAnsi="Times New Roman" w:cs="Times New Roman"/>
          <w:spacing w:val="-11"/>
          <w:sz w:val="24"/>
        </w:rPr>
        <w:t xml:space="preserve"> </w:t>
      </w:r>
      <w:r w:rsidRPr="00590526">
        <w:rPr>
          <w:rFonts w:ascii="Times New Roman" w:hAnsi="Times New Roman" w:cs="Times New Roman"/>
          <w:sz w:val="24"/>
        </w:rPr>
        <w:t>9</w:t>
      </w:r>
      <w:r w:rsidRPr="00590526">
        <w:rPr>
          <w:rFonts w:ascii="Times New Roman" w:hAnsi="Times New Roman" w:cs="Times New Roman"/>
          <w:spacing w:val="-10"/>
          <w:sz w:val="24"/>
        </w:rPr>
        <w:t xml:space="preserve"> </w:t>
      </w:r>
      <w:r w:rsidRPr="00590526">
        <w:rPr>
          <w:rFonts w:ascii="Times New Roman" w:hAnsi="Times New Roman" w:cs="Times New Roman"/>
          <w:sz w:val="24"/>
        </w:rPr>
        <w:t>praktikisht të pamundur ose tepër të vështirë.</w:t>
      </w:r>
    </w:p>
    <w:p w:rsidR="00F10B5B" w:rsidRPr="00590526" w:rsidRDefault="00F10B5B" w:rsidP="00674FF7">
      <w:pPr>
        <w:pStyle w:val="ListParagraph"/>
        <w:numPr>
          <w:ilvl w:val="0"/>
          <w:numId w:val="47"/>
        </w:numPr>
        <w:tabs>
          <w:tab w:val="left" w:pos="839"/>
        </w:tabs>
        <w:autoSpaceDE w:val="0"/>
        <w:autoSpaceDN w:val="0"/>
        <w:spacing w:before="1" w:line="276" w:lineRule="auto"/>
        <w:ind w:left="839" w:right="119"/>
        <w:jc w:val="both"/>
        <w:rPr>
          <w:rFonts w:ascii="Times New Roman" w:hAnsi="Times New Roman" w:cs="Times New Roman"/>
          <w:sz w:val="24"/>
        </w:rPr>
      </w:pPr>
      <w:r w:rsidRPr="00590526">
        <w:rPr>
          <w:rFonts w:ascii="Times New Roman" w:hAnsi="Times New Roman" w:cs="Times New Roman"/>
          <w:b/>
          <w:spacing w:val="-3"/>
          <w:sz w:val="24"/>
        </w:rPr>
        <w:t xml:space="preserve"> </w:t>
      </w:r>
      <w:r w:rsidRPr="00590526">
        <w:rPr>
          <w:rFonts w:ascii="Times New Roman" w:hAnsi="Times New Roman" w:cs="Times New Roman"/>
          <w:b/>
          <w:sz w:val="24"/>
        </w:rPr>
        <w:t>​</w:t>
      </w:r>
      <w:r w:rsidRPr="00590526">
        <w:rPr>
          <w:rFonts w:ascii="Times New Roman" w:hAnsi="Times New Roman" w:cs="Times New Roman"/>
          <w:sz w:val="24"/>
        </w:rPr>
        <w:t>Rreziku i nxjerrjes së materialit vetë-inkriminues jashtë kontekstit të hetimit për qëllimet e</w:t>
      </w:r>
      <w:r w:rsidRPr="00590526">
        <w:rPr>
          <w:rFonts w:ascii="Times New Roman" w:hAnsi="Times New Roman" w:cs="Times New Roman"/>
          <w:spacing w:val="-3"/>
          <w:sz w:val="24"/>
        </w:rPr>
        <w:t xml:space="preserve"> </w:t>
      </w:r>
      <w:r w:rsidRPr="00590526">
        <w:rPr>
          <w:rFonts w:ascii="Times New Roman" w:hAnsi="Times New Roman" w:cs="Times New Roman"/>
          <w:sz w:val="24"/>
        </w:rPr>
        <w:t>të</w:t>
      </w:r>
      <w:r w:rsidRPr="00590526">
        <w:rPr>
          <w:rFonts w:ascii="Times New Roman" w:hAnsi="Times New Roman" w:cs="Times New Roman"/>
          <w:spacing w:val="-3"/>
          <w:sz w:val="24"/>
        </w:rPr>
        <w:t xml:space="preserve"> </w:t>
      </w:r>
      <w:r w:rsidRPr="00590526">
        <w:rPr>
          <w:rFonts w:ascii="Times New Roman" w:hAnsi="Times New Roman" w:cs="Times New Roman"/>
          <w:sz w:val="24"/>
        </w:rPr>
        <w:t>cilit</w:t>
      </w:r>
      <w:r w:rsidRPr="00590526">
        <w:rPr>
          <w:rFonts w:ascii="Times New Roman" w:hAnsi="Times New Roman" w:cs="Times New Roman"/>
          <w:spacing w:val="-2"/>
          <w:sz w:val="24"/>
        </w:rPr>
        <w:t xml:space="preserve"> </w:t>
      </w:r>
      <w:r w:rsidRPr="00590526">
        <w:rPr>
          <w:rFonts w:ascii="Times New Roman" w:hAnsi="Times New Roman" w:cs="Times New Roman"/>
          <w:sz w:val="24"/>
        </w:rPr>
        <w:t>është</w:t>
      </w:r>
      <w:r w:rsidRPr="00590526">
        <w:rPr>
          <w:rFonts w:ascii="Times New Roman" w:hAnsi="Times New Roman" w:cs="Times New Roman"/>
          <w:spacing w:val="-3"/>
          <w:sz w:val="24"/>
        </w:rPr>
        <w:t xml:space="preserve"> </w:t>
      </w:r>
      <w:r w:rsidRPr="00590526">
        <w:rPr>
          <w:rFonts w:ascii="Times New Roman" w:hAnsi="Times New Roman" w:cs="Times New Roman"/>
          <w:sz w:val="24"/>
        </w:rPr>
        <w:t>siguruar</w:t>
      </w:r>
      <w:r w:rsidRPr="00590526">
        <w:rPr>
          <w:rFonts w:ascii="Times New Roman" w:hAnsi="Times New Roman" w:cs="Times New Roman"/>
          <w:spacing w:val="-3"/>
          <w:sz w:val="24"/>
        </w:rPr>
        <w:t xml:space="preserve"> </w:t>
      </w:r>
      <w:r w:rsidRPr="00590526">
        <w:rPr>
          <w:rFonts w:ascii="Times New Roman" w:hAnsi="Times New Roman" w:cs="Times New Roman"/>
          <w:sz w:val="24"/>
        </w:rPr>
        <w:t>mund</w:t>
      </w:r>
      <w:r w:rsidRPr="00590526">
        <w:rPr>
          <w:rFonts w:ascii="Times New Roman" w:hAnsi="Times New Roman" w:cs="Times New Roman"/>
          <w:spacing w:val="-2"/>
          <w:sz w:val="24"/>
        </w:rPr>
        <w:t xml:space="preserve"> </w:t>
      </w:r>
      <w:r w:rsidRPr="00590526">
        <w:rPr>
          <w:rFonts w:ascii="Times New Roman" w:hAnsi="Times New Roman" w:cs="Times New Roman"/>
          <w:sz w:val="24"/>
        </w:rPr>
        <w:t>të</w:t>
      </w:r>
      <w:r w:rsidRPr="00590526">
        <w:rPr>
          <w:rFonts w:ascii="Times New Roman" w:hAnsi="Times New Roman" w:cs="Times New Roman"/>
          <w:spacing w:val="-3"/>
          <w:sz w:val="24"/>
        </w:rPr>
        <w:t xml:space="preserve"> </w:t>
      </w:r>
      <w:r w:rsidRPr="00590526">
        <w:rPr>
          <w:rFonts w:ascii="Times New Roman" w:hAnsi="Times New Roman" w:cs="Times New Roman"/>
          <w:sz w:val="24"/>
        </w:rPr>
        <w:t>dobësojë</w:t>
      </w:r>
      <w:r w:rsidRPr="00590526">
        <w:rPr>
          <w:rFonts w:ascii="Times New Roman" w:hAnsi="Times New Roman" w:cs="Times New Roman"/>
          <w:spacing w:val="-3"/>
          <w:sz w:val="24"/>
        </w:rPr>
        <w:t xml:space="preserve"> </w:t>
      </w:r>
      <w:r w:rsidRPr="00590526">
        <w:rPr>
          <w:rFonts w:ascii="Times New Roman" w:hAnsi="Times New Roman" w:cs="Times New Roman"/>
          <w:sz w:val="24"/>
        </w:rPr>
        <w:t>nxitjen/stimujt</w:t>
      </w:r>
      <w:r w:rsidRPr="00590526">
        <w:rPr>
          <w:rFonts w:ascii="Times New Roman" w:hAnsi="Times New Roman" w:cs="Times New Roman"/>
          <w:spacing w:val="-2"/>
          <w:sz w:val="24"/>
        </w:rPr>
        <w:t xml:space="preserve"> </w:t>
      </w:r>
      <w:r w:rsidRPr="00590526">
        <w:rPr>
          <w:rFonts w:ascii="Times New Roman" w:hAnsi="Times New Roman" w:cs="Times New Roman"/>
          <w:sz w:val="24"/>
        </w:rPr>
        <w:t>për</w:t>
      </w:r>
      <w:r w:rsidRPr="00590526">
        <w:rPr>
          <w:rFonts w:ascii="Times New Roman" w:hAnsi="Times New Roman" w:cs="Times New Roman"/>
          <w:spacing w:val="-3"/>
          <w:sz w:val="24"/>
        </w:rPr>
        <w:t xml:space="preserve"> </w:t>
      </w:r>
      <w:r w:rsidRPr="00590526">
        <w:rPr>
          <w:rFonts w:ascii="Times New Roman" w:hAnsi="Times New Roman" w:cs="Times New Roman"/>
          <w:sz w:val="24"/>
        </w:rPr>
        <w:t>aplikantët</w:t>
      </w:r>
      <w:r w:rsidRPr="00590526">
        <w:rPr>
          <w:rFonts w:ascii="Times New Roman" w:hAnsi="Times New Roman" w:cs="Times New Roman"/>
          <w:spacing w:val="-2"/>
          <w:sz w:val="24"/>
        </w:rPr>
        <w:t xml:space="preserve"> </w:t>
      </w:r>
      <w:r w:rsidRPr="00590526">
        <w:rPr>
          <w:rFonts w:ascii="Times New Roman" w:hAnsi="Times New Roman" w:cs="Times New Roman"/>
          <w:sz w:val="24"/>
        </w:rPr>
        <w:t>e</w:t>
      </w:r>
      <w:r w:rsidRPr="00590526">
        <w:rPr>
          <w:rFonts w:ascii="Times New Roman" w:hAnsi="Times New Roman" w:cs="Times New Roman"/>
          <w:spacing w:val="-3"/>
          <w:sz w:val="24"/>
        </w:rPr>
        <w:t xml:space="preserve"> </w:t>
      </w:r>
      <w:r w:rsidRPr="00590526">
        <w:rPr>
          <w:rFonts w:ascii="Times New Roman" w:hAnsi="Times New Roman" w:cs="Times New Roman"/>
          <w:sz w:val="24"/>
        </w:rPr>
        <w:t>mundshëm</w:t>
      </w:r>
      <w:r w:rsidRPr="00590526">
        <w:rPr>
          <w:rFonts w:ascii="Times New Roman" w:hAnsi="Times New Roman" w:cs="Times New Roman"/>
          <w:spacing w:val="-2"/>
          <w:sz w:val="24"/>
        </w:rPr>
        <w:t xml:space="preserve"> </w:t>
      </w:r>
      <w:r w:rsidRPr="00590526">
        <w:rPr>
          <w:rFonts w:ascii="Times New Roman" w:hAnsi="Times New Roman" w:cs="Times New Roman"/>
          <w:sz w:val="24"/>
        </w:rPr>
        <w:t>për</w:t>
      </w:r>
      <w:r w:rsidRPr="00590526">
        <w:rPr>
          <w:rFonts w:ascii="Times New Roman" w:hAnsi="Times New Roman" w:cs="Times New Roman"/>
          <w:spacing w:val="-3"/>
          <w:sz w:val="24"/>
        </w:rPr>
        <w:t xml:space="preserve"> </w:t>
      </w:r>
      <w:r w:rsidRPr="00590526">
        <w:rPr>
          <w:rFonts w:ascii="Times New Roman" w:hAnsi="Times New Roman" w:cs="Times New Roman"/>
          <w:sz w:val="24"/>
        </w:rPr>
        <w:t>të bashkëpunuar me AK. Si pasojë, pavarësisht nga forma në të cilën paraqiten deklaratat e programit të lehtësimit nga gjobat, informacioni në këto deklarata, që është marrë me anë të aksesit/qasjes në dosje, duhet të përdoret vetëm kur është e nevojshme në disa raste shumë të kufizuara, për ushtrimin e të drejtave të mbrojtjes në procedurat para gjykatave, raste</w:t>
      </w:r>
      <w:r w:rsidRPr="00590526">
        <w:rPr>
          <w:rFonts w:ascii="Times New Roman" w:hAnsi="Times New Roman" w:cs="Times New Roman"/>
          <w:spacing w:val="-3"/>
          <w:sz w:val="24"/>
        </w:rPr>
        <w:t xml:space="preserve"> </w:t>
      </w:r>
      <w:r w:rsidRPr="00590526">
        <w:rPr>
          <w:rFonts w:ascii="Times New Roman" w:hAnsi="Times New Roman" w:cs="Times New Roman"/>
          <w:sz w:val="24"/>
        </w:rPr>
        <w:t>të</w:t>
      </w:r>
      <w:r w:rsidRPr="00590526">
        <w:rPr>
          <w:rFonts w:ascii="Times New Roman" w:hAnsi="Times New Roman" w:cs="Times New Roman"/>
          <w:spacing w:val="-1"/>
          <w:sz w:val="24"/>
        </w:rPr>
        <w:t xml:space="preserve"> </w:t>
      </w:r>
      <w:r w:rsidRPr="00590526">
        <w:rPr>
          <w:rFonts w:ascii="Times New Roman" w:hAnsi="Times New Roman" w:cs="Times New Roman"/>
          <w:sz w:val="24"/>
        </w:rPr>
        <w:t>cilat</w:t>
      </w:r>
      <w:r w:rsidRPr="00590526">
        <w:rPr>
          <w:rFonts w:ascii="Times New Roman" w:hAnsi="Times New Roman" w:cs="Times New Roman"/>
          <w:spacing w:val="-2"/>
          <w:sz w:val="24"/>
        </w:rPr>
        <w:t xml:space="preserve"> </w:t>
      </w:r>
      <w:r w:rsidRPr="00590526">
        <w:rPr>
          <w:rFonts w:ascii="Times New Roman" w:hAnsi="Times New Roman" w:cs="Times New Roman"/>
          <w:sz w:val="24"/>
        </w:rPr>
        <w:t>lidhen drejtpërdrejt</w:t>
      </w:r>
      <w:r w:rsidRPr="00590526">
        <w:rPr>
          <w:rFonts w:ascii="Times New Roman" w:hAnsi="Times New Roman" w:cs="Times New Roman"/>
          <w:spacing w:val="-2"/>
          <w:sz w:val="24"/>
        </w:rPr>
        <w:t xml:space="preserve"> </w:t>
      </w:r>
      <w:r w:rsidRPr="00590526">
        <w:rPr>
          <w:rFonts w:ascii="Times New Roman" w:hAnsi="Times New Roman" w:cs="Times New Roman"/>
          <w:sz w:val="24"/>
        </w:rPr>
        <w:t>me</w:t>
      </w:r>
      <w:r w:rsidRPr="00590526">
        <w:rPr>
          <w:rFonts w:ascii="Times New Roman" w:hAnsi="Times New Roman" w:cs="Times New Roman"/>
          <w:spacing w:val="-3"/>
          <w:sz w:val="24"/>
        </w:rPr>
        <w:t xml:space="preserve"> </w:t>
      </w:r>
      <w:r w:rsidRPr="00590526">
        <w:rPr>
          <w:rFonts w:ascii="Times New Roman" w:hAnsi="Times New Roman" w:cs="Times New Roman"/>
          <w:sz w:val="24"/>
        </w:rPr>
        <w:t>rastin</w:t>
      </w:r>
      <w:r w:rsidRPr="00590526">
        <w:rPr>
          <w:rFonts w:ascii="Times New Roman" w:hAnsi="Times New Roman" w:cs="Times New Roman"/>
          <w:spacing w:val="-2"/>
          <w:sz w:val="24"/>
        </w:rPr>
        <w:t xml:space="preserve"> </w:t>
      </w:r>
      <w:r w:rsidRPr="00590526">
        <w:rPr>
          <w:rFonts w:ascii="Times New Roman" w:hAnsi="Times New Roman" w:cs="Times New Roman"/>
          <w:sz w:val="24"/>
        </w:rPr>
        <w:t>për</w:t>
      </w:r>
      <w:r w:rsidRPr="00590526">
        <w:rPr>
          <w:rFonts w:ascii="Times New Roman" w:hAnsi="Times New Roman" w:cs="Times New Roman"/>
          <w:spacing w:val="-1"/>
          <w:sz w:val="24"/>
        </w:rPr>
        <w:t xml:space="preserve"> </w:t>
      </w:r>
      <w:r w:rsidRPr="00590526">
        <w:rPr>
          <w:rFonts w:ascii="Times New Roman" w:hAnsi="Times New Roman" w:cs="Times New Roman"/>
          <w:sz w:val="24"/>
        </w:rPr>
        <w:t>të</w:t>
      </w:r>
      <w:r w:rsidRPr="00590526">
        <w:rPr>
          <w:rFonts w:ascii="Times New Roman" w:hAnsi="Times New Roman" w:cs="Times New Roman"/>
          <w:spacing w:val="-1"/>
          <w:sz w:val="24"/>
        </w:rPr>
        <w:t xml:space="preserve"> </w:t>
      </w:r>
      <w:r w:rsidRPr="00590526">
        <w:rPr>
          <w:rFonts w:ascii="Times New Roman" w:hAnsi="Times New Roman" w:cs="Times New Roman"/>
          <w:sz w:val="24"/>
        </w:rPr>
        <w:t>cilin</w:t>
      </w:r>
      <w:r w:rsidRPr="00590526">
        <w:rPr>
          <w:rFonts w:ascii="Times New Roman" w:hAnsi="Times New Roman" w:cs="Times New Roman"/>
          <w:spacing w:val="-2"/>
          <w:sz w:val="24"/>
        </w:rPr>
        <w:t xml:space="preserve"> </w:t>
      </w:r>
      <w:r w:rsidRPr="00590526">
        <w:rPr>
          <w:rFonts w:ascii="Times New Roman" w:hAnsi="Times New Roman" w:cs="Times New Roman"/>
          <w:sz w:val="24"/>
        </w:rPr>
        <w:t>është</w:t>
      </w:r>
      <w:r w:rsidRPr="00590526">
        <w:rPr>
          <w:rFonts w:ascii="Times New Roman" w:hAnsi="Times New Roman" w:cs="Times New Roman"/>
          <w:spacing w:val="-3"/>
          <w:sz w:val="24"/>
        </w:rPr>
        <w:t xml:space="preserve"> </w:t>
      </w:r>
      <w:r w:rsidRPr="00590526">
        <w:rPr>
          <w:rFonts w:ascii="Times New Roman" w:hAnsi="Times New Roman" w:cs="Times New Roman"/>
          <w:sz w:val="24"/>
        </w:rPr>
        <w:t>dhënë</w:t>
      </w:r>
      <w:r w:rsidRPr="00590526">
        <w:rPr>
          <w:rFonts w:ascii="Times New Roman" w:hAnsi="Times New Roman" w:cs="Times New Roman"/>
          <w:spacing w:val="-3"/>
          <w:sz w:val="24"/>
        </w:rPr>
        <w:t xml:space="preserve"> </w:t>
      </w:r>
      <w:r w:rsidRPr="00590526">
        <w:rPr>
          <w:rFonts w:ascii="Times New Roman" w:hAnsi="Times New Roman" w:cs="Times New Roman"/>
          <w:sz w:val="24"/>
        </w:rPr>
        <w:t>ky</w:t>
      </w:r>
      <w:r w:rsidRPr="00590526">
        <w:rPr>
          <w:rFonts w:ascii="Times New Roman" w:hAnsi="Times New Roman" w:cs="Times New Roman"/>
          <w:spacing w:val="-5"/>
          <w:sz w:val="24"/>
        </w:rPr>
        <w:t xml:space="preserve"> </w:t>
      </w:r>
      <w:r w:rsidRPr="00590526">
        <w:rPr>
          <w:rFonts w:ascii="Times New Roman" w:hAnsi="Times New Roman" w:cs="Times New Roman"/>
          <w:sz w:val="24"/>
        </w:rPr>
        <w:t>askes/qasje.</w:t>
      </w:r>
      <w:r w:rsidRPr="00590526">
        <w:rPr>
          <w:rFonts w:ascii="Times New Roman" w:hAnsi="Times New Roman" w:cs="Times New Roman"/>
          <w:spacing w:val="-2"/>
          <w:sz w:val="24"/>
        </w:rPr>
        <w:t xml:space="preserve"> </w:t>
      </w:r>
      <w:r w:rsidRPr="00590526">
        <w:rPr>
          <w:rFonts w:ascii="Times New Roman" w:hAnsi="Times New Roman" w:cs="Times New Roman"/>
          <w:sz w:val="24"/>
        </w:rPr>
        <w:t>Kjo</w:t>
      </w:r>
      <w:r w:rsidRPr="00590526">
        <w:rPr>
          <w:rFonts w:ascii="Times New Roman" w:hAnsi="Times New Roman" w:cs="Times New Roman"/>
          <w:spacing w:val="-2"/>
          <w:sz w:val="24"/>
        </w:rPr>
        <w:t xml:space="preserve"> </w:t>
      </w:r>
      <w:r w:rsidRPr="00590526">
        <w:rPr>
          <w:rFonts w:ascii="Times New Roman" w:hAnsi="Times New Roman" w:cs="Times New Roman"/>
          <w:sz w:val="24"/>
        </w:rPr>
        <w:t>nuk parandalon AK</w:t>
      </w:r>
      <w:r w:rsidRPr="00590526">
        <w:rPr>
          <w:rFonts w:ascii="Times New Roman" w:hAnsi="Times New Roman" w:cs="Times New Roman"/>
          <w:spacing w:val="40"/>
          <w:sz w:val="24"/>
        </w:rPr>
        <w:t xml:space="preserve"> </w:t>
      </w:r>
      <w:r w:rsidRPr="00590526">
        <w:rPr>
          <w:rFonts w:ascii="Times New Roman" w:hAnsi="Times New Roman" w:cs="Times New Roman"/>
          <w:sz w:val="24"/>
        </w:rPr>
        <w:t>të botojë vendimet e saj në përputhje me ligjin.</w:t>
      </w:r>
    </w:p>
    <w:p w:rsidR="00F10B5B" w:rsidRPr="00590526" w:rsidRDefault="00F10B5B" w:rsidP="00674FF7">
      <w:pPr>
        <w:pStyle w:val="ListParagraph"/>
        <w:numPr>
          <w:ilvl w:val="0"/>
          <w:numId w:val="47"/>
        </w:numPr>
        <w:tabs>
          <w:tab w:val="left" w:pos="839"/>
        </w:tabs>
        <w:autoSpaceDE w:val="0"/>
        <w:autoSpaceDN w:val="0"/>
        <w:spacing w:line="276" w:lineRule="auto"/>
        <w:ind w:left="839" w:right="119"/>
        <w:jc w:val="both"/>
        <w:rPr>
          <w:rFonts w:ascii="Times New Roman" w:hAnsi="Times New Roman" w:cs="Times New Roman"/>
          <w:sz w:val="24"/>
        </w:rPr>
      </w:pPr>
      <w:r w:rsidRPr="00590526">
        <w:rPr>
          <w:rFonts w:ascii="Times New Roman" w:hAnsi="Times New Roman" w:cs="Times New Roman"/>
          <w:sz w:val="24"/>
        </w:rPr>
        <w:t>Provat</w:t>
      </w:r>
      <w:r w:rsidRPr="00590526">
        <w:rPr>
          <w:rFonts w:ascii="Times New Roman" w:hAnsi="Times New Roman" w:cs="Times New Roman"/>
          <w:spacing w:val="-2"/>
          <w:sz w:val="24"/>
        </w:rPr>
        <w:t xml:space="preserve"> </w:t>
      </w:r>
      <w:r w:rsidRPr="00590526">
        <w:rPr>
          <w:rFonts w:ascii="Times New Roman" w:hAnsi="Times New Roman" w:cs="Times New Roman"/>
          <w:sz w:val="24"/>
        </w:rPr>
        <w:t>janë</w:t>
      </w:r>
      <w:r w:rsidRPr="00590526">
        <w:rPr>
          <w:rFonts w:ascii="Times New Roman" w:hAnsi="Times New Roman" w:cs="Times New Roman"/>
          <w:spacing w:val="-3"/>
          <w:sz w:val="24"/>
        </w:rPr>
        <w:t xml:space="preserve"> </w:t>
      </w:r>
      <w:r w:rsidRPr="00590526">
        <w:rPr>
          <w:rFonts w:ascii="Times New Roman" w:hAnsi="Times New Roman" w:cs="Times New Roman"/>
          <w:sz w:val="24"/>
        </w:rPr>
        <w:t>një</w:t>
      </w:r>
      <w:r w:rsidRPr="00590526">
        <w:rPr>
          <w:rFonts w:ascii="Times New Roman" w:hAnsi="Times New Roman" w:cs="Times New Roman"/>
          <w:spacing w:val="-3"/>
          <w:sz w:val="24"/>
        </w:rPr>
        <w:t xml:space="preserve"> </w:t>
      </w:r>
      <w:r w:rsidRPr="00590526">
        <w:rPr>
          <w:rFonts w:ascii="Times New Roman" w:hAnsi="Times New Roman" w:cs="Times New Roman"/>
          <w:sz w:val="24"/>
        </w:rPr>
        <w:t>element</w:t>
      </w:r>
      <w:r w:rsidRPr="00590526">
        <w:rPr>
          <w:rFonts w:ascii="Times New Roman" w:hAnsi="Times New Roman" w:cs="Times New Roman"/>
          <w:spacing w:val="-2"/>
          <w:sz w:val="24"/>
        </w:rPr>
        <w:t xml:space="preserve"> </w:t>
      </w:r>
      <w:r w:rsidRPr="00590526">
        <w:rPr>
          <w:rFonts w:ascii="Times New Roman" w:hAnsi="Times New Roman" w:cs="Times New Roman"/>
          <w:sz w:val="24"/>
        </w:rPr>
        <w:t>i rëndësishëm</w:t>
      </w:r>
      <w:r w:rsidRPr="00590526">
        <w:rPr>
          <w:rFonts w:ascii="Times New Roman" w:hAnsi="Times New Roman" w:cs="Times New Roman"/>
          <w:spacing w:val="-2"/>
          <w:sz w:val="24"/>
        </w:rPr>
        <w:t xml:space="preserve"> </w:t>
      </w:r>
      <w:r w:rsidRPr="00590526">
        <w:rPr>
          <w:rFonts w:ascii="Times New Roman" w:hAnsi="Times New Roman" w:cs="Times New Roman"/>
          <w:sz w:val="24"/>
        </w:rPr>
        <w:t>në</w:t>
      </w:r>
      <w:r w:rsidRPr="00590526">
        <w:rPr>
          <w:rFonts w:ascii="Times New Roman" w:hAnsi="Times New Roman" w:cs="Times New Roman"/>
          <w:spacing w:val="-3"/>
          <w:sz w:val="24"/>
        </w:rPr>
        <w:t xml:space="preserve"> </w:t>
      </w:r>
      <w:r w:rsidRPr="00590526">
        <w:rPr>
          <w:rFonts w:ascii="Times New Roman" w:hAnsi="Times New Roman" w:cs="Times New Roman"/>
          <w:sz w:val="24"/>
        </w:rPr>
        <w:t>zbatimin</w:t>
      </w:r>
      <w:r w:rsidRPr="00590526">
        <w:rPr>
          <w:rFonts w:ascii="Times New Roman" w:hAnsi="Times New Roman" w:cs="Times New Roman"/>
          <w:spacing w:val="-2"/>
          <w:sz w:val="24"/>
        </w:rPr>
        <w:t xml:space="preserve"> </w:t>
      </w:r>
      <w:r w:rsidRPr="00590526">
        <w:rPr>
          <w:rFonts w:ascii="Times New Roman" w:hAnsi="Times New Roman" w:cs="Times New Roman"/>
          <w:sz w:val="24"/>
        </w:rPr>
        <w:t>e</w:t>
      </w:r>
      <w:r w:rsidRPr="00590526">
        <w:rPr>
          <w:rFonts w:ascii="Times New Roman" w:hAnsi="Times New Roman" w:cs="Times New Roman"/>
          <w:spacing w:val="-3"/>
          <w:sz w:val="24"/>
        </w:rPr>
        <w:t xml:space="preserve"> </w:t>
      </w:r>
      <w:r w:rsidRPr="00590526">
        <w:rPr>
          <w:rFonts w:ascii="Times New Roman" w:hAnsi="Times New Roman" w:cs="Times New Roman"/>
          <w:sz w:val="24"/>
        </w:rPr>
        <w:t>neneve</w:t>
      </w:r>
      <w:r w:rsidRPr="00590526">
        <w:rPr>
          <w:rFonts w:ascii="Times New Roman" w:hAnsi="Times New Roman" w:cs="Times New Roman"/>
          <w:spacing w:val="-3"/>
          <w:sz w:val="24"/>
        </w:rPr>
        <w:t xml:space="preserve"> </w:t>
      </w:r>
      <w:r w:rsidRPr="00590526">
        <w:rPr>
          <w:rFonts w:ascii="Times New Roman" w:hAnsi="Times New Roman" w:cs="Times New Roman"/>
          <w:sz w:val="24"/>
        </w:rPr>
        <w:t>4 dhe</w:t>
      </w:r>
      <w:r w:rsidRPr="00590526">
        <w:rPr>
          <w:rFonts w:ascii="Times New Roman" w:hAnsi="Times New Roman" w:cs="Times New Roman"/>
          <w:spacing w:val="-1"/>
          <w:sz w:val="24"/>
        </w:rPr>
        <w:t xml:space="preserve"> </w:t>
      </w:r>
      <w:r w:rsidRPr="00590526">
        <w:rPr>
          <w:rFonts w:ascii="Times New Roman" w:hAnsi="Times New Roman" w:cs="Times New Roman"/>
          <w:sz w:val="24"/>
        </w:rPr>
        <w:t>9</w:t>
      </w:r>
      <w:r w:rsidRPr="00590526">
        <w:rPr>
          <w:rFonts w:ascii="Times New Roman" w:hAnsi="Times New Roman" w:cs="Times New Roman"/>
          <w:spacing w:val="-2"/>
          <w:sz w:val="24"/>
        </w:rPr>
        <w:t xml:space="preserve"> </w:t>
      </w:r>
      <w:r w:rsidRPr="00590526">
        <w:rPr>
          <w:rFonts w:ascii="Times New Roman" w:hAnsi="Times New Roman" w:cs="Times New Roman"/>
          <w:sz w:val="24"/>
        </w:rPr>
        <w:t>të Ligjit.</w:t>
      </w:r>
      <w:r w:rsidRPr="00590526">
        <w:rPr>
          <w:rFonts w:ascii="Times New Roman" w:hAnsi="Times New Roman" w:cs="Times New Roman"/>
          <w:spacing w:val="-2"/>
          <w:sz w:val="24"/>
        </w:rPr>
        <w:t xml:space="preserve"> </w:t>
      </w:r>
      <w:r w:rsidRPr="00590526">
        <w:rPr>
          <w:rFonts w:ascii="Times New Roman" w:hAnsi="Times New Roman" w:cs="Times New Roman"/>
          <w:sz w:val="24"/>
        </w:rPr>
        <w:t>AK</w:t>
      </w:r>
      <w:r w:rsidRPr="00590526">
        <w:rPr>
          <w:rFonts w:ascii="Times New Roman" w:hAnsi="Times New Roman" w:cs="Times New Roman"/>
          <w:spacing w:val="-3"/>
          <w:sz w:val="24"/>
        </w:rPr>
        <w:t xml:space="preserve"> </w:t>
      </w:r>
      <w:r w:rsidRPr="00590526">
        <w:rPr>
          <w:rFonts w:ascii="Times New Roman" w:hAnsi="Times New Roman" w:cs="Times New Roman"/>
          <w:sz w:val="24"/>
        </w:rPr>
        <w:t>duhet</w:t>
      </w:r>
      <w:r w:rsidRPr="00590526">
        <w:rPr>
          <w:rFonts w:ascii="Times New Roman" w:hAnsi="Times New Roman" w:cs="Times New Roman"/>
          <w:spacing w:val="-2"/>
          <w:sz w:val="24"/>
        </w:rPr>
        <w:t xml:space="preserve"> </w:t>
      </w:r>
      <w:r w:rsidRPr="00590526">
        <w:rPr>
          <w:rFonts w:ascii="Times New Roman" w:hAnsi="Times New Roman" w:cs="Times New Roman"/>
          <w:sz w:val="24"/>
        </w:rPr>
        <w:t>të marrë në konsideratë provat përkatëse, pavarësisht nëse ato janë të shkruara, verbale ose në</w:t>
      </w:r>
      <w:r w:rsidRPr="00590526">
        <w:rPr>
          <w:rFonts w:ascii="Times New Roman" w:hAnsi="Times New Roman" w:cs="Times New Roman"/>
          <w:spacing w:val="-15"/>
          <w:sz w:val="24"/>
        </w:rPr>
        <w:t xml:space="preserve"> </w:t>
      </w:r>
      <w:r w:rsidRPr="00590526">
        <w:rPr>
          <w:rFonts w:ascii="Times New Roman" w:hAnsi="Times New Roman" w:cs="Times New Roman"/>
          <w:sz w:val="24"/>
        </w:rPr>
        <w:t>një</w:t>
      </w:r>
      <w:r w:rsidRPr="00590526">
        <w:rPr>
          <w:rFonts w:ascii="Times New Roman" w:hAnsi="Times New Roman" w:cs="Times New Roman"/>
          <w:spacing w:val="-15"/>
          <w:sz w:val="24"/>
        </w:rPr>
        <w:t xml:space="preserve"> </w:t>
      </w:r>
      <w:r w:rsidRPr="00590526">
        <w:rPr>
          <w:rFonts w:ascii="Times New Roman" w:hAnsi="Times New Roman" w:cs="Times New Roman"/>
          <w:sz w:val="24"/>
        </w:rPr>
        <w:t>formë</w:t>
      </w:r>
      <w:r w:rsidRPr="00590526">
        <w:rPr>
          <w:rFonts w:ascii="Times New Roman" w:hAnsi="Times New Roman" w:cs="Times New Roman"/>
          <w:spacing w:val="-15"/>
          <w:sz w:val="24"/>
        </w:rPr>
        <w:t xml:space="preserve"> </w:t>
      </w:r>
      <w:r w:rsidRPr="00590526">
        <w:rPr>
          <w:rFonts w:ascii="Times New Roman" w:hAnsi="Times New Roman" w:cs="Times New Roman"/>
          <w:sz w:val="24"/>
        </w:rPr>
        <w:t>elektronike</w:t>
      </w:r>
      <w:r w:rsidRPr="00590526">
        <w:rPr>
          <w:rFonts w:ascii="Times New Roman" w:hAnsi="Times New Roman" w:cs="Times New Roman"/>
          <w:spacing w:val="-15"/>
          <w:sz w:val="24"/>
        </w:rPr>
        <w:t xml:space="preserve"> </w:t>
      </w:r>
      <w:r w:rsidRPr="00590526">
        <w:rPr>
          <w:rFonts w:ascii="Times New Roman" w:hAnsi="Times New Roman" w:cs="Times New Roman"/>
          <w:sz w:val="24"/>
        </w:rPr>
        <w:t>ose</w:t>
      </w:r>
      <w:r w:rsidRPr="00590526">
        <w:rPr>
          <w:rFonts w:ascii="Times New Roman" w:hAnsi="Times New Roman" w:cs="Times New Roman"/>
          <w:spacing w:val="-15"/>
          <w:sz w:val="24"/>
        </w:rPr>
        <w:t xml:space="preserve"> </w:t>
      </w:r>
      <w:r w:rsidRPr="00590526">
        <w:rPr>
          <w:rFonts w:ascii="Times New Roman" w:hAnsi="Times New Roman" w:cs="Times New Roman"/>
          <w:sz w:val="24"/>
        </w:rPr>
        <w:t>të</w:t>
      </w:r>
      <w:r w:rsidRPr="00590526">
        <w:rPr>
          <w:rFonts w:ascii="Times New Roman" w:hAnsi="Times New Roman" w:cs="Times New Roman"/>
          <w:spacing w:val="-15"/>
          <w:sz w:val="24"/>
        </w:rPr>
        <w:t xml:space="preserve"> </w:t>
      </w:r>
      <w:r w:rsidRPr="00590526">
        <w:rPr>
          <w:rFonts w:ascii="Times New Roman" w:hAnsi="Times New Roman" w:cs="Times New Roman"/>
          <w:sz w:val="24"/>
        </w:rPr>
        <w:t>regjistruar.</w:t>
      </w:r>
      <w:r w:rsidRPr="00590526">
        <w:rPr>
          <w:rFonts w:ascii="Times New Roman" w:hAnsi="Times New Roman" w:cs="Times New Roman"/>
          <w:spacing w:val="-15"/>
          <w:sz w:val="24"/>
        </w:rPr>
        <w:t xml:space="preserve"> </w:t>
      </w:r>
      <w:r w:rsidRPr="00590526">
        <w:rPr>
          <w:rFonts w:ascii="Times New Roman" w:hAnsi="Times New Roman" w:cs="Times New Roman"/>
          <w:sz w:val="24"/>
        </w:rPr>
        <w:t>Kjo</w:t>
      </w:r>
      <w:r w:rsidRPr="00590526">
        <w:rPr>
          <w:rFonts w:ascii="Times New Roman" w:hAnsi="Times New Roman" w:cs="Times New Roman"/>
          <w:spacing w:val="-15"/>
          <w:sz w:val="24"/>
        </w:rPr>
        <w:t xml:space="preserve"> </w:t>
      </w:r>
      <w:r w:rsidRPr="00590526">
        <w:rPr>
          <w:rFonts w:ascii="Times New Roman" w:hAnsi="Times New Roman" w:cs="Times New Roman"/>
          <w:sz w:val="24"/>
        </w:rPr>
        <w:t>duhet</w:t>
      </w:r>
      <w:r w:rsidRPr="00590526">
        <w:rPr>
          <w:rFonts w:ascii="Times New Roman" w:hAnsi="Times New Roman" w:cs="Times New Roman"/>
          <w:spacing w:val="-15"/>
          <w:sz w:val="24"/>
        </w:rPr>
        <w:t xml:space="preserve"> </w:t>
      </w:r>
      <w:r w:rsidRPr="00590526">
        <w:rPr>
          <w:rFonts w:ascii="Times New Roman" w:hAnsi="Times New Roman" w:cs="Times New Roman"/>
          <w:sz w:val="24"/>
        </w:rPr>
        <w:t>të</w:t>
      </w:r>
      <w:r w:rsidRPr="00590526">
        <w:rPr>
          <w:rFonts w:ascii="Times New Roman" w:hAnsi="Times New Roman" w:cs="Times New Roman"/>
          <w:spacing w:val="-15"/>
          <w:sz w:val="24"/>
        </w:rPr>
        <w:t xml:space="preserve"> </w:t>
      </w:r>
      <w:r w:rsidRPr="00590526">
        <w:rPr>
          <w:rFonts w:ascii="Times New Roman" w:hAnsi="Times New Roman" w:cs="Times New Roman"/>
          <w:sz w:val="24"/>
        </w:rPr>
        <w:t>përfshijë</w:t>
      </w:r>
      <w:r w:rsidRPr="00590526">
        <w:rPr>
          <w:rFonts w:ascii="Times New Roman" w:hAnsi="Times New Roman" w:cs="Times New Roman"/>
          <w:spacing w:val="-15"/>
          <w:sz w:val="24"/>
        </w:rPr>
        <w:t xml:space="preserve"> </w:t>
      </w:r>
      <w:r w:rsidRPr="00590526">
        <w:rPr>
          <w:rFonts w:ascii="Times New Roman" w:hAnsi="Times New Roman" w:cs="Times New Roman"/>
          <w:sz w:val="24"/>
        </w:rPr>
        <w:t>edhe</w:t>
      </w:r>
      <w:r w:rsidRPr="00590526">
        <w:rPr>
          <w:rFonts w:ascii="Times New Roman" w:hAnsi="Times New Roman" w:cs="Times New Roman"/>
          <w:spacing w:val="-15"/>
          <w:sz w:val="24"/>
        </w:rPr>
        <w:t xml:space="preserve"> </w:t>
      </w:r>
      <w:r w:rsidRPr="00590526">
        <w:rPr>
          <w:rFonts w:ascii="Times New Roman" w:hAnsi="Times New Roman" w:cs="Times New Roman"/>
          <w:sz w:val="24"/>
        </w:rPr>
        <w:t>regjistrimet</w:t>
      </w:r>
      <w:r w:rsidRPr="00590526">
        <w:rPr>
          <w:rFonts w:ascii="Times New Roman" w:hAnsi="Times New Roman" w:cs="Times New Roman"/>
          <w:spacing w:val="-15"/>
          <w:sz w:val="24"/>
        </w:rPr>
        <w:t xml:space="preserve"> </w:t>
      </w:r>
      <w:r w:rsidRPr="00590526">
        <w:rPr>
          <w:rFonts w:ascii="Times New Roman" w:hAnsi="Times New Roman" w:cs="Times New Roman"/>
          <w:sz w:val="24"/>
        </w:rPr>
        <w:t>e</w:t>
      </w:r>
      <w:r w:rsidRPr="00590526">
        <w:rPr>
          <w:rFonts w:ascii="Times New Roman" w:hAnsi="Times New Roman" w:cs="Times New Roman"/>
          <w:spacing w:val="-15"/>
          <w:sz w:val="24"/>
        </w:rPr>
        <w:t xml:space="preserve"> </w:t>
      </w:r>
      <w:r w:rsidRPr="00590526">
        <w:rPr>
          <w:rFonts w:ascii="Times New Roman" w:hAnsi="Times New Roman" w:cs="Times New Roman"/>
          <w:sz w:val="24"/>
        </w:rPr>
        <w:t>fshehta të bëra nga persona fizikë ose juridikë që nuk janë autoritete publike, me kusht që ato regjistrime</w:t>
      </w:r>
      <w:r w:rsidRPr="00590526">
        <w:rPr>
          <w:rFonts w:ascii="Times New Roman" w:hAnsi="Times New Roman" w:cs="Times New Roman"/>
          <w:spacing w:val="-4"/>
          <w:sz w:val="24"/>
        </w:rPr>
        <w:t xml:space="preserve"> </w:t>
      </w:r>
      <w:r w:rsidRPr="00590526">
        <w:rPr>
          <w:rFonts w:ascii="Times New Roman" w:hAnsi="Times New Roman" w:cs="Times New Roman"/>
          <w:sz w:val="24"/>
        </w:rPr>
        <w:t>të</w:t>
      </w:r>
      <w:r w:rsidRPr="00590526">
        <w:rPr>
          <w:rFonts w:ascii="Times New Roman" w:hAnsi="Times New Roman" w:cs="Times New Roman"/>
          <w:spacing w:val="-4"/>
          <w:sz w:val="24"/>
        </w:rPr>
        <w:t xml:space="preserve"> </w:t>
      </w:r>
      <w:r w:rsidRPr="00590526">
        <w:rPr>
          <w:rFonts w:ascii="Times New Roman" w:hAnsi="Times New Roman" w:cs="Times New Roman"/>
          <w:sz w:val="24"/>
        </w:rPr>
        <w:t>mos</w:t>
      </w:r>
      <w:r w:rsidRPr="00590526">
        <w:rPr>
          <w:rFonts w:ascii="Times New Roman" w:hAnsi="Times New Roman" w:cs="Times New Roman"/>
          <w:spacing w:val="-3"/>
          <w:sz w:val="24"/>
        </w:rPr>
        <w:t xml:space="preserve"> </w:t>
      </w:r>
      <w:r w:rsidRPr="00590526">
        <w:rPr>
          <w:rFonts w:ascii="Times New Roman" w:hAnsi="Times New Roman" w:cs="Times New Roman"/>
          <w:sz w:val="24"/>
        </w:rPr>
        <w:t>jenë</w:t>
      </w:r>
      <w:r w:rsidRPr="00590526">
        <w:rPr>
          <w:rFonts w:ascii="Times New Roman" w:hAnsi="Times New Roman" w:cs="Times New Roman"/>
          <w:spacing w:val="-4"/>
          <w:sz w:val="24"/>
        </w:rPr>
        <w:t xml:space="preserve"> </w:t>
      </w:r>
      <w:r w:rsidRPr="00590526">
        <w:rPr>
          <w:rFonts w:ascii="Times New Roman" w:hAnsi="Times New Roman" w:cs="Times New Roman"/>
          <w:sz w:val="24"/>
        </w:rPr>
        <w:t>burimi</w:t>
      </w:r>
      <w:r w:rsidRPr="00590526">
        <w:rPr>
          <w:rFonts w:ascii="Times New Roman" w:hAnsi="Times New Roman" w:cs="Times New Roman"/>
          <w:spacing w:val="-3"/>
          <w:sz w:val="24"/>
        </w:rPr>
        <w:t xml:space="preserve"> </w:t>
      </w:r>
      <w:r w:rsidRPr="00590526">
        <w:rPr>
          <w:rFonts w:ascii="Times New Roman" w:hAnsi="Times New Roman" w:cs="Times New Roman"/>
          <w:sz w:val="24"/>
        </w:rPr>
        <w:t>i</w:t>
      </w:r>
      <w:r w:rsidRPr="00590526">
        <w:rPr>
          <w:rFonts w:ascii="Times New Roman" w:hAnsi="Times New Roman" w:cs="Times New Roman"/>
          <w:spacing w:val="-3"/>
          <w:sz w:val="24"/>
        </w:rPr>
        <w:t xml:space="preserve"> </w:t>
      </w:r>
      <w:r w:rsidRPr="00590526">
        <w:rPr>
          <w:rFonts w:ascii="Times New Roman" w:hAnsi="Times New Roman" w:cs="Times New Roman"/>
          <w:sz w:val="24"/>
        </w:rPr>
        <w:t>vetëm</w:t>
      </w:r>
      <w:r w:rsidRPr="00590526">
        <w:rPr>
          <w:rFonts w:ascii="Times New Roman" w:hAnsi="Times New Roman" w:cs="Times New Roman"/>
          <w:spacing w:val="-3"/>
          <w:sz w:val="24"/>
        </w:rPr>
        <w:t xml:space="preserve"> </w:t>
      </w:r>
      <w:r w:rsidRPr="00590526">
        <w:rPr>
          <w:rFonts w:ascii="Times New Roman" w:hAnsi="Times New Roman" w:cs="Times New Roman"/>
          <w:sz w:val="24"/>
        </w:rPr>
        <w:t>i</w:t>
      </w:r>
      <w:r w:rsidRPr="00590526">
        <w:rPr>
          <w:rFonts w:ascii="Times New Roman" w:hAnsi="Times New Roman" w:cs="Times New Roman"/>
          <w:spacing w:val="-5"/>
          <w:sz w:val="24"/>
        </w:rPr>
        <w:t xml:space="preserve"> </w:t>
      </w:r>
      <w:r w:rsidRPr="00590526">
        <w:rPr>
          <w:rFonts w:ascii="Times New Roman" w:hAnsi="Times New Roman" w:cs="Times New Roman"/>
          <w:sz w:val="24"/>
        </w:rPr>
        <w:t>provave</w:t>
      </w:r>
      <w:r w:rsidRPr="00590526">
        <w:rPr>
          <w:rFonts w:ascii="Times New Roman" w:hAnsi="Times New Roman" w:cs="Times New Roman"/>
          <w:b/>
          <w:sz w:val="24"/>
        </w:rPr>
        <w:t>.</w:t>
      </w:r>
      <w:r w:rsidRPr="00590526">
        <w:rPr>
          <w:rFonts w:ascii="Times New Roman" w:hAnsi="Times New Roman" w:cs="Times New Roman"/>
          <w:b/>
          <w:spacing w:val="-3"/>
          <w:sz w:val="24"/>
        </w:rPr>
        <w:t xml:space="preserve"> </w:t>
      </w:r>
      <w:r w:rsidRPr="00590526">
        <w:rPr>
          <w:rFonts w:ascii="Times New Roman" w:hAnsi="Times New Roman" w:cs="Times New Roman"/>
          <w:sz w:val="24"/>
        </w:rPr>
        <w:t>Kjo</w:t>
      </w:r>
      <w:r w:rsidRPr="00590526">
        <w:rPr>
          <w:rFonts w:ascii="Times New Roman" w:hAnsi="Times New Roman" w:cs="Times New Roman"/>
          <w:spacing w:val="-3"/>
          <w:sz w:val="24"/>
        </w:rPr>
        <w:t xml:space="preserve"> </w:t>
      </w:r>
      <w:r w:rsidRPr="00590526">
        <w:rPr>
          <w:rFonts w:ascii="Times New Roman" w:hAnsi="Times New Roman" w:cs="Times New Roman"/>
          <w:sz w:val="24"/>
        </w:rPr>
        <w:t>nuk</w:t>
      </w:r>
      <w:r w:rsidRPr="00590526">
        <w:rPr>
          <w:rFonts w:ascii="Times New Roman" w:hAnsi="Times New Roman" w:cs="Times New Roman"/>
          <w:spacing w:val="-3"/>
          <w:sz w:val="24"/>
        </w:rPr>
        <w:t xml:space="preserve"> </w:t>
      </w:r>
      <w:r w:rsidRPr="00590526">
        <w:rPr>
          <w:rFonts w:ascii="Times New Roman" w:hAnsi="Times New Roman" w:cs="Times New Roman"/>
          <w:sz w:val="24"/>
        </w:rPr>
        <w:t>duhet</w:t>
      </w:r>
      <w:r w:rsidRPr="00590526">
        <w:rPr>
          <w:rFonts w:ascii="Times New Roman" w:hAnsi="Times New Roman" w:cs="Times New Roman"/>
          <w:spacing w:val="-3"/>
          <w:sz w:val="24"/>
        </w:rPr>
        <w:t xml:space="preserve"> </w:t>
      </w:r>
      <w:r w:rsidRPr="00590526">
        <w:rPr>
          <w:rFonts w:ascii="Times New Roman" w:hAnsi="Times New Roman" w:cs="Times New Roman"/>
          <w:sz w:val="24"/>
        </w:rPr>
        <w:t>të</w:t>
      </w:r>
      <w:r w:rsidRPr="00590526">
        <w:rPr>
          <w:rFonts w:ascii="Times New Roman" w:hAnsi="Times New Roman" w:cs="Times New Roman"/>
          <w:spacing w:val="-4"/>
          <w:sz w:val="24"/>
        </w:rPr>
        <w:t xml:space="preserve"> </w:t>
      </w:r>
      <w:r w:rsidRPr="00590526">
        <w:rPr>
          <w:rFonts w:ascii="Times New Roman" w:hAnsi="Times New Roman" w:cs="Times New Roman"/>
          <w:sz w:val="24"/>
        </w:rPr>
        <w:t>cenojë</w:t>
      </w:r>
      <w:r w:rsidRPr="00590526">
        <w:rPr>
          <w:rFonts w:ascii="Times New Roman" w:hAnsi="Times New Roman" w:cs="Times New Roman"/>
          <w:spacing w:val="-4"/>
          <w:sz w:val="24"/>
        </w:rPr>
        <w:t xml:space="preserve"> </w:t>
      </w:r>
      <w:r w:rsidRPr="00590526">
        <w:rPr>
          <w:rFonts w:ascii="Times New Roman" w:hAnsi="Times New Roman" w:cs="Times New Roman"/>
          <w:sz w:val="24"/>
        </w:rPr>
        <w:t>të</w:t>
      </w:r>
      <w:r w:rsidRPr="00590526">
        <w:rPr>
          <w:rFonts w:ascii="Times New Roman" w:hAnsi="Times New Roman" w:cs="Times New Roman"/>
          <w:spacing w:val="-4"/>
          <w:sz w:val="24"/>
        </w:rPr>
        <w:t xml:space="preserve"> </w:t>
      </w:r>
      <w:r w:rsidRPr="00590526">
        <w:rPr>
          <w:rFonts w:ascii="Times New Roman" w:hAnsi="Times New Roman" w:cs="Times New Roman"/>
          <w:sz w:val="24"/>
        </w:rPr>
        <w:t>drejtën</w:t>
      </w:r>
      <w:r w:rsidRPr="00590526">
        <w:rPr>
          <w:rFonts w:ascii="Times New Roman" w:hAnsi="Times New Roman" w:cs="Times New Roman"/>
          <w:spacing w:val="-3"/>
          <w:sz w:val="24"/>
        </w:rPr>
        <w:t xml:space="preserve"> </w:t>
      </w:r>
      <w:r w:rsidRPr="00590526">
        <w:rPr>
          <w:rFonts w:ascii="Times New Roman" w:hAnsi="Times New Roman" w:cs="Times New Roman"/>
          <w:sz w:val="24"/>
        </w:rPr>
        <w:t>për</w:t>
      </w:r>
      <w:r w:rsidRPr="00590526">
        <w:rPr>
          <w:rFonts w:ascii="Times New Roman" w:hAnsi="Times New Roman" w:cs="Times New Roman"/>
          <w:spacing w:val="-4"/>
          <w:sz w:val="24"/>
        </w:rPr>
        <w:t xml:space="preserve"> </w:t>
      </w:r>
      <w:r w:rsidRPr="00590526">
        <w:rPr>
          <w:rFonts w:ascii="Times New Roman" w:hAnsi="Times New Roman" w:cs="Times New Roman"/>
          <w:sz w:val="24"/>
        </w:rPr>
        <w:t>t'u dëgjuar. AK i konsideron mesazhet elektronike si prova relevante, pavarësisht nëse ato mesazhe duket sikur janë të palexuara ose janë fshirë.</w:t>
      </w:r>
    </w:p>
    <w:p w:rsidR="00674804" w:rsidRPr="00674804" w:rsidRDefault="00F10B5B" w:rsidP="00F10B5B">
      <w:pPr>
        <w:pStyle w:val="ListParagraph"/>
        <w:numPr>
          <w:ilvl w:val="0"/>
          <w:numId w:val="47"/>
        </w:numPr>
        <w:tabs>
          <w:tab w:val="left" w:pos="839"/>
        </w:tabs>
        <w:autoSpaceDE w:val="0"/>
        <w:autoSpaceDN w:val="0"/>
        <w:spacing w:line="276" w:lineRule="auto"/>
        <w:ind w:left="839" w:right="117"/>
        <w:jc w:val="both"/>
        <w:rPr>
          <w:rFonts w:ascii="Times New Roman" w:hAnsi="Times New Roman" w:cs="Times New Roman"/>
          <w:sz w:val="24"/>
        </w:rPr>
      </w:pPr>
      <w:r w:rsidRPr="00590526">
        <w:rPr>
          <w:rFonts w:ascii="Times New Roman" w:hAnsi="Times New Roman" w:cs="Times New Roman"/>
          <w:sz w:val="24"/>
        </w:rPr>
        <w:t xml:space="preserve">AK bashkëpunon me autoritetet homologe me qëllim zbatueshmërinë e neneve 4 dhe 9 të ligjit, nëpërmjet mjeteve të cilat lehtësojnë </w:t>
      </w:r>
      <w:r w:rsidR="00674804">
        <w:rPr>
          <w:rFonts w:ascii="Times New Roman" w:hAnsi="Times New Roman" w:cs="Times New Roman"/>
          <w:sz w:val="24"/>
        </w:rPr>
        <w:t>dhe mbështesin këtë bashkëpunim.</w:t>
      </w:r>
    </w:p>
    <w:p w:rsidR="00674804" w:rsidRDefault="00674804" w:rsidP="00F10B5B">
      <w:pPr>
        <w:spacing w:line="276" w:lineRule="auto"/>
        <w:jc w:val="both"/>
        <w:rPr>
          <w:rFonts w:ascii="Times New Roman" w:hAnsi="Times New Roman" w:cs="Times New Roman"/>
          <w:sz w:val="24"/>
        </w:rPr>
      </w:pPr>
    </w:p>
    <w:p w:rsidR="00674804" w:rsidRPr="00590526" w:rsidRDefault="00674804" w:rsidP="00F10B5B">
      <w:pPr>
        <w:spacing w:line="276" w:lineRule="auto"/>
        <w:jc w:val="both"/>
        <w:rPr>
          <w:rFonts w:ascii="Times New Roman" w:hAnsi="Times New Roman" w:cs="Times New Roman"/>
          <w:sz w:val="24"/>
        </w:rPr>
        <w:sectPr w:rsidR="00674804" w:rsidRPr="00590526" w:rsidSect="00F10B5B">
          <w:footerReference w:type="default" r:id="rId11"/>
          <w:type w:val="nextColumn"/>
          <w:pgSz w:w="12240" w:h="15840"/>
          <w:pgMar w:top="2540" w:right="1320" w:bottom="1200" w:left="1320" w:header="720" w:footer="1017" w:gutter="0"/>
          <w:cols w:space="720"/>
        </w:sectPr>
      </w:pPr>
    </w:p>
    <w:p w:rsidR="00F10B5B" w:rsidRPr="00590526" w:rsidRDefault="00F10B5B" w:rsidP="00674FF7">
      <w:pPr>
        <w:pStyle w:val="ListParagraph"/>
        <w:numPr>
          <w:ilvl w:val="0"/>
          <w:numId w:val="47"/>
        </w:numPr>
        <w:tabs>
          <w:tab w:val="left" w:pos="839"/>
        </w:tabs>
        <w:autoSpaceDE w:val="0"/>
        <w:autoSpaceDN w:val="0"/>
        <w:spacing w:line="276" w:lineRule="auto"/>
        <w:ind w:left="839" w:right="119"/>
        <w:jc w:val="both"/>
        <w:rPr>
          <w:rFonts w:ascii="Times New Roman" w:hAnsi="Times New Roman" w:cs="Times New Roman"/>
          <w:sz w:val="24"/>
        </w:rPr>
      </w:pPr>
      <w:r w:rsidRPr="00590526">
        <w:rPr>
          <w:rFonts w:ascii="Times New Roman" w:hAnsi="Times New Roman" w:cs="Times New Roman"/>
          <w:b/>
          <w:spacing w:val="-3"/>
          <w:sz w:val="24"/>
        </w:rPr>
        <w:lastRenderedPageBreak/>
        <w:t xml:space="preserve"> </w:t>
      </w:r>
      <w:r w:rsidRPr="00590526">
        <w:rPr>
          <w:rFonts w:ascii="Times New Roman" w:hAnsi="Times New Roman" w:cs="Times New Roman"/>
          <w:b/>
          <w:sz w:val="24"/>
        </w:rPr>
        <w:t>​</w:t>
      </w:r>
      <w:r w:rsidRPr="00590526">
        <w:rPr>
          <w:rFonts w:ascii="Times New Roman" w:hAnsi="Times New Roman" w:cs="Times New Roman"/>
          <w:sz w:val="24"/>
        </w:rPr>
        <w:t>AK</w:t>
      </w:r>
      <w:r w:rsidRPr="00590526">
        <w:rPr>
          <w:rFonts w:ascii="Times New Roman" w:hAnsi="Times New Roman" w:cs="Times New Roman"/>
          <w:spacing w:val="-11"/>
          <w:sz w:val="24"/>
        </w:rPr>
        <w:t xml:space="preserve"> </w:t>
      </w:r>
      <w:r w:rsidRPr="00590526">
        <w:rPr>
          <w:rFonts w:ascii="Times New Roman" w:hAnsi="Times New Roman" w:cs="Times New Roman"/>
          <w:sz w:val="24"/>
        </w:rPr>
        <w:t>duhet</w:t>
      </w:r>
      <w:r w:rsidRPr="00590526">
        <w:rPr>
          <w:rFonts w:ascii="Times New Roman" w:hAnsi="Times New Roman" w:cs="Times New Roman"/>
          <w:spacing w:val="-10"/>
          <w:sz w:val="24"/>
        </w:rPr>
        <w:t xml:space="preserve"> </w:t>
      </w:r>
      <w:r w:rsidRPr="00590526">
        <w:rPr>
          <w:rFonts w:ascii="Times New Roman" w:hAnsi="Times New Roman" w:cs="Times New Roman"/>
          <w:sz w:val="24"/>
        </w:rPr>
        <w:t>të</w:t>
      </w:r>
      <w:r w:rsidRPr="00590526">
        <w:rPr>
          <w:rFonts w:ascii="Times New Roman" w:hAnsi="Times New Roman" w:cs="Times New Roman"/>
          <w:spacing w:val="-12"/>
          <w:sz w:val="24"/>
        </w:rPr>
        <w:t xml:space="preserve"> </w:t>
      </w:r>
      <w:r w:rsidRPr="00590526">
        <w:rPr>
          <w:rFonts w:ascii="Times New Roman" w:hAnsi="Times New Roman" w:cs="Times New Roman"/>
          <w:sz w:val="24"/>
        </w:rPr>
        <w:t>ketë</w:t>
      </w:r>
      <w:r w:rsidRPr="00590526">
        <w:rPr>
          <w:rFonts w:ascii="Times New Roman" w:hAnsi="Times New Roman" w:cs="Times New Roman"/>
          <w:spacing w:val="-12"/>
          <w:sz w:val="24"/>
        </w:rPr>
        <w:t xml:space="preserve"> </w:t>
      </w:r>
      <w:r w:rsidRPr="00590526">
        <w:rPr>
          <w:rFonts w:ascii="Times New Roman" w:hAnsi="Times New Roman" w:cs="Times New Roman"/>
          <w:sz w:val="24"/>
        </w:rPr>
        <w:t>kompetenca</w:t>
      </w:r>
      <w:r w:rsidRPr="00590526">
        <w:rPr>
          <w:rFonts w:ascii="Times New Roman" w:hAnsi="Times New Roman" w:cs="Times New Roman"/>
          <w:spacing w:val="-12"/>
          <w:sz w:val="24"/>
        </w:rPr>
        <w:t xml:space="preserve"> </w:t>
      </w:r>
      <w:r w:rsidRPr="00590526">
        <w:rPr>
          <w:rFonts w:ascii="Times New Roman" w:hAnsi="Times New Roman" w:cs="Times New Roman"/>
          <w:sz w:val="24"/>
        </w:rPr>
        <w:t>lidhur</w:t>
      </w:r>
      <w:r w:rsidRPr="00590526">
        <w:rPr>
          <w:rFonts w:ascii="Times New Roman" w:hAnsi="Times New Roman" w:cs="Times New Roman"/>
          <w:spacing w:val="-11"/>
          <w:sz w:val="24"/>
        </w:rPr>
        <w:t xml:space="preserve"> </w:t>
      </w:r>
      <w:r w:rsidRPr="00590526">
        <w:rPr>
          <w:rFonts w:ascii="Times New Roman" w:hAnsi="Times New Roman" w:cs="Times New Roman"/>
          <w:sz w:val="24"/>
        </w:rPr>
        <w:t>me</w:t>
      </w:r>
      <w:r w:rsidRPr="00590526">
        <w:rPr>
          <w:rFonts w:ascii="Times New Roman" w:hAnsi="Times New Roman" w:cs="Times New Roman"/>
          <w:spacing w:val="-12"/>
          <w:sz w:val="24"/>
        </w:rPr>
        <w:t xml:space="preserve"> </w:t>
      </w:r>
      <w:r w:rsidRPr="00590526">
        <w:rPr>
          <w:rFonts w:ascii="Times New Roman" w:hAnsi="Times New Roman" w:cs="Times New Roman"/>
          <w:sz w:val="24"/>
        </w:rPr>
        <w:t>pavarësinë</w:t>
      </w:r>
      <w:r w:rsidRPr="00590526">
        <w:rPr>
          <w:rFonts w:ascii="Times New Roman" w:hAnsi="Times New Roman" w:cs="Times New Roman"/>
          <w:spacing w:val="-12"/>
          <w:sz w:val="24"/>
        </w:rPr>
        <w:t xml:space="preserve"> </w:t>
      </w:r>
      <w:r w:rsidRPr="00590526">
        <w:rPr>
          <w:rFonts w:ascii="Times New Roman" w:hAnsi="Times New Roman" w:cs="Times New Roman"/>
          <w:sz w:val="24"/>
        </w:rPr>
        <w:t>institucionale,</w:t>
      </w:r>
      <w:r w:rsidRPr="00590526">
        <w:rPr>
          <w:rFonts w:ascii="Times New Roman" w:hAnsi="Times New Roman" w:cs="Times New Roman"/>
          <w:spacing w:val="-11"/>
          <w:sz w:val="24"/>
        </w:rPr>
        <w:t xml:space="preserve"> </w:t>
      </w:r>
      <w:r w:rsidRPr="00590526">
        <w:rPr>
          <w:rFonts w:ascii="Times New Roman" w:hAnsi="Times New Roman" w:cs="Times New Roman"/>
          <w:sz w:val="24"/>
        </w:rPr>
        <w:t>të</w:t>
      </w:r>
      <w:r w:rsidRPr="00590526">
        <w:rPr>
          <w:rFonts w:ascii="Times New Roman" w:hAnsi="Times New Roman" w:cs="Times New Roman"/>
          <w:spacing w:val="-12"/>
          <w:sz w:val="24"/>
        </w:rPr>
        <w:t xml:space="preserve"> </w:t>
      </w:r>
      <w:r w:rsidRPr="00590526">
        <w:rPr>
          <w:rFonts w:ascii="Times New Roman" w:hAnsi="Times New Roman" w:cs="Times New Roman"/>
          <w:sz w:val="24"/>
        </w:rPr>
        <w:t>burimeve,</w:t>
      </w:r>
      <w:r w:rsidRPr="00590526">
        <w:rPr>
          <w:rFonts w:ascii="Times New Roman" w:hAnsi="Times New Roman" w:cs="Times New Roman"/>
          <w:spacing w:val="-11"/>
          <w:sz w:val="24"/>
        </w:rPr>
        <w:t xml:space="preserve"> </w:t>
      </w:r>
      <w:r w:rsidRPr="00590526">
        <w:rPr>
          <w:rFonts w:ascii="Times New Roman" w:hAnsi="Times New Roman" w:cs="Times New Roman"/>
          <w:sz w:val="24"/>
        </w:rPr>
        <w:t>dhe</w:t>
      </w:r>
      <w:r w:rsidRPr="00590526">
        <w:rPr>
          <w:rFonts w:ascii="Times New Roman" w:hAnsi="Times New Roman" w:cs="Times New Roman"/>
          <w:spacing w:val="-12"/>
          <w:sz w:val="24"/>
        </w:rPr>
        <w:t xml:space="preserve"> </w:t>
      </w:r>
      <w:r w:rsidRPr="00590526">
        <w:rPr>
          <w:rFonts w:ascii="Times New Roman" w:hAnsi="Times New Roman" w:cs="Times New Roman"/>
          <w:sz w:val="24"/>
        </w:rPr>
        <w:t>fuqive zbatuese dhe gjobitëse/sanksioneve, për të qenë në gjendje të zbatojë në mënyrë efektive nenet 4 dhe 9 të ligjit</w:t>
      </w:r>
    </w:p>
    <w:p w:rsidR="00F10B5B" w:rsidRPr="00590526" w:rsidRDefault="00F10B5B" w:rsidP="00F10B5B">
      <w:pPr>
        <w:ind w:left="2353" w:right="2353"/>
        <w:jc w:val="center"/>
        <w:rPr>
          <w:rFonts w:ascii="Times New Roman" w:hAnsi="Times New Roman" w:cs="Times New Roman"/>
          <w:b/>
          <w:sz w:val="24"/>
        </w:rPr>
      </w:pPr>
      <w:r w:rsidRPr="00590526">
        <w:rPr>
          <w:rFonts w:ascii="Times New Roman" w:hAnsi="Times New Roman" w:cs="Times New Roman"/>
          <w:b/>
          <w:sz w:val="24"/>
        </w:rPr>
        <w:t>Kreu</w:t>
      </w:r>
      <w:r w:rsidRPr="00590526">
        <w:rPr>
          <w:rFonts w:ascii="Times New Roman" w:hAnsi="Times New Roman" w:cs="Times New Roman"/>
          <w:b/>
          <w:spacing w:val="-2"/>
          <w:sz w:val="24"/>
        </w:rPr>
        <w:t xml:space="preserve"> </w:t>
      </w:r>
      <w:r w:rsidRPr="00590526">
        <w:rPr>
          <w:rFonts w:ascii="Times New Roman" w:hAnsi="Times New Roman" w:cs="Times New Roman"/>
          <w:b/>
          <w:spacing w:val="-10"/>
          <w:sz w:val="24"/>
        </w:rPr>
        <w:t>I</w:t>
      </w:r>
    </w:p>
    <w:p w:rsidR="00F10B5B" w:rsidRPr="00590526" w:rsidRDefault="00F10B5B" w:rsidP="00F10B5B">
      <w:pPr>
        <w:spacing w:before="202"/>
        <w:ind w:left="2353" w:right="2353"/>
        <w:jc w:val="center"/>
        <w:rPr>
          <w:rFonts w:ascii="Times New Roman" w:hAnsi="Times New Roman" w:cs="Times New Roman"/>
          <w:b/>
          <w:sz w:val="24"/>
        </w:rPr>
      </w:pPr>
      <w:r w:rsidRPr="00590526">
        <w:rPr>
          <w:rFonts w:ascii="Times New Roman" w:hAnsi="Times New Roman" w:cs="Times New Roman"/>
          <w:b/>
          <w:sz w:val="24"/>
        </w:rPr>
        <w:t>Subjekti,</w:t>
      </w:r>
      <w:r w:rsidRPr="00590526">
        <w:rPr>
          <w:rFonts w:ascii="Times New Roman" w:hAnsi="Times New Roman" w:cs="Times New Roman"/>
          <w:b/>
          <w:spacing w:val="-8"/>
          <w:sz w:val="24"/>
        </w:rPr>
        <w:t xml:space="preserve"> </w:t>
      </w:r>
      <w:r w:rsidRPr="00590526">
        <w:rPr>
          <w:rFonts w:ascii="Times New Roman" w:hAnsi="Times New Roman" w:cs="Times New Roman"/>
          <w:b/>
          <w:sz w:val="24"/>
        </w:rPr>
        <w:t>Fusha</w:t>
      </w:r>
      <w:r w:rsidRPr="00590526">
        <w:rPr>
          <w:rFonts w:ascii="Times New Roman" w:hAnsi="Times New Roman" w:cs="Times New Roman"/>
          <w:b/>
          <w:spacing w:val="-8"/>
          <w:sz w:val="24"/>
        </w:rPr>
        <w:t xml:space="preserve"> </w:t>
      </w:r>
      <w:r w:rsidRPr="00590526">
        <w:rPr>
          <w:rFonts w:ascii="Times New Roman" w:hAnsi="Times New Roman" w:cs="Times New Roman"/>
          <w:b/>
          <w:sz w:val="24"/>
        </w:rPr>
        <w:t>e</w:t>
      </w:r>
      <w:r w:rsidRPr="00590526">
        <w:rPr>
          <w:rFonts w:ascii="Times New Roman" w:hAnsi="Times New Roman" w:cs="Times New Roman"/>
          <w:b/>
          <w:spacing w:val="-9"/>
          <w:sz w:val="24"/>
        </w:rPr>
        <w:t xml:space="preserve"> </w:t>
      </w:r>
      <w:r w:rsidRPr="00590526">
        <w:rPr>
          <w:rFonts w:ascii="Times New Roman" w:hAnsi="Times New Roman" w:cs="Times New Roman"/>
          <w:b/>
          <w:sz w:val="24"/>
        </w:rPr>
        <w:t>Zbatimit</w:t>
      </w:r>
      <w:r w:rsidRPr="00590526">
        <w:rPr>
          <w:rFonts w:ascii="Times New Roman" w:hAnsi="Times New Roman" w:cs="Times New Roman"/>
          <w:b/>
          <w:spacing w:val="-9"/>
          <w:sz w:val="24"/>
        </w:rPr>
        <w:t xml:space="preserve"> </w:t>
      </w:r>
      <w:r w:rsidRPr="00590526">
        <w:rPr>
          <w:rFonts w:ascii="Times New Roman" w:hAnsi="Times New Roman" w:cs="Times New Roman"/>
          <w:b/>
          <w:sz w:val="24"/>
        </w:rPr>
        <w:t>dhe</w:t>
      </w:r>
      <w:r w:rsidRPr="00590526">
        <w:rPr>
          <w:rFonts w:ascii="Times New Roman" w:hAnsi="Times New Roman" w:cs="Times New Roman"/>
          <w:b/>
          <w:spacing w:val="-7"/>
          <w:sz w:val="24"/>
        </w:rPr>
        <w:t xml:space="preserve"> </w:t>
      </w:r>
      <w:r w:rsidRPr="00590526">
        <w:rPr>
          <w:rFonts w:ascii="Times New Roman" w:hAnsi="Times New Roman" w:cs="Times New Roman"/>
          <w:b/>
          <w:sz w:val="24"/>
        </w:rPr>
        <w:t xml:space="preserve">Përkufizime </w:t>
      </w:r>
    </w:p>
    <w:p w:rsidR="00F10B5B" w:rsidRPr="00590526" w:rsidRDefault="00F10B5B" w:rsidP="00F10B5B">
      <w:pPr>
        <w:ind w:left="2353" w:right="2353"/>
        <w:jc w:val="center"/>
        <w:rPr>
          <w:rFonts w:ascii="Times New Roman" w:hAnsi="Times New Roman" w:cs="Times New Roman"/>
          <w:b/>
          <w:sz w:val="24"/>
        </w:rPr>
      </w:pPr>
      <w:r w:rsidRPr="00590526">
        <w:rPr>
          <w:rFonts w:ascii="Times New Roman" w:hAnsi="Times New Roman" w:cs="Times New Roman"/>
          <w:b/>
          <w:sz w:val="24"/>
        </w:rPr>
        <w:t>Neni I</w:t>
      </w:r>
    </w:p>
    <w:p w:rsidR="00F10B5B" w:rsidRPr="00590526" w:rsidRDefault="00F10B5B" w:rsidP="00F10B5B">
      <w:pPr>
        <w:ind w:left="2353" w:right="2354"/>
        <w:jc w:val="center"/>
        <w:rPr>
          <w:rFonts w:ascii="Times New Roman" w:hAnsi="Times New Roman" w:cs="Times New Roman"/>
          <w:b/>
          <w:sz w:val="24"/>
        </w:rPr>
      </w:pPr>
      <w:r w:rsidRPr="00590526">
        <w:rPr>
          <w:rFonts w:ascii="Times New Roman" w:hAnsi="Times New Roman" w:cs="Times New Roman"/>
          <w:b/>
          <w:sz w:val="24"/>
        </w:rPr>
        <w:t>Subjekti</w:t>
      </w:r>
      <w:r w:rsidRPr="00590526">
        <w:rPr>
          <w:rFonts w:ascii="Times New Roman" w:hAnsi="Times New Roman" w:cs="Times New Roman"/>
          <w:b/>
          <w:spacing w:val="-2"/>
          <w:sz w:val="24"/>
        </w:rPr>
        <w:t xml:space="preserve"> </w:t>
      </w:r>
      <w:r w:rsidRPr="00590526">
        <w:rPr>
          <w:rFonts w:ascii="Times New Roman" w:hAnsi="Times New Roman" w:cs="Times New Roman"/>
          <w:b/>
          <w:sz w:val="24"/>
        </w:rPr>
        <w:t>dhe</w:t>
      </w:r>
      <w:r w:rsidRPr="00590526">
        <w:rPr>
          <w:rFonts w:ascii="Times New Roman" w:hAnsi="Times New Roman" w:cs="Times New Roman"/>
          <w:b/>
          <w:spacing w:val="-3"/>
          <w:sz w:val="24"/>
        </w:rPr>
        <w:t xml:space="preserve"> </w:t>
      </w:r>
      <w:r w:rsidRPr="00590526">
        <w:rPr>
          <w:rFonts w:ascii="Times New Roman" w:hAnsi="Times New Roman" w:cs="Times New Roman"/>
          <w:b/>
          <w:sz w:val="24"/>
        </w:rPr>
        <w:t>fusha</w:t>
      </w:r>
      <w:r w:rsidRPr="00590526">
        <w:rPr>
          <w:rFonts w:ascii="Times New Roman" w:hAnsi="Times New Roman" w:cs="Times New Roman"/>
          <w:b/>
          <w:spacing w:val="-2"/>
          <w:sz w:val="24"/>
        </w:rPr>
        <w:t xml:space="preserve"> </w:t>
      </w:r>
      <w:r w:rsidRPr="00590526">
        <w:rPr>
          <w:rFonts w:ascii="Times New Roman" w:hAnsi="Times New Roman" w:cs="Times New Roman"/>
          <w:b/>
          <w:sz w:val="24"/>
        </w:rPr>
        <w:t>e</w:t>
      </w:r>
      <w:r w:rsidRPr="00590526">
        <w:rPr>
          <w:rFonts w:ascii="Times New Roman" w:hAnsi="Times New Roman" w:cs="Times New Roman"/>
          <w:b/>
          <w:spacing w:val="-2"/>
          <w:sz w:val="24"/>
        </w:rPr>
        <w:t xml:space="preserve"> zbatimit</w:t>
      </w:r>
    </w:p>
    <w:p w:rsidR="00F10B5B" w:rsidRPr="00590526" w:rsidRDefault="00F10B5B" w:rsidP="00674FF7">
      <w:pPr>
        <w:pStyle w:val="ListParagraph"/>
        <w:numPr>
          <w:ilvl w:val="0"/>
          <w:numId w:val="46"/>
        </w:numPr>
        <w:tabs>
          <w:tab w:val="left" w:pos="1200"/>
        </w:tabs>
        <w:autoSpaceDE w:val="0"/>
        <w:autoSpaceDN w:val="0"/>
        <w:spacing w:before="197" w:line="276" w:lineRule="auto"/>
        <w:ind w:right="116"/>
        <w:jc w:val="both"/>
        <w:rPr>
          <w:rFonts w:ascii="Times New Roman" w:hAnsi="Times New Roman" w:cs="Times New Roman"/>
          <w:sz w:val="24"/>
        </w:rPr>
      </w:pPr>
      <w:r w:rsidRPr="00590526">
        <w:rPr>
          <w:rFonts w:ascii="Times New Roman" w:hAnsi="Times New Roman" w:cs="Times New Roman"/>
          <w:sz w:val="24"/>
        </w:rPr>
        <w:t>Udhëzuesi përcakton rregulla të caktuara për të siguruar që AK ka garancitë e nevojshme të pavarësisë institucionale, burimeve, të zbatimit dhe të vendosjes së sanksioneve</w:t>
      </w:r>
      <w:r w:rsidRPr="00590526">
        <w:rPr>
          <w:rFonts w:ascii="Times New Roman" w:hAnsi="Times New Roman" w:cs="Times New Roman"/>
          <w:spacing w:val="-10"/>
          <w:sz w:val="24"/>
        </w:rPr>
        <w:t xml:space="preserve"> </w:t>
      </w:r>
      <w:r w:rsidRPr="00590526">
        <w:rPr>
          <w:rFonts w:ascii="Times New Roman" w:hAnsi="Times New Roman" w:cs="Times New Roman"/>
          <w:sz w:val="24"/>
        </w:rPr>
        <w:t>për</w:t>
      </w:r>
      <w:r w:rsidRPr="00590526">
        <w:rPr>
          <w:rFonts w:ascii="Times New Roman" w:hAnsi="Times New Roman" w:cs="Times New Roman"/>
          <w:spacing w:val="-9"/>
          <w:sz w:val="24"/>
        </w:rPr>
        <w:t xml:space="preserve"> </w:t>
      </w:r>
      <w:r w:rsidRPr="00590526">
        <w:rPr>
          <w:rFonts w:ascii="Times New Roman" w:hAnsi="Times New Roman" w:cs="Times New Roman"/>
          <w:sz w:val="24"/>
        </w:rPr>
        <w:t>të</w:t>
      </w:r>
      <w:r w:rsidRPr="00590526">
        <w:rPr>
          <w:rFonts w:ascii="Times New Roman" w:hAnsi="Times New Roman" w:cs="Times New Roman"/>
          <w:spacing w:val="-10"/>
          <w:sz w:val="24"/>
        </w:rPr>
        <w:t xml:space="preserve"> </w:t>
      </w:r>
      <w:r w:rsidRPr="00590526">
        <w:rPr>
          <w:rFonts w:ascii="Times New Roman" w:hAnsi="Times New Roman" w:cs="Times New Roman"/>
          <w:sz w:val="24"/>
        </w:rPr>
        <w:t>qenë</w:t>
      </w:r>
      <w:r w:rsidRPr="00590526">
        <w:rPr>
          <w:rFonts w:ascii="Times New Roman" w:hAnsi="Times New Roman" w:cs="Times New Roman"/>
          <w:spacing w:val="-10"/>
          <w:sz w:val="24"/>
        </w:rPr>
        <w:t xml:space="preserve"> </w:t>
      </w:r>
      <w:r w:rsidRPr="00590526">
        <w:rPr>
          <w:rFonts w:ascii="Times New Roman" w:hAnsi="Times New Roman" w:cs="Times New Roman"/>
          <w:sz w:val="24"/>
        </w:rPr>
        <w:t>në</w:t>
      </w:r>
      <w:r w:rsidRPr="00590526">
        <w:rPr>
          <w:rFonts w:ascii="Times New Roman" w:hAnsi="Times New Roman" w:cs="Times New Roman"/>
          <w:spacing w:val="-7"/>
          <w:sz w:val="24"/>
        </w:rPr>
        <w:t xml:space="preserve"> </w:t>
      </w:r>
      <w:r w:rsidRPr="00590526">
        <w:rPr>
          <w:rFonts w:ascii="Times New Roman" w:hAnsi="Times New Roman" w:cs="Times New Roman"/>
          <w:sz w:val="24"/>
        </w:rPr>
        <w:t>gjendje</w:t>
      </w:r>
      <w:r w:rsidRPr="00590526">
        <w:rPr>
          <w:rFonts w:ascii="Times New Roman" w:hAnsi="Times New Roman" w:cs="Times New Roman"/>
          <w:spacing w:val="-10"/>
          <w:sz w:val="24"/>
        </w:rPr>
        <w:t xml:space="preserve"> </w:t>
      </w:r>
      <w:r w:rsidRPr="00590526">
        <w:rPr>
          <w:rFonts w:ascii="Times New Roman" w:hAnsi="Times New Roman" w:cs="Times New Roman"/>
          <w:sz w:val="24"/>
        </w:rPr>
        <w:t>të</w:t>
      </w:r>
      <w:r w:rsidRPr="00590526">
        <w:rPr>
          <w:rFonts w:ascii="Times New Roman" w:hAnsi="Times New Roman" w:cs="Times New Roman"/>
          <w:spacing w:val="-10"/>
          <w:sz w:val="24"/>
        </w:rPr>
        <w:t xml:space="preserve"> </w:t>
      </w:r>
      <w:r w:rsidRPr="00590526">
        <w:rPr>
          <w:rFonts w:ascii="Times New Roman" w:hAnsi="Times New Roman" w:cs="Times New Roman"/>
          <w:sz w:val="24"/>
        </w:rPr>
        <w:t>zbatojë</w:t>
      </w:r>
      <w:r w:rsidRPr="00590526">
        <w:rPr>
          <w:rFonts w:ascii="Times New Roman" w:hAnsi="Times New Roman" w:cs="Times New Roman"/>
          <w:spacing w:val="-10"/>
          <w:sz w:val="24"/>
        </w:rPr>
        <w:t xml:space="preserve"> </w:t>
      </w:r>
      <w:r w:rsidRPr="00590526">
        <w:rPr>
          <w:rFonts w:ascii="Times New Roman" w:hAnsi="Times New Roman" w:cs="Times New Roman"/>
          <w:sz w:val="24"/>
        </w:rPr>
        <w:t>në</w:t>
      </w:r>
      <w:r w:rsidRPr="00590526">
        <w:rPr>
          <w:rFonts w:ascii="Times New Roman" w:hAnsi="Times New Roman" w:cs="Times New Roman"/>
          <w:spacing w:val="-10"/>
          <w:sz w:val="24"/>
        </w:rPr>
        <w:t xml:space="preserve"> </w:t>
      </w:r>
      <w:r w:rsidRPr="00590526">
        <w:rPr>
          <w:rFonts w:ascii="Times New Roman" w:hAnsi="Times New Roman" w:cs="Times New Roman"/>
          <w:sz w:val="24"/>
        </w:rPr>
        <w:t>mënyrë</w:t>
      </w:r>
      <w:r w:rsidRPr="00590526">
        <w:rPr>
          <w:rFonts w:ascii="Times New Roman" w:hAnsi="Times New Roman" w:cs="Times New Roman"/>
          <w:spacing w:val="-7"/>
          <w:sz w:val="24"/>
        </w:rPr>
        <w:t xml:space="preserve"> </w:t>
      </w:r>
      <w:r w:rsidRPr="00590526">
        <w:rPr>
          <w:rFonts w:ascii="Times New Roman" w:hAnsi="Times New Roman" w:cs="Times New Roman"/>
          <w:sz w:val="24"/>
        </w:rPr>
        <w:t>efektive</w:t>
      </w:r>
      <w:r w:rsidRPr="00590526">
        <w:rPr>
          <w:rFonts w:ascii="Times New Roman" w:hAnsi="Times New Roman" w:cs="Times New Roman"/>
          <w:spacing w:val="-10"/>
          <w:sz w:val="24"/>
        </w:rPr>
        <w:t xml:space="preserve"> </w:t>
      </w:r>
      <w:r w:rsidRPr="00590526">
        <w:rPr>
          <w:rFonts w:ascii="Times New Roman" w:hAnsi="Times New Roman" w:cs="Times New Roman"/>
          <w:sz w:val="24"/>
        </w:rPr>
        <w:t>nenin</w:t>
      </w:r>
      <w:r w:rsidRPr="00590526">
        <w:rPr>
          <w:rFonts w:ascii="Times New Roman" w:hAnsi="Times New Roman" w:cs="Times New Roman"/>
          <w:spacing w:val="-9"/>
          <w:sz w:val="24"/>
        </w:rPr>
        <w:t xml:space="preserve"> </w:t>
      </w:r>
      <w:r w:rsidRPr="00590526">
        <w:rPr>
          <w:rFonts w:ascii="Times New Roman" w:hAnsi="Times New Roman" w:cs="Times New Roman"/>
          <w:sz w:val="24"/>
        </w:rPr>
        <w:t>4</w:t>
      </w:r>
      <w:r w:rsidRPr="00590526">
        <w:rPr>
          <w:rFonts w:ascii="Times New Roman" w:hAnsi="Times New Roman" w:cs="Times New Roman"/>
          <w:spacing w:val="-9"/>
          <w:sz w:val="24"/>
        </w:rPr>
        <w:t xml:space="preserve"> </w:t>
      </w:r>
      <w:r w:rsidRPr="00590526">
        <w:rPr>
          <w:rFonts w:ascii="Times New Roman" w:hAnsi="Times New Roman" w:cs="Times New Roman"/>
          <w:sz w:val="24"/>
        </w:rPr>
        <w:t>dhe</w:t>
      </w:r>
      <w:r w:rsidRPr="00590526">
        <w:rPr>
          <w:rFonts w:ascii="Times New Roman" w:hAnsi="Times New Roman" w:cs="Times New Roman"/>
          <w:spacing w:val="-10"/>
          <w:sz w:val="24"/>
        </w:rPr>
        <w:t xml:space="preserve"> </w:t>
      </w:r>
      <w:r w:rsidRPr="00590526">
        <w:rPr>
          <w:rFonts w:ascii="Times New Roman" w:hAnsi="Times New Roman" w:cs="Times New Roman"/>
          <w:sz w:val="24"/>
        </w:rPr>
        <w:t>9</w:t>
      </w:r>
      <w:r w:rsidRPr="00590526">
        <w:rPr>
          <w:rFonts w:ascii="Times New Roman" w:hAnsi="Times New Roman" w:cs="Times New Roman"/>
          <w:spacing w:val="-9"/>
          <w:sz w:val="24"/>
        </w:rPr>
        <w:t xml:space="preserve"> </w:t>
      </w:r>
      <w:r w:rsidRPr="00590526">
        <w:rPr>
          <w:rFonts w:ascii="Times New Roman" w:hAnsi="Times New Roman" w:cs="Times New Roman"/>
          <w:sz w:val="24"/>
        </w:rPr>
        <w:t>të</w:t>
      </w:r>
      <w:r w:rsidRPr="00590526">
        <w:rPr>
          <w:rFonts w:ascii="Times New Roman" w:hAnsi="Times New Roman" w:cs="Times New Roman"/>
          <w:spacing w:val="-10"/>
          <w:sz w:val="24"/>
        </w:rPr>
        <w:t xml:space="preserve"> </w:t>
      </w:r>
      <w:r w:rsidRPr="00590526">
        <w:rPr>
          <w:rFonts w:ascii="Times New Roman" w:hAnsi="Times New Roman" w:cs="Times New Roman"/>
          <w:sz w:val="24"/>
        </w:rPr>
        <w:t>ligjit, në mënyrë që konkurrenca në treg të mos shtrembërohet dhe që konsumatorët dhe ndërmarrjet të mos vendosen në dis-avantazh nga ligjet dhe kuadri rregullator, të cilat nuk e lejojnë AK të jetë zbatues efektiv.</w:t>
      </w:r>
    </w:p>
    <w:p w:rsidR="00F10B5B" w:rsidRPr="00590526" w:rsidRDefault="00F10B5B" w:rsidP="00674FF7">
      <w:pPr>
        <w:pStyle w:val="ListParagraph"/>
        <w:numPr>
          <w:ilvl w:val="0"/>
          <w:numId w:val="46"/>
        </w:numPr>
        <w:tabs>
          <w:tab w:val="left" w:pos="1199"/>
        </w:tabs>
        <w:autoSpaceDE w:val="0"/>
        <w:autoSpaceDN w:val="0"/>
        <w:spacing w:line="276" w:lineRule="auto"/>
        <w:ind w:left="1199" w:right="119"/>
        <w:jc w:val="both"/>
        <w:rPr>
          <w:rFonts w:ascii="Times New Roman" w:hAnsi="Times New Roman" w:cs="Times New Roman"/>
          <w:sz w:val="24"/>
        </w:rPr>
      </w:pPr>
      <w:r w:rsidRPr="00590526">
        <w:rPr>
          <w:rFonts w:ascii="Times New Roman" w:hAnsi="Times New Roman" w:cs="Times New Roman"/>
          <w:sz w:val="24"/>
        </w:rPr>
        <w:t>Udhëzuesi</w:t>
      </w:r>
      <w:r w:rsidRPr="00590526">
        <w:rPr>
          <w:rFonts w:ascii="Times New Roman" w:hAnsi="Times New Roman" w:cs="Times New Roman"/>
          <w:spacing w:val="-9"/>
          <w:sz w:val="24"/>
        </w:rPr>
        <w:t xml:space="preserve"> </w:t>
      </w:r>
      <w:r w:rsidRPr="00590526">
        <w:rPr>
          <w:rFonts w:ascii="Times New Roman" w:hAnsi="Times New Roman" w:cs="Times New Roman"/>
          <w:sz w:val="24"/>
        </w:rPr>
        <w:t>parashikon</w:t>
      </w:r>
      <w:r w:rsidRPr="00590526">
        <w:rPr>
          <w:rFonts w:ascii="Times New Roman" w:hAnsi="Times New Roman" w:cs="Times New Roman"/>
          <w:spacing w:val="-9"/>
          <w:sz w:val="24"/>
        </w:rPr>
        <w:t xml:space="preserve"> </w:t>
      </w:r>
      <w:r w:rsidRPr="00590526">
        <w:rPr>
          <w:rFonts w:ascii="Times New Roman" w:hAnsi="Times New Roman" w:cs="Times New Roman"/>
          <w:sz w:val="24"/>
        </w:rPr>
        <w:t>edhe</w:t>
      </w:r>
      <w:r w:rsidRPr="00590526">
        <w:rPr>
          <w:rFonts w:ascii="Times New Roman" w:hAnsi="Times New Roman" w:cs="Times New Roman"/>
          <w:spacing w:val="-10"/>
          <w:sz w:val="24"/>
        </w:rPr>
        <w:t xml:space="preserve"> </w:t>
      </w:r>
      <w:r w:rsidRPr="00590526">
        <w:rPr>
          <w:rFonts w:ascii="Times New Roman" w:hAnsi="Times New Roman" w:cs="Times New Roman"/>
          <w:sz w:val="24"/>
        </w:rPr>
        <w:t>rregulla</w:t>
      </w:r>
      <w:r w:rsidRPr="00590526">
        <w:rPr>
          <w:rFonts w:ascii="Times New Roman" w:hAnsi="Times New Roman" w:cs="Times New Roman"/>
          <w:spacing w:val="-10"/>
          <w:sz w:val="24"/>
        </w:rPr>
        <w:t xml:space="preserve"> </w:t>
      </w:r>
      <w:r w:rsidRPr="00590526">
        <w:rPr>
          <w:rFonts w:ascii="Times New Roman" w:hAnsi="Times New Roman" w:cs="Times New Roman"/>
          <w:sz w:val="24"/>
        </w:rPr>
        <w:t>të</w:t>
      </w:r>
      <w:r w:rsidRPr="00590526">
        <w:rPr>
          <w:rFonts w:ascii="Times New Roman" w:hAnsi="Times New Roman" w:cs="Times New Roman"/>
          <w:spacing w:val="-8"/>
          <w:sz w:val="24"/>
        </w:rPr>
        <w:t xml:space="preserve"> </w:t>
      </w:r>
      <w:r w:rsidRPr="00590526">
        <w:rPr>
          <w:rFonts w:ascii="Times New Roman" w:hAnsi="Times New Roman" w:cs="Times New Roman"/>
          <w:sz w:val="24"/>
        </w:rPr>
        <w:t>caktuara</w:t>
      </w:r>
      <w:r w:rsidRPr="00590526">
        <w:rPr>
          <w:rFonts w:ascii="Times New Roman" w:hAnsi="Times New Roman" w:cs="Times New Roman"/>
          <w:spacing w:val="-10"/>
          <w:sz w:val="24"/>
        </w:rPr>
        <w:t xml:space="preserve"> </w:t>
      </w:r>
      <w:r w:rsidRPr="00590526">
        <w:rPr>
          <w:rFonts w:ascii="Times New Roman" w:hAnsi="Times New Roman" w:cs="Times New Roman"/>
          <w:sz w:val="24"/>
        </w:rPr>
        <w:t>lidhur</w:t>
      </w:r>
      <w:r w:rsidRPr="00590526">
        <w:rPr>
          <w:rFonts w:ascii="Times New Roman" w:hAnsi="Times New Roman" w:cs="Times New Roman"/>
          <w:spacing w:val="-10"/>
          <w:sz w:val="24"/>
        </w:rPr>
        <w:t xml:space="preserve"> </w:t>
      </w:r>
      <w:r w:rsidRPr="00590526">
        <w:rPr>
          <w:rFonts w:ascii="Times New Roman" w:hAnsi="Times New Roman" w:cs="Times New Roman"/>
          <w:sz w:val="24"/>
        </w:rPr>
        <w:t>me</w:t>
      </w:r>
      <w:r w:rsidRPr="00590526">
        <w:rPr>
          <w:rFonts w:ascii="Times New Roman" w:hAnsi="Times New Roman" w:cs="Times New Roman"/>
          <w:spacing w:val="-10"/>
          <w:sz w:val="24"/>
        </w:rPr>
        <w:t xml:space="preserve"> </w:t>
      </w:r>
      <w:r w:rsidRPr="00590526">
        <w:rPr>
          <w:rFonts w:ascii="Times New Roman" w:hAnsi="Times New Roman" w:cs="Times New Roman"/>
          <w:sz w:val="24"/>
        </w:rPr>
        <w:t>bashkëpunimin</w:t>
      </w:r>
      <w:r w:rsidRPr="00590526">
        <w:rPr>
          <w:rFonts w:ascii="Times New Roman" w:hAnsi="Times New Roman" w:cs="Times New Roman"/>
          <w:spacing w:val="-9"/>
          <w:sz w:val="24"/>
        </w:rPr>
        <w:t xml:space="preserve"> </w:t>
      </w:r>
      <w:r w:rsidRPr="00590526">
        <w:rPr>
          <w:rFonts w:ascii="Times New Roman" w:hAnsi="Times New Roman" w:cs="Times New Roman"/>
          <w:sz w:val="24"/>
        </w:rPr>
        <w:t>e</w:t>
      </w:r>
      <w:r w:rsidRPr="00590526">
        <w:rPr>
          <w:rFonts w:ascii="Times New Roman" w:hAnsi="Times New Roman" w:cs="Times New Roman"/>
          <w:spacing w:val="-8"/>
          <w:sz w:val="24"/>
        </w:rPr>
        <w:t xml:space="preserve"> </w:t>
      </w:r>
      <w:r w:rsidRPr="00590526">
        <w:rPr>
          <w:rFonts w:ascii="Times New Roman" w:hAnsi="Times New Roman" w:cs="Times New Roman"/>
          <w:sz w:val="24"/>
        </w:rPr>
        <w:t>përbashkët të AK me autoritetet e tjera homologe lidhur me mbrojtjen e konkurrencës dhe funksionimin e tregut.</w:t>
      </w:r>
    </w:p>
    <w:p w:rsidR="00F10B5B" w:rsidRPr="00590526" w:rsidRDefault="00F10B5B" w:rsidP="00F10B5B">
      <w:pPr>
        <w:spacing w:line="415" w:lineRule="auto"/>
        <w:ind w:left="4132" w:right="3183" w:firstLine="336"/>
        <w:rPr>
          <w:rFonts w:ascii="Times New Roman" w:hAnsi="Times New Roman" w:cs="Times New Roman"/>
          <w:b/>
          <w:sz w:val="24"/>
        </w:rPr>
      </w:pPr>
      <w:r w:rsidRPr="00590526">
        <w:rPr>
          <w:rFonts w:ascii="Times New Roman" w:hAnsi="Times New Roman" w:cs="Times New Roman"/>
          <w:b/>
          <w:sz w:val="24"/>
        </w:rPr>
        <w:t xml:space="preserve">Neni 2 </w:t>
      </w:r>
      <w:r w:rsidRPr="00590526">
        <w:rPr>
          <w:rFonts w:ascii="Times New Roman" w:hAnsi="Times New Roman" w:cs="Times New Roman"/>
          <w:b/>
          <w:spacing w:val="-2"/>
          <w:sz w:val="24"/>
        </w:rPr>
        <w:t>Përkufizimet</w:t>
      </w:r>
    </w:p>
    <w:p w:rsidR="00F10B5B" w:rsidRPr="00590526" w:rsidRDefault="00F10B5B" w:rsidP="00674FF7">
      <w:pPr>
        <w:pStyle w:val="ListParagraph"/>
        <w:numPr>
          <w:ilvl w:val="0"/>
          <w:numId w:val="45"/>
        </w:numPr>
        <w:tabs>
          <w:tab w:val="left" w:pos="839"/>
        </w:tabs>
        <w:autoSpaceDE w:val="0"/>
        <w:autoSpaceDN w:val="0"/>
        <w:spacing w:line="274" w:lineRule="exact"/>
        <w:ind w:left="839"/>
        <w:jc w:val="both"/>
        <w:rPr>
          <w:rFonts w:ascii="Times New Roman" w:hAnsi="Times New Roman" w:cs="Times New Roman"/>
          <w:sz w:val="24"/>
        </w:rPr>
      </w:pPr>
      <w:r w:rsidRPr="00590526">
        <w:rPr>
          <w:rFonts w:ascii="Times New Roman" w:hAnsi="Times New Roman" w:cs="Times New Roman"/>
          <w:sz w:val="24"/>
        </w:rPr>
        <w:t>Për</w:t>
      </w:r>
      <w:r w:rsidRPr="00590526">
        <w:rPr>
          <w:rFonts w:ascii="Times New Roman" w:hAnsi="Times New Roman" w:cs="Times New Roman"/>
          <w:spacing w:val="-2"/>
          <w:sz w:val="24"/>
        </w:rPr>
        <w:t xml:space="preserve"> </w:t>
      </w:r>
      <w:r w:rsidRPr="00590526">
        <w:rPr>
          <w:rFonts w:ascii="Times New Roman" w:hAnsi="Times New Roman" w:cs="Times New Roman"/>
          <w:sz w:val="24"/>
        </w:rPr>
        <w:t>qëllimet</w:t>
      </w:r>
      <w:r w:rsidRPr="00590526">
        <w:rPr>
          <w:rFonts w:ascii="Times New Roman" w:hAnsi="Times New Roman" w:cs="Times New Roman"/>
          <w:spacing w:val="-1"/>
          <w:sz w:val="24"/>
        </w:rPr>
        <w:t xml:space="preserve"> </w:t>
      </w:r>
      <w:r w:rsidRPr="00590526">
        <w:rPr>
          <w:rFonts w:ascii="Times New Roman" w:hAnsi="Times New Roman" w:cs="Times New Roman"/>
          <w:sz w:val="24"/>
        </w:rPr>
        <w:t>e</w:t>
      </w:r>
      <w:r w:rsidRPr="00590526">
        <w:rPr>
          <w:rFonts w:ascii="Times New Roman" w:hAnsi="Times New Roman" w:cs="Times New Roman"/>
          <w:spacing w:val="-2"/>
          <w:sz w:val="24"/>
        </w:rPr>
        <w:t xml:space="preserve"> </w:t>
      </w:r>
      <w:r w:rsidRPr="00590526">
        <w:rPr>
          <w:rFonts w:ascii="Times New Roman" w:hAnsi="Times New Roman" w:cs="Times New Roman"/>
          <w:sz w:val="24"/>
        </w:rPr>
        <w:t>këtij</w:t>
      </w:r>
      <w:r w:rsidRPr="00590526">
        <w:rPr>
          <w:rFonts w:ascii="Times New Roman" w:hAnsi="Times New Roman" w:cs="Times New Roman"/>
          <w:spacing w:val="-1"/>
          <w:sz w:val="24"/>
        </w:rPr>
        <w:t xml:space="preserve"> </w:t>
      </w:r>
      <w:r w:rsidRPr="00590526">
        <w:rPr>
          <w:rFonts w:ascii="Times New Roman" w:hAnsi="Times New Roman" w:cs="Times New Roman"/>
          <w:sz w:val="24"/>
        </w:rPr>
        <w:t>udhëzuesi,</w:t>
      </w:r>
      <w:r w:rsidRPr="00590526">
        <w:rPr>
          <w:rFonts w:ascii="Times New Roman" w:hAnsi="Times New Roman" w:cs="Times New Roman"/>
          <w:spacing w:val="-1"/>
          <w:sz w:val="24"/>
        </w:rPr>
        <w:t xml:space="preserve"> </w:t>
      </w:r>
      <w:r w:rsidRPr="00590526">
        <w:rPr>
          <w:rFonts w:ascii="Times New Roman" w:hAnsi="Times New Roman" w:cs="Times New Roman"/>
          <w:sz w:val="24"/>
        </w:rPr>
        <w:t>përkufizimet</w:t>
      </w:r>
      <w:r w:rsidRPr="00590526">
        <w:rPr>
          <w:rFonts w:ascii="Times New Roman" w:hAnsi="Times New Roman" w:cs="Times New Roman"/>
          <w:spacing w:val="-1"/>
          <w:sz w:val="24"/>
        </w:rPr>
        <w:t xml:space="preserve"> </w:t>
      </w:r>
      <w:r w:rsidRPr="00590526">
        <w:rPr>
          <w:rFonts w:ascii="Times New Roman" w:hAnsi="Times New Roman" w:cs="Times New Roman"/>
          <w:sz w:val="24"/>
        </w:rPr>
        <w:t>e</w:t>
      </w:r>
      <w:r w:rsidRPr="00590526">
        <w:rPr>
          <w:rFonts w:ascii="Times New Roman" w:hAnsi="Times New Roman" w:cs="Times New Roman"/>
          <w:spacing w:val="-2"/>
          <w:sz w:val="24"/>
        </w:rPr>
        <w:t xml:space="preserve"> </w:t>
      </w:r>
      <w:r w:rsidRPr="00590526">
        <w:rPr>
          <w:rFonts w:ascii="Times New Roman" w:hAnsi="Times New Roman" w:cs="Times New Roman"/>
          <w:sz w:val="24"/>
        </w:rPr>
        <w:t>mëposhtme</w:t>
      </w:r>
      <w:r w:rsidRPr="00590526">
        <w:rPr>
          <w:rFonts w:ascii="Times New Roman" w:hAnsi="Times New Roman" w:cs="Times New Roman"/>
          <w:spacing w:val="-2"/>
          <w:sz w:val="24"/>
        </w:rPr>
        <w:t xml:space="preserve"> </w:t>
      </w:r>
      <w:r w:rsidRPr="00590526">
        <w:rPr>
          <w:rFonts w:ascii="Times New Roman" w:hAnsi="Times New Roman" w:cs="Times New Roman"/>
          <w:sz w:val="24"/>
        </w:rPr>
        <w:t xml:space="preserve">zbatohen </w:t>
      </w:r>
      <w:r w:rsidRPr="00590526">
        <w:rPr>
          <w:rFonts w:ascii="Times New Roman" w:hAnsi="Times New Roman" w:cs="Times New Roman"/>
          <w:spacing w:val="-4"/>
          <w:sz w:val="24"/>
        </w:rPr>
        <w:t>për:</w:t>
      </w:r>
    </w:p>
    <w:p w:rsidR="00F10B5B" w:rsidRPr="00590526" w:rsidRDefault="00F10B5B" w:rsidP="00674FF7">
      <w:pPr>
        <w:pStyle w:val="ListParagraph"/>
        <w:numPr>
          <w:ilvl w:val="1"/>
          <w:numId w:val="45"/>
        </w:numPr>
        <w:tabs>
          <w:tab w:val="left" w:pos="839"/>
        </w:tabs>
        <w:autoSpaceDE w:val="0"/>
        <w:autoSpaceDN w:val="0"/>
        <w:spacing w:before="41" w:line="278" w:lineRule="auto"/>
        <w:ind w:left="839" w:right="120"/>
        <w:jc w:val="both"/>
        <w:rPr>
          <w:rFonts w:ascii="Times New Roman" w:hAnsi="Times New Roman" w:cs="Times New Roman"/>
          <w:sz w:val="24"/>
        </w:rPr>
      </w:pPr>
      <w:r w:rsidRPr="00590526">
        <w:rPr>
          <w:rFonts w:ascii="Times New Roman" w:hAnsi="Times New Roman" w:cs="Times New Roman"/>
          <w:sz w:val="24"/>
        </w:rPr>
        <w:t>"Autoriteti i Konkurrencës"-AK, nënkupton institucionin sipas përkufizimit të dhënë në nenin 18 të Ligjit 9121/2003;</w:t>
      </w:r>
    </w:p>
    <w:p w:rsidR="00F10B5B" w:rsidRPr="00590526" w:rsidRDefault="00F10B5B" w:rsidP="00674FF7">
      <w:pPr>
        <w:pStyle w:val="ListParagraph"/>
        <w:numPr>
          <w:ilvl w:val="1"/>
          <w:numId w:val="45"/>
        </w:numPr>
        <w:tabs>
          <w:tab w:val="left" w:pos="839"/>
          <w:tab w:val="left" w:pos="899"/>
        </w:tabs>
        <w:autoSpaceDE w:val="0"/>
        <w:autoSpaceDN w:val="0"/>
        <w:spacing w:line="276" w:lineRule="auto"/>
        <w:ind w:left="839" w:right="114"/>
        <w:jc w:val="both"/>
        <w:rPr>
          <w:rFonts w:ascii="Times New Roman" w:hAnsi="Times New Roman" w:cs="Times New Roman"/>
          <w:sz w:val="24"/>
        </w:rPr>
      </w:pPr>
      <w:r w:rsidRPr="00590526">
        <w:rPr>
          <w:rFonts w:ascii="Times New Roman" w:hAnsi="Times New Roman" w:cs="Times New Roman"/>
          <w:b/>
          <w:sz w:val="24"/>
        </w:rPr>
        <w:tab/>
      </w:r>
      <w:r w:rsidRPr="00590526">
        <w:rPr>
          <w:rFonts w:ascii="Times New Roman" w:hAnsi="Times New Roman" w:cs="Times New Roman"/>
          <w:sz w:val="24"/>
        </w:rPr>
        <w:t>“Ligji</w:t>
      </w:r>
      <w:r w:rsidRPr="00590526">
        <w:rPr>
          <w:rFonts w:ascii="Times New Roman" w:hAnsi="Times New Roman" w:cs="Times New Roman"/>
          <w:spacing w:val="80"/>
          <w:w w:val="150"/>
          <w:sz w:val="24"/>
        </w:rPr>
        <w:t xml:space="preserve"> </w:t>
      </w:r>
      <w:r w:rsidRPr="00590526">
        <w:rPr>
          <w:rFonts w:ascii="Times New Roman" w:hAnsi="Times New Roman" w:cs="Times New Roman"/>
          <w:sz w:val="24"/>
        </w:rPr>
        <w:t>i</w:t>
      </w:r>
      <w:r w:rsidRPr="00590526">
        <w:rPr>
          <w:rFonts w:ascii="Times New Roman" w:hAnsi="Times New Roman" w:cs="Times New Roman"/>
          <w:spacing w:val="80"/>
          <w:w w:val="150"/>
          <w:sz w:val="24"/>
        </w:rPr>
        <w:t xml:space="preserve"> </w:t>
      </w:r>
      <w:r w:rsidRPr="00590526">
        <w:rPr>
          <w:rFonts w:ascii="Times New Roman" w:hAnsi="Times New Roman" w:cs="Times New Roman"/>
          <w:sz w:val="24"/>
        </w:rPr>
        <w:t>Konkurrencës”-ligji</w:t>
      </w:r>
      <w:r w:rsidRPr="00590526">
        <w:rPr>
          <w:rFonts w:ascii="Times New Roman" w:hAnsi="Times New Roman" w:cs="Times New Roman"/>
          <w:spacing w:val="80"/>
          <w:w w:val="150"/>
          <w:sz w:val="24"/>
        </w:rPr>
        <w:t xml:space="preserve"> </w:t>
      </w:r>
      <w:r w:rsidRPr="00590526">
        <w:rPr>
          <w:rFonts w:ascii="Times New Roman" w:hAnsi="Times New Roman" w:cs="Times New Roman"/>
          <w:sz w:val="24"/>
        </w:rPr>
        <w:t>nënkupton</w:t>
      </w:r>
      <w:r w:rsidRPr="00590526">
        <w:rPr>
          <w:rFonts w:ascii="Times New Roman" w:hAnsi="Times New Roman" w:cs="Times New Roman"/>
          <w:spacing w:val="80"/>
          <w:w w:val="150"/>
          <w:sz w:val="24"/>
        </w:rPr>
        <w:t xml:space="preserve"> </w:t>
      </w:r>
      <w:r w:rsidRPr="00590526">
        <w:rPr>
          <w:rFonts w:ascii="Times New Roman" w:hAnsi="Times New Roman" w:cs="Times New Roman"/>
          <w:sz w:val="24"/>
        </w:rPr>
        <w:t>Ligji</w:t>
      </w:r>
      <w:r w:rsidRPr="00590526">
        <w:rPr>
          <w:rFonts w:ascii="Times New Roman" w:hAnsi="Times New Roman" w:cs="Times New Roman"/>
          <w:spacing w:val="80"/>
          <w:w w:val="150"/>
          <w:sz w:val="24"/>
        </w:rPr>
        <w:t xml:space="preserve"> </w:t>
      </w:r>
      <w:r w:rsidRPr="00590526">
        <w:rPr>
          <w:rFonts w:ascii="Times New Roman" w:hAnsi="Times New Roman" w:cs="Times New Roman"/>
          <w:sz w:val="24"/>
        </w:rPr>
        <w:t>nr.</w:t>
      </w:r>
      <w:r w:rsidRPr="00590526">
        <w:rPr>
          <w:rFonts w:ascii="Times New Roman" w:hAnsi="Times New Roman" w:cs="Times New Roman"/>
          <w:spacing w:val="80"/>
          <w:w w:val="150"/>
          <w:sz w:val="24"/>
        </w:rPr>
        <w:t xml:space="preserve"> </w:t>
      </w:r>
      <w:r w:rsidRPr="00590526">
        <w:rPr>
          <w:rFonts w:ascii="Times New Roman" w:hAnsi="Times New Roman" w:cs="Times New Roman"/>
          <w:sz w:val="24"/>
        </w:rPr>
        <w:t>9121/2003</w:t>
      </w:r>
      <w:r w:rsidRPr="00590526">
        <w:rPr>
          <w:rFonts w:ascii="Times New Roman" w:hAnsi="Times New Roman" w:cs="Times New Roman"/>
          <w:spacing w:val="80"/>
          <w:w w:val="150"/>
          <w:sz w:val="24"/>
        </w:rPr>
        <w:t xml:space="preserve"> </w:t>
      </w:r>
      <w:r w:rsidRPr="00590526">
        <w:rPr>
          <w:rFonts w:ascii="Times New Roman" w:hAnsi="Times New Roman" w:cs="Times New Roman"/>
          <w:sz w:val="24"/>
        </w:rPr>
        <w:t>“Për</w:t>
      </w:r>
      <w:r w:rsidRPr="00590526">
        <w:rPr>
          <w:rFonts w:ascii="Times New Roman" w:hAnsi="Times New Roman" w:cs="Times New Roman"/>
          <w:spacing w:val="80"/>
          <w:w w:val="150"/>
          <w:sz w:val="24"/>
        </w:rPr>
        <w:t xml:space="preserve"> </w:t>
      </w:r>
      <w:r w:rsidRPr="00590526">
        <w:rPr>
          <w:rFonts w:ascii="Times New Roman" w:hAnsi="Times New Roman" w:cs="Times New Roman"/>
          <w:sz w:val="24"/>
        </w:rPr>
        <w:t>Mbrojtjen</w:t>
      </w:r>
      <w:r w:rsidRPr="00590526">
        <w:rPr>
          <w:rFonts w:ascii="Times New Roman" w:hAnsi="Times New Roman" w:cs="Times New Roman"/>
          <w:spacing w:val="80"/>
          <w:w w:val="150"/>
          <w:sz w:val="24"/>
        </w:rPr>
        <w:t xml:space="preserve"> </w:t>
      </w:r>
      <w:r w:rsidRPr="00590526">
        <w:rPr>
          <w:rFonts w:ascii="Times New Roman" w:hAnsi="Times New Roman" w:cs="Times New Roman"/>
          <w:sz w:val="24"/>
        </w:rPr>
        <w:t>e Konkurrencës”, i ndryshuar.</w:t>
      </w:r>
    </w:p>
    <w:p w:rsidR="00F10B5B" w:rsidRPr="00590526" w:rsidRDefault="00F10B5B" w:rsidP="00674FF7">
      <w:pPr>
        <w:pStyle w:val="ListParagraph"/>
        <w:numPr>
          <w:ilvl w:val="1"/>
          <w:numId w:val="45"/>
        </w:numPr>
        <w:tabs>
          <w:tab w:val="left" w:pos="839"/>
        </w:tabs>
        <w:autoSpaceDE w:val="0"/>
        <w:autoSpaceDN w:val="0"/>
        <w:spacing w:line="278" w:lineRule="auto"/>
        <w:ind w:left="839" w:right="115"/>
        <w:jc w:val="both"/>
        <w:rPr>
          <w:rFonts w:ascii="Times New Roman" w:hAnsi="Times New Roman" w:cs="Times New Roman"/>
          <w:sz w:val="24"/>
        </w:rPr>
      </w:pPr>
      <w:r w:rsidRPr="00590526">
        <w:rPr>
          <w:rFonts w:ascii="Times New Roman" w:hAnsi="Times New Roman" w:cs="Times New Roman"/>
          <w:sz w:val="24"/>
        </w:rPr>
        <w:t>“Gjykatë”- nënkupton sistemin gjyqësor shqiptar , në të cilin shqyrtohen vendimet lidhur me çështjet e konkurrencës.</w:t>
      </w:r>
    </w:p>
    <w:p w:rsidR="00F10B5B" w:rsidRPr="00590526" w:rsidRDefault="00F10B5B" w:rsidP="00674FF7">
      <w:pPr>
        <w:pStyle w:val="ListParagraph"/>
        <w:numPr>
          <w:ilvl w:val="1"/>
          <w:numId w:val="45"/>
        </w:numPr>
        <w:tabs>
          <w:tab w:val="left" w:pos="839"/>
        </w:tabs>
        <w:autoSpaceDE w:val="0"/>
        <w:autoSpaceDN w:val="0"/>
        <w:spacing w:line="278" w:lineRule="auto"/>
        <w:ind w:left="839" w:right="115"/>
        <w:jc w:val="both"/>
        <w:rPr>
          <w:rFonts w:ascii="Times New Roman" w:hAnsi="Times New Roman" w:cs="Times New Roman"/>
          <w:sz w:val="24"/>
        </w:rPr>
      </w:pPr>
      <w:r w:rsidRPr="00590526">
        <w:rPr>
          <w:rFonts w:ascii="Times New Roman" w:hAnsi="Times New Roman" w:cs="Times New Roman"/>
          <w:sz w:val="24"/>
        </w:rPr>
        <w:t>“Procedurë"-</w:t>
      </w:r>
      <w:r w:rsidRPr="00590526">
        <w:rPr>
          <w:rFonts w:ascii="Times New Roman" w:hAnsi="Times New Roman" w:cs="Times New Roman"/>
          <w:spacing w:val="-6"/>
          <w:sz w:val="24"/>
        </w:rPr>
        <w:t xml:space="preserve"> </w:t>
      </w:r>
      <w:r w:rsidRPr="00590526">
        <w:rPr>
          <w:rFonts w:ascii="Times New Roman" w:hAnsi="Times New Roman" w:cs="Times New Roman"/>
          <w:sz w:val="24"/>
        </w:rPr>
        <w:t>nënkupton</w:t>
      </w:r>
      <w:r w:rsidRPr="00590526">
        <w:rPr>
          <w:rFonts w:ascii="Times New Roman" w:hAnsi="Times New Roman" w:cs="Times New Roman"/>
          <w:spacing w:val="-2"/>
          <w:sz w:val="24"/>
        </w:rPr>
        <w:t xml:space="preserve"> </w:t>
      </w:r>
      <w:r w:rsidRPr="00590526">
        <w:rPr>
          <w:rFonts w:ascii="Times New Roman" w:hAnsi="Times New Roman" w:cs="Times New Roman"/>
          <w:sz w:val="24"/>
        </w:rPr>
        <w:t>procedurat</w:t>
      </w:r>
      <w:r w:rsidRPr="00590526">
        <w:rPr>
          <w:rFonts w:ascii="Times New Roman" w:hAnsi="Times New Roman" w:cs="Times New Roman"/>
          <w:spacing w:val="-4"/>
          <w:sz w:val="24"/>
        </w:rPr>
        <w:t xml:space="preserve"> </w:t>
      </w:r>
      <w:r w:rsidRPr="00590526">
        <w:rPr>
          <w:rFonts w:ascii="Times New Roman" w:hAnsi="Times New Roman" w:cs="Times New Roman"/>
          <w:sz w:val="24"/>
        </w:rPr>
        <w:t>para</w:t>
      </w:r>
      <w:r w:rsidRPr="00590526">
        <w:rPr>
          <w:rFonts w:ascii="Times New Roman" w:hAnsi="Times New Roman" w:cs="Times New Roman"/>
          <w:spacing w:val="-6"/>
          <w:sz w:val="24"/>
        </w:rPr>
        <w:t xml:space="preserve"> </w:t>
      </w:r>
      <w:r w:rsidRPr="00590526">
        <w:rPr>
          <w:rFonts w:ascii="Times New Roman" w:hAnsi="Times New Roman" w:cs="Times New Roman"/>
          <w:sz w:val="24"/>
        </w:rPr>
        <w:t>AK</w:t>
      </w:r>
      <w:r w:rsidRPr="00590526">
        <w:rPr>
          <w:rFonts w:ascii="Times New Roman" w:hAnsi="Times New Roman" w:cs="Times New Roman"/>
          <w:spacing w:val="-5"/>
          <w:sz w:val="24"/>
        </w:rPr>
        <w:t xml:space="preserve"> </w:t>
      </w:r>
      <w:r w:rsidRPr="00590526">
        <w:rPr>
          <w:rFonts w:ascii="Times New Roman" w:hAnsi="Times New Roman" w:cs="Times New Roman"/>
          <w:sz w:val="24"/>
        </w:rPr>
        <w:t>për</w:t>
      </w:r>
      <w:r w:rsidRPr="00590526">
        <w:rPr>
          <w:rFonts w:ascii="Times New Roman" w:hAnsi="Times New Roman" w:cs="Times New Roman"/>
          <w:spacing w:val="-6"/>
          <w:sz w:val="24"/>
        </w:rPr>
        <w:t xml:space="preserve"> </w:t>
      </w:r>
      <w:r w:rsidRPr="00590526">
        <w:rPr>
          <w:rFonts w:ascii="Times New Roman" w:hAnsi="Times New Roman" w:cs="Times New Roman"/>
          <w:sz w:val="24"/>
        </w:rPr>
        <w:t>zbatimin</w:t>
      </w:r>
      <w:r w:rsidRPr="00590526">
        <w:rPr>
          <w:rFonts w:ascii="Times New Roman" w:hAnsi="Times New Roman" w:cs="Times New Roman"/>
          <w:spacing w:val="-5"/>
          <w:sz w:val="24"/>
        </w:rPr>
        <w:t xml:space="preserve"> </w:t>
      </w:r>
      <w:r w:rsidRPr="00590526">
        <w:rPr>
          <w:rFonts w:ascii="Times New Roman" w:hAnsi="Times New Roman" w:cs="Times New Roman"/>
          <w:sz w:val="24"/>
        </w:rPr>
        <w:t>e</w:t>
      </w:r>
      <w:r w:rsidRPr="00590526">
        <w:rPr>
          <w:rFonts w:ascii="Times New Roman" w:hAnsi="Times New Roman" w:cs="Times New Roman"/>
          <w:spacing w:val="-6"/>
          <w:sz w:val="24"/>
        </w:rPr>
        <w:t xml:space="preserve"> </w:t>
      </w:r>
      <w:r w:rsidRPr="00590526">
        <w:rPr>
          <w:rFonts w:ascii="Times New Roman" w:hAnsi="Times New Roman" w:cs="Times New Roman"/>
          <w:sz w:val="24"/>
        </w:rPr>
        <w:t>neneve</w:t>
      </w:r>
      <w:r w:rsidRPr="00590526">
        <w:rPr>
          <w:rFonts w:ascii="Times New Roman" w:hAnsi="Times New Roman" w:cs="Times New Roman"/>
          <w:spacing w:val="-6"/>
          <w:sz w:val="24"/>
        </w:rPr>
        <w:t xml:space="preserve"> </w:t>
      </w:r>
      <w:r w:rsidRPr="00590526">
        <w:rPr>
          <w:rFonts w:ascii="Times New Roman" w:hAnsi="Times New Roman" w:cs="Times New Roman"/>
          <w:sz w:val="24"/>
        </w:rPr>
        <w:t>4</w:t>
      </w:r>
      <w:r w:rsidRPr="00590526">
        <w:rPr>
          <w:rFonts w:ascii="Times New Roman" w:hAnsi="Times New Roman" w:cs="Times New Roman"/>
          <w:spacing w:val="-5"/>
          <w:sz w:val="24"/>
        </w:rPr>
        <w:t xml:space="preserve"> </w:t>
      </w:r>
      <w:r w:rsidRPr="00590526">
        <w:rPr>
          <w:rFonts w:ascii="Times New Roman" w:hAnsi="Times New Roman" w:cs="Times New Roman"/>
          <w:sz w:val="24"/>
        </w:rPr>
        <w:t>dhe</w:t>
      </w:r>
      <w:r w:rsidRPr="00590526">
        <w:rPr>
          <w:rFonts w:ascii="Times New Roman" w:hAnsi="Times New Roman" w:cs="Times New Roman"/>
          <w:spacing w:val="-6"/>
          <w:sz w:val="24"/>
        </w:rPr>
        <w:t xml:space="preserve"> </w:t>
      </w:r>
      <w:r w:rsidRPr="00590526">
        <w:rPr>
          <w:rFonts w:ascii="Times New Roman" w:hAnsi="Times New Roman" w:cs="Times New Roman"/>
          <w:sz w:val="24"/>
        </w:rPr>
        <w:t>9</w:t>
      </w:r>
      <w:r w:rsidRPr="00590526">
        <w:rPr>
          <w:rFonts w:ascii="Times New Roman" w:hAnsi="Times New Roman" w:cs="Times New Roman"/>
          <w:spacing w:val="-3"/>
          <w:sz w:val="24"/>
        </w:rPr>
        <w:t xml:space="preserve"> </w:t>
      </w:r>
      <w:r w:rsidRPr="00590526">
        <w:rPr>
          <w:rFonts w:ascii="Times New Roman" w:hAnsi="Times New Roman" w:cs="Times New Roman"/>
          <w:sz w:val="24"/>
        </w:rPr>
        <w:t>të</w:t>
      </w:r>
      <w:r w:rsidRPr="00590526">
        <w:rPr>
          <w:rFonts w:ascii="Times New Roman" w:hAnsi="Times New Roman" w:cs="Times New Roman"/>
          <w:spacing w:val="-6"/>
          <w:sz w:val="24"/>
        </w:rPr>
        <w:t xml:space="preserve"> </w:t>
      </w:r>
      <w:r w:rsidRPr="00590526">
        <w:rPr>
          <w:rFonts w:ascii="Times New Roman" w:hAnsi="Times New Roman" w:cs="Times New Roman"/>
          <w:sz w:val="24"/>
        </w:rPr>
        <w:t>ligjit,</w:t>
      </w:r>
      <w:r w:rsidRPr="00590526">
        <w:rPr>
          <w:rFonts w:ascii="Times New Roman" w:hAnsi="Times New Roman" w:cs="Times New Roman"/>
          <w:spacing w:val="-5"/>
          <w:sz w:val="24"/>
        </w:rPr>
        <w:t xml:space="preserve"> </w:t>
      </w:r>
      <w:r w:rsidRPr="00590526">
        <w:rPr>
          <w:rFonts w:ascii="Times New Roman" w:hAnsi="Times New Roman" w:cs="Times New Roman"/>
          <w:sz w:val="24"/>
        </w:rPr>
        <w:t>derisa të jenë</w:t>
      </w:r>
      <w:r w:rsidRPr="00590526">
        <w:rPr>
          <w:rFonts w:ascii="Times New Roman" w:hAnsi="Times New Roman" w:cs="Times New Roman"/>
          <w:spacing w:val="40"/>
          <w:sz w:val="24"/>
        </w:rPr>
        <w:t xml:space="preserve"> </w:t>
      </w:r>
      <w:r w:rsidRPr="00590526">
        <w:rPr>
          <w:rFonts w:ascii="Times New Roman" w:hAnsi="Times New Roman" w:cs="Times New Roman"/>
          <w:sz w:val="24"/>
        </w:rPr>
        <w:t>mbyllur procedurat e tilla duke marrë një vendim sipas neneve 10, 12 ose 13 të këtij udhëzuesi;</w:t>
      </w:r>
    </w:p>
    <w:p w:rsidR="00F10B5B" w:rsidRPr="00590526" w:rsidRDefault="00F10B5B" w:rsidP="00674FF7">
      <w:pPr>
        <w:pStyle w:val="ListParagraph"/>
        <w:numPr>
          <w:ilvl w:val="1"/>
          <w:numId w:val="45"/>
        </w:numPr>
        <w:tabs>
          <w:tab w:val="left" w:pos="839"/>
        </w:tabs>
        <w:autoSpaceDE w:val="0"/>
        <w:autoSpaceDN w:val="0"/>
        <w:spacing w:line="276" w:lineRule="auto"/>
        <w:ind w:left="839" w:right="116"/>
        <w:jc w:val="both"/>
        <w:rPr>
          <w:rFonts w:ascii="Times New Roman" w:hAnsi="Times New Roman" w:cs="Times New Roman"/>
          <w:sz w:val="24"/>
        </w:rPr>
      </w:pPr>
      <w:r w:rsidRPr="00590526">
        <w:rPr>
          <w:rFonts w:ascii="Times New Roman" w:hAnsi="Times New Roman" w:cs="Times New Roman"/>
          <w:sz w:val="24"/>
        </w:rPr>
        <w:t>“Ndërmarrje”- siç përmendet në nenet 4 dhe 9, nënkupton çdo entitet të angazhuar në një aktivitet ekonomik, pavarësisht nga statusi i tij ligjor dhe mënyra e financimit të tij; “Marrëveshje e</w:t>
      </w:r>
      <w:r w:rsidRPr="00590526">
        <w:rPr>
          <w:rFonts w:ascii="Times New Roman" w:hAnsi="Times New Roman" w:cs="Times New Roman"/>
          <w:spacing w:val="-2"/>
          <w:sz w:val="24"/>
        </w:rPr>
        <w:t xml:space="preserve"> </w:t>
      </w:r>
      <w:r w:rsidRPr="00590526">
        <w:rPr>
          <w:rFonts w:ascii="Times New Roman" w:hAnsi="Times New Roman" w:cs="Times New Roman"/>
          <w:sz w:val="24"/>
        </w:rPr>
        <w:t>ndaluar/'kartel'</w:t>
      </w:r>
      <w:r w:rsidRPr="00590526">
        <w:rPr>
          <w:rFonts w:ascii="Times New Roman" w:hAnsi="Times New Roman" w:cs="Times New Roman"/>
          <w:spacing w:val="-3"/>
          <w:sz w:val="24"/>
        </w:rPr>
        <w:t xml:space="preserve"> </w:t>
      </w:r>
      <w:r w:rsidRPr="00590526">
        <w:rPr>
          <w:rFonts w:ascii="Times New Roman" w:hAnsi="Times New Roman" w:cs="Times New Roman"/>
          <w:sz w:val="24"/>
        </w:rPr>
        <w:t>-nënkupton</w:t>
      </w:r>
      <w:r w:rsidRPr="00590526">
        <w:rPr>
          <w:rFonts w:ascii="Times New Roman" w:hAnsi="Times New Roman" w:cs="Times New Roman"/>
          <w:spacing w:val="-1"/>
          <w:sz w:val="24"/>
        </w:rPr>
        <w:t xml:space="preserve"> </w:t>
      </w:r>
      <w:r w:rsidRPr="00590526">
        <w:rPr>
          <w:rFonts w:ascii="Times New Roman" w:hAnsi="Times New Roman" w:cs="Times New Roman"/>
          <w:sz w:val="24"/>
        </w:rPr>
        <w:t>një marrëveshje</w:t>
      </w:r>
      <w:r w:rsidRPr="00590526">
        <w:rPr>
          <w:rFonts w:ascii="Times New Roman" w:hAnsi="Times New Roman" w:cs="Times New Roman"/>
          <w:spacing w:val="-2"/>
          <w:sz w:val="24"/>
        </w:rPr>
        <w:t xml:space="preserve"> </w:t>
      </w:r>
      <w:r w:rsidRPr="00590526">
        <w:rPr>
          <w:rFonts w:ascii="Times New Roman" w:hAnsi="Times New Roman" w:cs="Times New Roman"/>
          <w:sz w:val="24"/>
        </w:rPr>
        <w:t>ose</w:t>
      </w:r>
      <w:r w:rsidRPr="00590526">
        <w:rPr>
          <w:rFonts w:ascii="Times New Roman" w:hAnsi="Times New Roman" w:cs="Times New Roman"/>
          <w:spacing w:val="-2"/>
          <w:sz w:val="24"/>
        </w:rPr>
        <w:t xml:space="preserve"> </w:t>
      </w:r>
      <w:r w:rsidRPr="00590526">
        <w:rPr>
          <w:rFonts w:ascii="Times New Roman" w:hAnsi="Times New Roman" w:cs="Times New Roman"/>
          <w:sz w:val="24"/>
        </w:rPr>
        <w:t>praktikë</w:t>
      </w:r>
      <w:r w:rsidRPr="00590526">
        <w:rPr>
          <w:rFonts w:ascii="Times New Roman" w:hAnsi="Times New Roman" w:cs="Times New Roman"/>
          <w:spacing w:val="-2"/>
          <w:sz w:val="24"/>
        </w:rPr>
        <w:t xml:space="preserve"> </w:t>
      </w:r>
      <w:r w:rsidRPr="00590526">
        <w:rPr>
          <w:rFonts w:ascii="Times New Roman" w:hAnsi="Times New Roman" w:cs="Times New Roman"/>
          <w:sz w:val="24"/>
        </w:rPr>
        <w:t>të bashkërenduar midis dy</w:t>
      </w:r>
      <w:r w:rsidRPr="00590526">
        <w:rPr>
          <w:rFonts w:ascii="Times New Roman" w:hAnsi="Times New Roman" w:cs="Times New Roman"/>
          <w:spacing w:val="-5"/>
          <w:sz w:val="24"/>
        </w:rPr>
        <w:t xml:space="preserve"> </w:t>
      </w:r>
      <w:r w:rsidRPr="00590526">
        <w:rPr>
          <w:rFonts w:ascii="Times New Roman" w:hAnsi="Times New Roman" w:cs="Times New Roman"/>
          <w:sz w:val="24"/>
        </w:rPr>
        <w:t>ose më</w:t>
      </w:r>
      <w:r w:rsidRPr="00590526">
        <w:rPr>
          <w:rFonts w:ascii="Times New Roman" w:hAnsi="Times New Roman" w:cs="Times New Roman"/>
          <w:spacing w:val="-1"/>
          <w:sz w:val="24"/>
        </w:rPr>
        <w:t xml:space="preserve"> </w:t>
      </w:r>
      <w:r w:rsidRPr="00590526">
        <w:rPr>
          <w:rFonts w:ascii="Times New Roman" w:hAnsi="Times New Roman" w:cs="Times New Roman"/>
          <w:sz w:val="24"/>
        </w:rPr>
        <w:t>shumë konkurrentëve, që synojnë të</w:t>
      </w:r>
      <w:r w:rsidRPr="00590526">
        <w:rPr>
          <w:rFonts w:ascii="Times New Roman" w:hAnsi="Times New Roman" w:cs="Times New Roman"/>
          <w:spacing w:val="-1"/>
          <w:sz w:val="24"/>
        </w:rPr>
        <w:t xml:space="preserve"> </w:t>
      </w:r>
      <w:r w:rsidRPr="00590526">
        <w:rPr>
          <w:rFonts w:ascii="Times New Roman" w:hAnsi="Times New Roman" w:cs="Times New Roman"/>
          <w:sz w:val="24"/>
        </w:rPr>
        <w:t>koordinojnë</w:t>
      </w:r>
      <w:r w:rsidRPr="00590526">
        <w:rPr>
          <w:rFonts w:ascii="Times New Roman" w:hAnsi="Times New Roman" w:cs="Times New Roman"/>
          <w:spacing w:val="40"/>
          <w:sz w:val="24"/>
        </w:rPr>
        <w:t xml:space="preserve"> </w:t>
      </w:r>
      <w:r w:rsidRPr="00590526">
        <w:rPr>
          <w:rFonts w:ascii="Times New Roman" w:hAnsi="Times New Roman" w:cs="Times New Roman"/>
          <w:sz w:val="24"/>
        </w:rPr>
        <w:t>sjelljen konkurruese të tyre në treg ose të ndikojnë/influencojnë në parametrat përkatës të konkurrencës, përmes praktikave të tilla si (por pa u kufizuar vetëm në to) fiksimi ose koordinimi i çmimeve të blerjes ose shitjes ose kushteve të tjera të tregtimit, përfshirë edhe të drejtat e pronësisë</w:t>
      </w:r>
      <w:r w:rsidRPr="00590526">
        <w:rPr>
          <w:rFonts w:ascii="Times New Roman" w:hAnsi="Times New Roman" w:cs="Times New Roman"/>
          <w:spacing w:val="80"/>
          <w:sz w:val="24"/>
        </w:rPr>
        <w:t xml:space="preserve"> </w:t>
      </w:r>
      <w:r w:rsidRPr="00590526">
        <w:rPr>
          <w:rFonts w:ascii="Times New Roman" w:hAnsi="Times New Roman" w:cs="Times New Roman"/>
          <w:sz w:val="24"/>
        </w:rPr>
        <w:t>intelektuale, ndarjen/alokimin e pjesëve të prodhimit ose shitjes, ndarjen e tregjeve dhe</w:t>
      </w:r>
      <w:r w:rsidRPr="00590526">
        <w:rPr>
          <w:rFonts w:ascii="Times New Roman" w:hAnsi="Times New Roman" w:cs="Times New Roman"/>
          <w:spacing w:val="40"/>
          <w:sz w:val="24"/>
        </w:rPr>
        <w:t xml:space="preserve"> </w:t>
      </w:r>
      <w:r w:rsidRPr="00590526">
        <w:rPr>
          <w:rFonts w:ascii="Times New Roman" w:hAnsi="Times New Roman" w:cs="Times New Roman"/>
          <w:sz w:val="24"/>
        </w:rPr>
        <w:lastRenderedPageBreak/>
        <w:t>klientët,</w:t>
      </w:r>
      <w:r w:rsidRPr="00590526">
        <w:rPr>
          <w:rFonts w:ascii="Times New Roman" w:hAnsi="Times New Roman" w:cs="Times New Roman"/>
          <w:spacing w:val="-4"/>
          <w:sz w:val="24"/>
        </w:rPr>
        <w:t xml:space="preserve"> </w:t>
      </w:r>
      <w:r w:rsidRPr="00590526">
        <w:rPr>
          <w:rFonts w:ascii="Times New Roman" w:hAnsi="Times New Roman" w:cs="Times New Roman"/>
          <w:sz w:val="24"/>
        </w:rPr>
        <w:t>përfshirë</w:t>
      </w:r>
      <w:r w:rsidRPr="00590526">
        <w:rPr>
          <w:rFonts w:ascii="Times New Roman" w:hAnsi="Times New Roman" w:cs="Times New Roman"/>
          <w:spacing w:val="-3"/>
          <w:sz w:val="24"/>
        </w:rPr>
        <w:t xml:space="preserve"> </w:t>
      </w:r>
      <w:r w:rsidRPr="00590526">
        <w:rPr>
          <w:rFonts w:ascii="Times New Roman" w:hAnsi="Times New Roman" w:cs="Times New Roman"/>
          <w:sz w:val="24"/>
        </w:rPr>
        <w:t>manipulimin</w:t>
      </w:r>
      <w:r w:rsidRPr="00590526">
        <w:rPr>
          <w:rFonts w:ascii="Times New Roman" w:hAnsi="Times New Roman" w:cs="Times New Roman"/>
          <w:spacing w:val="-4"/>
          <w:sz w:val="24"/>
        </w:rPr>
        <w:t xml:space="preserve"> </w:t>
      </w:r>
      <w:r w:rsidRPr="00590526">
        <w:rPr>
          <w:rFonts w:ascii="Times New Roman" w:hAnsi="Times New Roman" w:cs="Times New Roman"/>
          <w:sz w:val="24"/>
        </w:rPr>
        <w:t>e</w:t>
      </w:r>
      <w:r w:rsidRPr="00590526">
        <w:rPr>
          <w:rFonts w:ascii="Times New Roman" w:hAnsi="Times New Roman" w:cs="Times New Roman"/>
          <w:spacing w:val="-5"/>
          <w:sz w:val="24"/>
        </w:rPr>
        <w:t xml:space="preserve"> </w:t>
      </w:r>
      <w:r w:rsidRPr="00590526">
        <w:rPr>
          <w:rFonts w:ascii="Times New Roman" w:hAnsi="Times New Roman" w:cs="Times New Roman"/>
          <w:sz w:val="24"/>
        </w:rPr>
        <w:t>ofertave</w:t>
      </w:r>
      <w:r w:rsidRPr="00590526">
        <w:rPr>
          <w:rFonts w:ascii="Times New Roman" w:hAnsi="Times New Roman" w:cs="Times New Roman"/>
          <w:spacing w:val="-3"/>
          <w:sz w:val="24"/>
        </w:rPr>
        <w:t xml:space="preserve"> </w:t>
      </w:r>
      <w:r w:rsidRPr="00590526">
        <w:rPr>
          <w:rFonts w:ascii="Times New Roman" w:hAnsi="Times New Roman" w:cs="Times New Roman"/>
          <w:sz w:val="24"/>
        </w:rPr>
        <w:t>në</w:t>
      </w:r>
      <w:r w:rsidRPr="00590526">
        <w:rPr>
          <w:rFonts w:ascii="Times New Roman" w:hAnsi="Times New Roman" w:cs="Times New Roman"/>
          <w:spacing w:val="-5"/>
          <w:sz w:val="24"/>
        </w:rPr>
        <w:t xml:space="preserve"> </w:t>
      </w:r>
      <w:r w:rsidRPr="00590526">
        <w:rPr>
          <w:rFonts w:ascii="Times New Roman" w:hAnsi="Times New Roman" w:cs="Times New Roman"/>
          <w:sz w:val="24"/>
        </w:rPr>
        <w:t>procedurat</w:t>
      </w:r>
      <w:r w:rsidRPr="00590526">
        <w:rPr>
          <w:rFonts w:ascii="Times New Roman" w:hAnsi="Times New Roman" w:cs="Times New Roman"/>
          <w:spacing w:val="-4"/>
          <w:sz w:val="24"/>
        </w:rPr>
        <w:t xml:space="preserve"> </w:t>
      </w:r>
      <w:r w:rsidRPr="00590526">
        <w:rPr>
          <w:rFonts w:ascii="Times New Roman" w:hAnsi="Times New Roman" w:cs="Times New Roman"/>
          <w:sz w:val="24"/>
        </w:rPr>
        <w:t>e</w:t>
      </w:r>
      <w:r w:rsidRPr="00590526">
        <w:rPr>
          <w:rFonts w:ascii="Times New Roman" w:hAnsi="Times New Roman" w:cs="Times New Roman"/>
          <w:spacing w:val="-3"/>
          <w:sz w:val="24"/>
        </w:rPr>
        <w:t xml:space="preserve"> </w:t>
      </w:r>
      <w:r w:rsidRPr="00590526">
        <w:rPr>
          <w:rFonts w:ascii="Times New Roman" w:hAnsi="Times New Roman" w:cs="Times New Roman"/>
          <w:sz w:val="24"/>
        </w:rPr>
        <w:t>prokurimeve</w:t>
      </w:r>
      <w:r w:rsidRPr="00590526">
        <w:rPr>
          <w:rFonts w:ascii="Times New Roman" w:hAnsi="Times New Roman" w:cs="Times New Roman"/>
          <w:spacing w:val="-5"/>
          <w:sz w:val="24"/>
        </w:rPr>
        <w:t xml:space="preserve"> </w:t>
      </w:r>
      <w:r w:rsidRPr="00590526">
        <w:rPr>
          <w:rFonts w:ascii="Times New Roman" w:hAnsi="Times New Roman" w:cs="Times New Roman"/>
          <w:sz w:val="24"/>
        </w:rPr>
        <w:t>publike,</w:t>
      </w:r>
      <w:r w:rsidRPr="00590526">
        <w:rPr>
          <w:rFonts w:ascii="Times New Roman" w:hAnsi="Times New Roman" w:cs="Times New Roman"/>
          <w:spacing w:val="-4"/>
          <w:sz w:val="24"/>
        </w:rPr>
        <w:t xml:space="preserve"> </w:t>
      </w:r>
      <w:r w:rsidRPr="00590526">
        <w:rPr>
          <w:rFonts w:ascii="Times New Roman" w:hAnsi="Times New Roman" w:cs="Times New Roman"/>
          <w:sz w:val="24"/>
        </w:rPr>
        <w:t>kufizimet e importeve ose eksporteve ose veprimeve anti-konkurruese ndaj konkurrentëve të tjerë;</w:t>
      </w:r>
    </w:p>
    <w:p w:rsidR="00F10B5B" w:rsidRPr="00590526" w:rsidRDefault="00F10B5B" w:rsidP="00674FF7">
      <w:pPr>
        <w:pStyle w:val="ListParagraph"/>
        <w:numPr>
          <w:ilvl w:val="1"/>
          <w:numId w:val="45"/>
        </w:numPr>
        <w:tabs>
          <w:tab w:val="left" w:pos="839"/>
        </w:tabs>
        <w:autoSpaceDE w:val="0"/>
        <w:autoSpaceDN w:val="0"/>
        <w:spacing w:line="276" w:lineRule="auto"/>
        <w:ind w:left="839" w:right="118"/>
        <w:jc w:val="both"/>
        <w:rPr>
          <w:rFonts w:ascii="Times New Roman" w:hAnsi="Times New Roman" w:cs="Times New Roman"/>
          <w:sz w:val="24"/>
        </w:rPr>
      </w:pPr>
      <w:r w:rsidRPr="00590526">
        <w:rPr>
          <w:rFonts w:ascii="Times New Roman" w:hAnsi="Times New Roman" w:cs="Times New Roman"/>
          <w:sz w:val="24"/>
        </w:rPr>
        <w:t>“Marrëveshje</w:t>
      </w:r>
      <w:r w:rsidRPr="00590526">
        <w:rPr>
          <w:rFonts w:ascii="Times New Roman" w:hAnsi="Times New Roman" w:cs="Times New Roman"/>
          <w:spacing w:val="40"/>
          <w:sz w:val="24"/>
        </w:rPr>
        <w:t xml:space="preserve"> </w:t>
      </w:r>
      <w:r w:rsidRPr="00590526">
        <w:rPr>
          <w:rFonts w:ascii="Times New Roman" w:hAnsi="Times New Roman" w:cs="Times New Roman"/>
          <w:sz w:val="24"/>
        </w:rPr>
        <w:t>e</w:t>
      </w:r>
      <w:r w:rsidRPr="00590526">
        <w:rPr>
          <w:rFonts w:ascii="Times New Roman" w:hAnsi="Times New Roman" w:cs="Times New Roman"/>
          <w:spacing w:val="38"/>
          <w:sz w:val="24"/>
        </w:rPr>
        <w:t xml:space="preserve"> </w:t>
      </w:r>
      <w:r w:rsidRPr="00590526">
        <w:rPr>
          <w:rFonts w:ascii="Times New Roman" w:hAnsi="Times New Roman" w:cs="Times New Roman"/>
          <w:sz w:val="24"/>
        </w:rPr>
        <w:t>fshehtë/kartel</w:t>
      </w:r>
      <w:r w:rsidRPr="00590526">
        <w:rPr>
          <w:rFonts w:ascii="Times New Roman" w:hAnsi="Times New Roman" w:cs="Times New Roman"/>
          <w:spacing w:val="39"/>
          <w:sz w:val="24"/>
        </w:rPr>
        <w:t xml:space="preserve"> </w:t>
      </w:r>
      <w:r w:rsidRPr="00590526">
        <w:rPr>
          <w:rFonts w:ascii="Times New Roman" w:hAnsi="Times New Roman" w:cs="Times New Roman"/>
          <w:sz w:val="24"/>
        </w:rPr>
        <w:t>i</w:t>
      </w:r>
      <w:r w:rsidRPr="00590526">
        <w:rPr>
          <w:rFonts w:ascii="Times New Roman" w:hAnsi="Times New Roman" w:cs="Times New Roman"/>
          <w:spacing w:val="39"/>
          <w:sz w:val="24"/>
        </w:rPr>
        <w:t xml:space="preserve"> </w:t>
      </w:r>
      <w:r w:rsidRPr="00590526">
        <w:rPr>
          <w:rFonts w:ascii="Times New Roman" w:hAnsi="Times New Roman" w:cs="Times New Roman"/>
          <w:sz w:val="24"/>
        </w:rPr>
        <w:t>fshehtë”-</w:t>
      </w:r>
      <w:r w:rsidRPr="00590526">
        <w:rPr>
          <w:rFonts w:ascii="Times New Roman" w:hAnsi="Times New Roman" w:cs="Times New Roman"/>
          <w:spacing w:val="38"/>
          <w:sz w:val="24"/>
        </w:rPr>
        <w:t xml:space="preserve"> </w:t>
      </w:r>
      <w:r w:rsidRPr="00590526">
        <w:rPr>
          <w:rFonts w:ascii="Times New Roman" w:hAnsi="Times New Roman" w:cs="Times New Roman"/>
          <w:sz w:val="24"/>
        </w:rPr>
        <w:t>nënkupton</w:t>
      </w:r>
      <w:r w:rsidRPr="00590526">
        <w:rPr>
          <w:rFonts w:ascii="Times New Roman" w:hAnsi="Times New Roman" w:cs="Times New Roman"/>
          <w:spacing w:val="39"/>
          <w:sz w:val="24"/>
        </w:rPr>
        <w:t xml:space="preserve"> </w:t>
      </w:r>
      <w:r w:rsidRPr="00590526">
        <w:rPr>
          <w:rFonts w:ascii="Times New Roman" w:hAnsi="Times New Roman" w:cs="Times New Roman"/>
          <w:sz w:val="24"/>
        </w:rPr>
        <w:t>një</w:t>
      </w:r>
      <w:r w:rsidRPr="00590526">
        <w:rPr>
          <w:rFonts w:ascii="Times New Roman" w:hAnsi="Times New Roman" w:cs="Times New Roman"/>
          <w:spacing w:val="38"/>
          <w:sz w:val="24"/>
        </w:rPr>
        <w:t xml:space="preserve"> </w:t>
      </w:r>
      <w:r w:rsidRPr="00590526">
        <w:rPr>
          <w:rFonts w:ascii="Times New Roman" w:hAnsi="Times New Roman" w:cs="Times New Roman"/>
          <w:sz w:val="24"/>
        </w:rPr>
        <w:t>marrëveshje</w:t>
      </w:r>
      <w:r w:rsidRPr="00590526">
        <w:rPr>
          <w:rFonts w:ascii="Times New Roman" w:hAnsi="Times New Roman" w:cs="Times New Roman"/>
          <w:spacing w:val="38"/>
          <w:sz w:val="24"/>
        </w:rPr>
        <w:t xml:space="preserve"> </w:t>
      </w:r>
      <w:r w:rsidRPr="00590526">
        <w:rPr>
          <w:rFonts w:ascii="Times New Roman" w:hAnsi="Times New Roman" w:cs="Times New Roman"/>
          <w:sz w:val="24"/>
        </w:rPr>
        <w:t>të</w:t>
      </w:r>
      <w:r w:rsidRPr="00590526">
        <w:rPr>
          <w:rFonts w:ascii="Times New Roman" w:hAnsi="Times New Roman" w:cs="Times New Roman"/>
          <w:spacing w:val="40"/>
          <w:sz w:val="24"/>
        </w:rPr>
        <w:t xml:space="preserve"> </w:t>
      </w:r>
      <w:r w:rsidRPr="00590526">
        <w:rPr>
          <w:rFonts w:ascii="Times New Roman" w:hAnsi="Times New Roman" w:cs="Times New Roman"/>
          <w:sz w:val="24"/>
        </w:rPr>
        <w:t>ndaluar/kartel, ekzistenca e të cilit fshihet pjesërisht ose tërësisht;</w:t>
      </w:r>
    </w:p>
    <w:p w:rsidR="00F10B5B" w:rsidRPr="00590526" w:rsidRDefault="00F10B5B" w:rsidP="00674FF7">
      <w:pPr>
        <w:pStyle w:val="ListParagraph"/>
        <w:numPr>
          <w:ilvl w:val="1"/>
          <w:numId w:val="45"/>
        </w:numPr>
        <w:tabs>
          <w:tab w:val="left" w:pos="839"/>
        </w:tabs>
        <w:autoSpaceDE w:val="0"/>
        <w:autoSpaceDN w:val="0"/>
        <w:spacing w:before="1" w:line="276" w:lineRule="auto"/>
        <w:ind w:left="839" w:right="114"/>
        <w:jc w:val="both"/>
        <w:rPr>
          <w:rFonts w:ascii="Times New Roman" w:hAnsi="Times New Roman" w:cs="Times New Roman"/>
          <w:sz w:val="24"/>
        </w:rPr>
      </w:pPr>
      <w:r w:rsidRPr="00590526">
        <w:rPr>
          <w:rFonts w:ascii="Times New Roman" w:hAnsi="Times New Roman" w:cs="Times New Roman"/>
          <w:sz w:val="24"/>
        </w:rPr>
        <w:t>“Imunitet nga gjobat”- nënkupton një përjashtim nga gjoba që do t'i vendosej një ndërmarrjeje, për pjesëmarrjen e saj në një kartel të fshehtë, në mënyrë që të shpërblehet për</w:t>
      </w:r>
      <w:r w:rsidRPr="00590526">
        <w:rPr>
          <w:rFonts w:ascii="Times New Roman" w:hAnsi="Times New Roman" w:cs="Times New Roman"/>
          <w:spacing w:val="-15"/>
          <w:sz w:val="24"/>
        </w:rPr>
        <w:t xml:space="preserve"> </w:t>
      </w:r>
      <w:r w:rsidRPr="00590526">
        <w:rPr>
          <w:rFonts w:ascii="Times New Roman" w:hAnsi="Times New Roman" w:cs="Times New Roman"/>
          <w:sz w:val="24"/>
        </w:rPr>
        <w:t>bashkëpunimin</w:t>
      </w:r>
      <w:r w:rsidRPr="00590526">
        <w:rPr>
          <w:rFonts w:ascii="Times New Roman" w:hAnsi="Times New Roman" w:cs="Times New Roman"/>
          <w:spacing w:val="-14"/>
          <w:sz w:val="24"/>
        </w:rPr>
        <w:t xml:space="preserve"> </w:t>
      </w:r>
      <w:r w:rsidRPr="00590526">
        <w:rPr>
          <w:rFonts w:ascii="Times New Roman" w:hAnsi="Times New Roman" w:cs="Times New Roman"/>
          <w:sz w:val="24"/>
        </w:rPr>
        <w:t>e</w:t>
      </w:r>
      <w:r w:rsidRPr="00590526">
        <w:rPr>
          <w:rFonts w:ascii="Times New Roman" w:hAnsi="Times New Roman" w:cs="Times New Roman"/>
          <w:spacing w:val="-15"/>
          <w:sz w:val="24"/>
        </w:rPr>
        <w:t xml:space="preserve"> </w:t>
      </w:r>
      <w:r w:rsidRPr="00590526">
        <w:rPr>
          <w:rFonts w:ascii="Times New Roman" w:hAnsi="Times New Roman" w:cs="Times New Roman"/>
          <w:sz w:val="24"/>
        </w:rPr>
        <w:t>ndërmarrjes</w:t>
      </w:r>
      <w:r w:rsidRPr="00590526">
        <w:rPr>
          <w:rFonts w:ascii="Times New Roman" w:hAnsi="Times New Roman" w:cs="Times New Roman"/>
          <w:spacing w:val="-14"/>
          <w:sz w:val="24"/>
        </w:rPr>
        <w:t xml:space="preserve"> </w:t>
      </w:r>
      <w:r w:rsidRPr="00590526">
        <w:rPr>
          <w:rFonts w:ascii="Times New Roman" w:hAnsi="Times New Roman" w:cs="Times New Roman"/>
          <w:sz w:val="24"/>
        </w:rPr>
        <w:t>me</w:t>
      </w:r>
      <w:r w:rsidRPr="00590526">
        <w:rPr>
          <w:rFonts w:ascii="Times New Roman" w:hAnsi="Times New Roman" w:cs="Times New Roman"/>
          <w:spacing w:val="-13"/>
          <w:sz w:val="24"/>
        </w:rPr>
        <w:t xml:space="preserve"> </w:t>
      </w:r>
      <w:r w:rsidRPr="00590526">
        <w:rPr>
          <w:rFonts w:ascii="Times New Roman" w:hAnsi="Times New Roman" w:cs="Times New Roman"/>
          <w:sz w:val="24"/>
        </w:rPr>
        <w:t>AK,</w:t>
      </w:r>
      <w:r w:rsidRPr="00590526">
        <w:rPr>
          <w:rFonts w:ascii="Times New Roman" w:hAnsi="Times New Roman" w:cs="Times New Roman"/>
          <w:spacing w:val="-12"/>
          <w:sz w:val="24"/>
        </w:rPr>
        <w:t xml:space="preserve"> </w:t>
      </w:r>
      <w:r w:rsidRPr="00590526">
        <w:rPr>
          <w:rFonts w:ascii="Times New Roman" w:hAnsi="Times New Roman" w:cs="Times New Roman"/>
          <w:sz w:val="24"/>
        </w:rPr>
        <w:t>në</w:t>
      </w:r>
      <w:r w:rsidRPr="00590526">
        <w:rPr>
          <w:rFonts w:ascii="Times New Roman" w:hAnsi="Times New Roman" w:cs="Times New Roman"/>
          <w:spacing w:val="-15"/>
          <w:sz w:val="24"/>
        </w:rPr>
        <w:t xml:space="preserve"> </w:t>
      </w:r>
      <w:r w:rsidRPr="00590526">
        <w:rPr>
          <w:rFonts w:ascii="Times New Roman" w:hAnsi="Times New Roman" w:cs="Times New Roman"/>
          <w:sz w:val="24"/>
        </w:rPr>
        <w:t>kuadër</w:t>
      </w:r>
      <w:r w:rsidRPr="00590526">
        <w:rPr>
          <w:rFonts w:ascii="Times New Roman" w:hAnsi="Times New Roman" w:cs="Times New Roman"/>
          <w:spacing w:val="-15"/>
          <w:sz w:val="24"/>
        </w:rPr>
        <w:t xml:space="preserve"> </w:t>
      </w:r>
      <w:r w:rsidRPr="00590526">
        <w:rPr>
          <w:rFonts w:ascii="Times New Roman" w:hAnsi="Times New Roman" w:cs="Times New Roman"/>
          <w:sz w:val="24"/>
        </w:rPr>
        <w:t>të</w:t>
      </w:r>
      <w:r w:rsidRPr="00590526">
        <w:rPr>
          <w:rFonts w:ascii="Times New Roman" w:hAnsi="Times New Roman" w:cs="Times New Roman"/>
          <w:spacing w:val="-15"/>
          <w:sz w:val="24"/>
        </w:rPr>
        <w:t xml:space="preserve"> </w:t>
      </w:r>
      <w:r w:rsidRPr="00590526">
        <w:rPr>
          <w:rFonts w:ascii="Times New Roman" w:hAnsi="Times New Roman" w:cs="Times New Roman"/>
          <w:sz w:val="24"/>
        </w:rPr>
        <w:t>Programit</w:t>
      </w:r>
      <w:r w:rsidRPr="00590526">
        <w:rPr>
          <w:rFonts w:ascii="Times New Roman" w:hAnsi="Times New Roman" w:cs="Times New Roman"/>
          <w:spacing w:val="-14"/>
          <w:sz w:val="24"/>
        </w:rPr>
        <w:t xml:space="preserve"> </w:t>
      </w:r>
      <w:r w:rsidRPr="00590526">
        <w:rPr>
          <w:rFonts w:ascii="Times New Roman" w:hAnsi="Times New Roman" w:cs="Times New Roman"/>
          <w:sz w:val="24"/>
        </w:rPr>
        <w:t>të</w:t>
      </w:r>
      <w:r w:rsidRPr="00590526">
        <w:rPr>
          <w:rFonts w:ascii="Times New Roman" w:hAnsi="Times New Roman" w:cs="Times New Roman"/>
          <w:spacing w:val="-13"/>
          <w:sz w:val="24"/>
        </w:rPr>
        <w:t xml:space="preserve"> </w:t>
      </w:r>
      <w:r w:rsidRPr="00590526">
        <w:rPr>
          <w:rFonts w:ascii="Times New Roman" w:hAnsi="Times New Roman" w:cs="Times New Roman"/>
          <w:sz w:val="24"/>
        </w:rPr>
        <w:t>Lehtësimit</w:t>
      </w:r>
      <w:r w:rsidRPr="00590526">
        <w:rPr>
          <w:rFonts w:ascii="Times New Roman" w:hAnsi="Times New Roman" w:cs="Times New Roman"/>
          <w:spacing w:val="-14"/>
          <w:sz w:val="24"/>
        </w:rPr>
        <w:t xml:space="preserve"> </w:t>
      </w:r>
      <w:r w:rsidRPr="00590526">
        <w:rPr>
          <w:rFonts w:ascii="Times New Roman" w:hAnsi="Times New Roman" w:cs="Times New Roman"/>
          <w:sz w:val="24"/>
        </w:rPr>
        <w:t>nga</w:t>
      </w:r>
      <w:r w:rsidRPr="00590526">
        <w:rPr>
          <w:rFonts w:ascii="Times New Roman" w:hAnsi="Times New Roman" w:cs="Times New Roman"/>
          <w:spacing w:val="-13"/>
          <w:sz w:val="24"/>
        </w:rPr>
        <w:t xml:space="preserve"> </w:t>
      </w:r>
      <w:r w:rsidRPr="00590526">
        <w:rPr>
          <w:rFonts w:ascii="Times New Roman" w:hAnsi="Times New Roman" w:cs="Times New Roman"/>
          <w:sz w:val="24"/>
        </w:rPr>
        <w:t>Gjobat;</w:t>
      </w:r>
    </w:p>
    <w:p w:rsidR="00F10B5B" w:rsidRPr="00590526" w:rsidRDefault="00F10B5B" w:rsidP="00674FF7">
      <w:pPr>
        <w:pStyle w:val="ListParagraph"/>
        <w:numPr>
          <w:ilvl w:val="1"/>
          <w:numId w:val="45"/>
        </w:numPr>
        <w:tabs>
          <w:tab w:val="left" w:pos="839"/>
        </w:tabs>
        <w:autoSpaceDE w:val="0"/>
        <w:autoSpaceDN w:val="0"/>
        <w:spacing w:line="276" w:lineRule="auto"/>
        <w:ind w:left="839" w:right="117"/>
        <w:jc w:val="both"/>
        <w:rPr>
          <w:rFonts w:ascii="Times New Roman" w:hAnsi="Times New Roman" w:cs="Times New Roman"/>
          <w:sz w:val="24"/>
        </w:rPr>
      </w:pPr>
      <w:r w:rsidRPr="00590526">
        <w:rPr>
          <w:rFonts w:ascii="Times New Roman" w:hAnsi="Times New Roman" w:cs="Times New Roman"/>
          <w:sz w:val="24"/>
        </w:rPr>
        <w:t>“Reduktim nga gjoba”- nënkupton reduktimin/zvogëlimin e shumës së gjobës që do të vendosej/merrte një ndërmarrje për pjesëmarrjen e saj në një kartel të fshehtë, në mënyrë që ta shpërblejë atë për bashkëpunimin e saj me AK në kuadër të Programit të Lehtësimit nga Gjobat’</w:t>
      </w:r>
    </w:p>
    <w:p w:rsidR="00F10B5B" w:rsidRPr="00590526" w:rsidRDefault="00F10B5B" w:rsidP="00674FF7">
      <w:pPr>
        <w:pStyle w:val="ListParagraph"/>
        <w:numPr>
          <w:ilvl w:val="1"/>
          <w:numId w:val="45"/>
        </w:numPr>
        <w:tabs>
          <w:tab w:val="left" w:pos="838"/>
        </w:tabs>
        <w:autoSpaceDE w:val="0"/>
        <w:autoSpaceDN w:val="0"/>
        <w:ind w:left="838" w:hanging="359"/>
        <w:jc w:val="both"/>
        <w:rPr>
          <w:rFonts w:ascii="Times New Roman" w:hAnsi="Times New Roman" w:cs="Times New Roman"/>
          <w:sz w:val="24"/>
        </w:rPr>
      </w:pPr>
      <w:r w:rsidRPr="00590526">
        <w:rPr>
          <w:rFonts w:ascii="Times New Roman" w:hAnsi="Times New Roman" w:cs="Times New Roman"/>
          <w:sz w:val="24"/>
        </w:rPr>
        <w:t>“Lehtësim</w:t>
      </w:r>
      <w:r w:rsidRPr="00590526">
        <w:rPr>
          <w:rFonts w:ascii="Times New Roman" w:hAnsi="Times New Roman" w:cs="Times New Roman"/>
          <w:spacing w:val="-4"/>
          <w:sz w:val="24"/>
        </w:rPr>
        <w:t xml:space="preserve"> </w:t>
      </w:r>
      <w:r w:rsidRPr="00590526">
        <w:rPr>
          <w:rFonts w:ascii="Times New Roman" w:hAnsi="Times New Roman" w:cs="Times New Roman"/>
          <w:sz w:val="24"/>
        </w:rPr>
        <w:t>nënkupton</w:t>
      </w:r>
      <w:r w:rsidRPr="00590526">
        <w:rPr>
          <w:rFonts w:ascii="Times New Roman" w:hAnsi="Times New Roman" w:cs="Times New Roman"/>
          <w:spacing w:val="-1"/>
          <w:sz w:val="24"/>
        </w:rPr>
        <w:t xml:space="preserve"> </w:t>
      </w:r>
      <w:r w:rsidRPr="00590526">
        <w:rPr>
          <w:rFonts w:ascii="Times New Roman" w:hAnsi="Times New Roman" w:cs="Times New Roman"/>
          <w:sz w:val="24"/>
        </w:rPr>
        <w:t>imunitet</w:t>
      </w:r>
      <w:r w:rsidRPr="00590526">
        <w:rPr>
          <w:rFonts w:ascii="Times New Roman" w:hAnsi="Times New Roman" w:cs="Times New Roman"/>
          <w:spacing w:val="-2"/>
          <w:sz w:val="24"/>
        </w:rPr>
        <w:t xml:space="preserve"> </w:t>
      </w:r>
      <w:r w:rsidRPr="00590526">
        <w:rPr>
          <w:rFonts w:ascii="Times New Roman" w:hAnsi="Times New Roman" w:cs="Times New Roman"/>
          <w:sz w:val="24"/>
        </w:rPr>
        <w:t>nga gjobat</w:t>
      </w:r>
      <w:r w:rsidRPr="00590526">
        <w:rPr>
          <w:rFonts w:ascii="Times New Roman" w:hAnsi="Times New Roman" w:cs="Times New Roman"/>
          <w:spacing w:val="-1"/>
          <w:sz w:val="24"/>
        </w:rPr>
        <w:t xml:space="preserve"> </w:t>
      </w:r>
      <w:r w:rsidRPr="00590526">
        <w:rPr>
          <w:rFonts w:ascii="Times New Roman" w:hAnsi="Times New Roman" w:cs="Times New Roman"/>
          <w:sz w:val="24"/>
        </w:rPr>
        <w:t>dhe</w:t>
      </w:r>
      <w:r w:rsidRPr="00590526">
        <w:rPr>
          <w:rFonts w:ascii="Times New Roman" w:hAnsi="Times New Roman" w:cs="Times New Roman"/>
          <w:spacing w:val="-3"/>
          <w:sz w:val="24"/>
        </w:rPr>
        <w:t xml:space="preserve"> </w:t>
      </w:r>
      <w:r w:rsidRPr="00590526">
        <w:rPr>
          <w:rFonts w:ascii="Times New Roman" w:hAnsi="Times New Roman" w:cs="Times New Roman"/>
          <w:sz w:val="24"/>
        </w:rPr>
        <w:t>reduktim</w:t>
      </w:r>
      <w:r w:rsidRPr="00590526">
        <w:rPr>
          <w:rFonts w:ascii="Times New Roman" w:hAnsi="Times New Roman" w:cs="Times New Roman"/>
          <w:spacing w:val="-1"/>
          <w:sz w:val="24"/>
        </w:rPr>
        <w:t xml:space="preserve"> </w:t>
      </w:r>
      <w:r w:rsidRPr="00590526">
        <w:rPr>
          <w:rFonts w:ascii="Times New Roman" w:hAnsi="Times New Roman" w:cs="Times New Roman"/>
          <w:sz w:val="24"/>
        </w:rPr>
        <w:t>të</w:t>
      </w:r>
      <w:r w:rsidRPr="00590526">
        <w:rPr>
          <w:rFonts w:ascii="Times New Roman" w:hAnsi="Times New Roman" w:cs="Times New Roman"/>
          <w:spacing w:val="-2"/>
          <w:sz w:val="24"/>
        </w:rPr>
        <w:t xml:space="preserve"> gjobave;</w:t>
      </w:r>
    </w:p>
    <w:p w:rsidR="00F10B5B" w:rsidRPr="00590526" w:rsidRDefault="00F10B5B" w:rsidP="00674FF7">
      <w:pPr>
        <w:pStyle w:val="ListParagraph"/>
        <w:numPr>
          <w:ilvl w:val="1"/>
          <w:numId w:val="45"/>
        </w:numPr>
        <w:tabs>
          <w:tab w:val="left" w:pos="839"/>
          <w:tab w:val="left" w:pos="898"/>
        </w:tabs>
        <w:autoSpaceDE w:val="0"/>
        <w:autoSpaceDN w:val="0"/>
        <w:spacing w:before="39" w:line="276" w:lineRule="auto"/>
        <w:ind w:left="839" w:right="115"/>
        <w:jc w:val="both"/>
        <w:rPr>
          <w:rFonts w:ascii="Times New Roman" w:hAnsi="Times New Roman" w:cs="Times New Roman"/>
          <w:sz w:val="24"/>
        </w:rPr>
      </w:pPr>
      <w:r w:rsidRPr="00590526">
        <w:rPr>
          <w:rFonts w:ascii="Times New Roman" w:hAnsi="Times New Roman" w:cs="Times New Roman"/>
          <w:b/>
          <w:sz w:val="24"/>
        </w:rPr>
        <w:tab/>
      </w:r>
      <w:r w:rsidRPr="00590526">
        <w:rPr>
          <w:rFonts w:ascii="Times New Roman" w:hAnsi="Times New Roman" w:cs="Times New Roman"/>
          <w:sz w:val="24"/>
        </w:rPr>
        <w:t>"Programi</w:t>
      </w:r>
      <w:r w:rsidRPr="00590526">
        <w:rPr>
          <w:rFonts w:ascii="Times New Roman" w:hAnsi="Times New Roman" w:cs="Times New Roman"/>
          <w:spacing w:val="-8"/>
          <w:sz w:val="24"/>
        </w:rPr>
        <w:t xml:space="preserve"> </w:t>
      </w:r>
      <w:r w:rsidRPr="00590526">
        <w:rPr>
          <w:rFonts w:ascii="Times New Roman" w:hAnsi="Times New Roman" w:cs="Times New Roman"/>
          <w:sz w:val="24"/>
        </w:rPr>
        <w:t>i</w:t>
      </w:r>
      <w:r w:rsidRPr="00590526">
        <w:rPr>
          <w:rFonts w:ascii="Times New Roman" w:hAnsi="Times New Roman" w:cs="Times New Roman"/>
          <w:spacing w:val="-8"/>
          <w:sz w:val="24"/>
        </w:rPr>
        <w:t xml:space="preserve"> </w:t>
      </w:r>
      <w:r w:rsidRPr="00590526">
        <w:rPr>
          <w:rFonts w:ascii="Times New Roman" w:hAnsi="Times New Roman" w:cs="Times New Roman"/>
          <w:sz w:val="24"/>
        </w:rPr>
        <w:t>lehtësimit</w:t>
      </w:r>
      <w:r w:rsidRPr="00590526">
        <w:rPr>
          <w:rFonts w:ascii="Times New Roman" w:hAnsi="Times New Roman" w:cs="Times New Roman"/>
          <w:spacing w:val="-8"/>
          <w:sz w:val="24"/>
        </w:rPr>
        <w:t xml:space="preserve"> </w:t>
      </w:r>
      <w:r w:rsidRPr="00590526">
        <w:rPr>
          <w:rFonts w:ascii="Times New Roman" w:hAnsi="Times New Roman" w:cs="Times New Roman"/>
          <w:sz w:val="24"/>
        </w:rPr>
        <w:t>nga</w:t>
      </w:r>
      <w:r w:rsidRPr="00590526">
        <w:rPr>
          <w:rFonts w:ascii="Times New Roman" w:hAnsi="Times New Roman" w:cs="Times New Roman"/>
          <w:spacing w:val="-7"/>
          <w:sz w:val="24"/>
        </w:rPr>
        <w:t xml:space="preserve"> </w:t>
      </w:r>
      <w:r w:rsidRPr="00590526">
        <w:rPr>
          <w:rFonts w:ascii="Times New Roman" w:hAnsi="Times New Roman" w:cs="Times New Roman"/>
          <w:sz w:val="24"/>
        </w:rPr>
        <w:t>gjobat"-nënkupton</w:t>
      </w:r>
      <w:r w:rsidRPr="00590526">
        <w:rPr>
          <w:rFonts w:ascii="Times New Roman" w:hAnsi="Times New Roman" w:cs="Times New Roman"/>
          <w:spacing w:val="-8"/>
          <w:sz w:val="24"/>
        </w:rPr>
        <w:t xml:space="preserve"> </w:t>
      </w:r>
      <w:r w:rsidRPr="00590526">
        <w:rPr>
          <w:rFonts w:ascii="Times New Roman" w:hAnsi="Times New Roman" w:cs="Times New Roman"/>
          <w:sz w:val="24"/>
        </w:rPr>
        <w:t>një</w:t>
      </w:r>
      <w:r w:rsidRPr="00590526">
        <w:rPr>
          <w:rFonts w:ascii="Times New Roman" w:hAnsi="Times New Roman" w:cs="Times New Roman"/>
          <w:spacing w:val="-7"/>
          <w:sz w:val="24"/>
        </w:rPr>
        <w:t xml:space="preserve"> </w:t>
      </w:r>
      <w:r w:rsidRPr="00590526">
        <w:rPr>
          <w:rFonts w:ascii="Times New Roman" w:hAnsi="Times New Roman" w:cs="Times New Roman"/>
          <w:sz w:val="24"/>
        </w:rPr>
        <w:t>program</w:t>
      </w:r>
      <w:r w:rsidRPr="00590526">
        <w:rPr>
          <w:rFonts w:ascii="Times New Roman" w:hAnsi="Times New Roman" w:cs="Times New Roman"/>
          <w:spacing w:val="-8"/>
          <w:sz w:val="24"/>
        </w:rPr>
        <w:t xml:space="preserve"> </w:t>
      </w:r>
      <w:r w:rsidRPr="00590526">
        <w:rPr>
          <w:rFonts w:ascii="Times New Roman" w:hAnsi="Times New Roman" w:cs="Times New Roman"/>
          <w:sz w:val="24"/>
        </w:rPr>
        <w:t>në</w:t>
      </w:r>
      <w:r w:rsidRPr="00590526">
        <w:rPr>
          <w:rFonts w:ascii="Times New Roman" w:hAnsi="Times New Roman" w:cs="Times New Roman"/>
          <w:spacing w:val="-9"/>
          <w:sz w:val="24"/>
        </w:rPr>
        <w:t xml:space="preserve"> </w:t>
      </w:r>
      <w:r w:rsidRPr="00590526">
        <w:rPr>
          <w:rFonts w:ascii="Times New Roman" w:hAnsi="Times New Roman" w:cs="Times New Roman"/>
          <w:sz w:val="24"/>
        </w:rPr>
        <w:t>lidhje</w:t>
      </w:r>
      <w:r w:rsidRPr="00590526">
        <w:rPr>
          <w:rFonts w:ascii="Times New Roman" w:hAnsi="Times New Roman" w:cs="Times New Roman"/>
          <w:spacing w:val="-9"/>
          <w:sz w:val="24"/>
        </w:rPr>
        <w:t xml:space="preserve"> </w:t>
      </w:r>
      <w:r w:rsidRPr="00590526">
        <w:rPr>
          <w:rFonts w:ascii="Times New Roman" w:hAnsi="Times New Roman" w:cs="Times New Roman"/>
          <w:sz w:val="24"/>
        </w:rPr>
        <w:t>me</w:t>
      </w:r>
      <w:r w:rsidRPr="00590526">
        <w:rPr>
          <w:rFonts w:ascii="Times New Roman" w:hAnsi="Times New Roman" w:cs="Times New Roman"/>
          <w:spacing w:val="-9"/>
          <w:sz w:val="24"/>
        </w:rPr>
        <w:t xml:space="preserve"> </w:t>
      </w:r>
      <w:r w:rsidRPr="00590526">
        <w:rPr>
          <w:rFonts w:ascii="Times New Roman" w:hAnsi="Times New Roman" w:cs="Times New Roman"/>
          <w:sz w:val="24"/>
        </w:rPr>
        <w:t>zbatimin</w:t>
      </w:r>
      <w:r w:rsidRPr="00590526">
        <w:rPr>
          <w:rFonts w:ascii="Times New Roman" w:hAnsi="Times New Roman" w:cs="Times New Roman"/>
          <w:spacing w:val="-8"/>
          <w:sz w:val="24"/>
        </w:rPr>
        <w:t xml:space="preserve"> </w:t>
      </w:r>
      <w:r w:rsidRPr="00590526">
        <w:rPr>
          <w:rFonts w:ascii="Times New Roman" w:hAnsi="Times New Roman" w:cs="Times New Roman"/>
          <w:sz w:val="24"/>
        </w:rPr>
        <w:t>e</w:t>
      </w:r>
      <w:r w:rsidRPr="00590526">
        <w:rPr>
          <w:rFonts w:ascii="Times New Roman" w:hAnsi="Times New Roman" w:cs="Times New Roman"/>
          <w:spacing w:val="-9"/>
          <w:sz w:val="24"/>
        </w:rPr>
        <w:t xml:space="preserve"> </w:t>
      </w:r>
      <w:r w:rsidRPr="00590526">
        <w:rPr>
          <w:rFonts w:ascii="Times New Roman" w:hAnsi="Times New Roman" w:cs="Times New Roman"/>
          <w:sz w:val="24"/>
        </w:rPr>
        <w:t>nenit</w:t>
      </w:r>
      <w:r w:rsidRPr="00590526">
        <w:rPr>
          <w:rFonts w:ascii="Times New Roman" w:hAnsi="Times New Roman" w:cs="Times New Roman"/>
          <w:spacing w:val="-8"/>
          <w:sz w:val="24"/>
        </w:rPr>
        <w:t xml:space="preserve"> </w:t>
      </w:r>
      <w:r w:rsidRPr="00590526">
        <w:rPr>
          <w:rFonts w:ascii="Times New Roman" w:hAnsi="Times New Roman" w:cs="Times New Roman"/>
          <w:sz w:val="24"/>
        </w:rPr>
        <w:t>4 të ligjit, në bazë të së cilës një pjesëmarrës në një kartel të fshehtë, pavarësisht nga ndërmarrjet e tjera të përfshira në kartel, bashkëpunon në një hetim të AK,</w:t>
      </w:r>
      <w:r w:rsidRPr="00590526">
        <w:rPr>
          <w:rFonts w:ascii="Times New Roman" w:hAnsi="Times New Roman" w:cs="Times New Roman"/>
          <w:spacing w:val="40"/>
          <w:sz w:val="24"/>
        </w:rPr>
        <w:t xml:space="preserve"> </w:t>
      </w:r>
      <w:r w:rsidRPr="00590526">
        <w:rPr>
          <w:rFonts w:ascii="Times New Roman" w:hAnsi="Times New Roman" w:cs="Times New Roman"/>
          <w:sz w:val="24"/>
        </w:rPr>
        <w:t>duke ofruar vullnetarisht të dhënat në lidhje me çfarë ka informacion dhe rolin që ka në marrëveshjen e fshehtë/kartel, në këmbim të të cilit ky pjesëmarrës e merr, me vendim ose me një ndërprerje</w:t>
      </w:r>
      <w:r w:rsidRPr="00590526">
        <w:rPr>
          <w:rFonts w:ascii="Times New Roman" w:hAnsi="Times New Roman" w:cs="Times New Roman"/>
          <w:spacing w:val="-12"/>
          <w:sz w:val="24"/>
        </w:rPr>
        <w:t xml:space="preserve"> </w:t>
      </w:r>
      <w:r w:rsidRPr="00590526">
        <w:rPr>
          <w:rFonts w:ascii="Times New Roman" w:hAnsi="Times New Roman" w:cs="Times New Roman"/>
          <w:sz w:val="24"/>
        </w:rPr>
        <w:t>të</w:t>
      </w:r>
      <w:r w:rsidRPr="00590526">
        <w:rPr>
          <w:rFonts w:ascii="Times New Roman" w:hAnsi="Times New Roman" w:cs="Times New Roman"/>
          <w:spacing w:val="-12"/>
          <w:sz w:val="24"/>
        </w:rPr>
        <w:t xml:space="preserve"> </w:t>
      </w:r>
      <w:r w:rsidRPr="00590526">
        <w:rPr>
          <w:rFonts w:ascii="Times New Roman" w:hAnsi="Times New Roman" w:cs="Times New Roman"/>
          <w:sz w:val="24"/>
        </w:rPr>
        <w:t>procedurave,</w:t>
      </w:r>
      <w:r w:rsidRPr="00590526">
        <w:rPr>
          <w:rFonts w:ascii="Times New Roman" w:hAnsi="Times New Roman" w:cs="Times New Roman"/>
          <w:spacing w:val="-11"/>
          <w:sz w:val="24"/>
        </w:rPr>
        <w:t xml:space="preserve"> </w:t>
      </w:r>
      <w:r w:rsidRPr="00590526">
        <w:rPr>
          <w:rFonts w:ascii="Times New Roman" w:hAnsi="Times New Roman" w:cs="Times New Roman"/>
          <w:sz w:val="24"/>
        </w:rPr>
        <w:t>imunitetin</w:t>
      </w:r>
      <w:r w:rsidRPr="00590526">
        <w:rPr>
          <w:rFonts w:ascii="Times New Roman" w:hAnsi="Times New Roman" w:cs="Times New Roman"/>
          <w:spacing w:val="-11"/>
          <w:sz w:val="24"/>
        </w:rPr>
        <w:t xml:space="preserve"> </w:t>
      </w:r>
      <w:r w:rsidRPr="00590526">
        <w:rPr>
          <w:rFonts w:ascii="Times New Roman" w:hAnsi="Times New Roman" w:cs="Times New Roman"/>
          <w:sz w:val="24"/>
        </w:rPr>
        <w:t>ose</w:t>
      </w:r>
      <w:r w:rsidRPr="00590526">
        <w:rPr>
          <w:rFonts w:ascii="Times New Roman" w:hAnsi="Times New Roman" w:cs="Times New Roman"/>
          <w:spacing w:val="-12"/>
          <w:sz w:val="24"/>
        </w:rPr>
        <w:t xml:space="preserve"> </w:t>
      </w:r>
      <w:r w:rsidRPr="00590526">
        <w:rPr>
          <w:rFonts w:ascii="Times New Roman" w:hAnsi="Times New Roman" w:cs="Times New Roman"/>
          <w:sz w:val="24"/>
        </w:rPr>
        <w:t>një</w:t>
      </w:r>
      <w:r w:rsidRPr="00590526">
        <w:rPr>
          <w:rFonts w:ascii="Times New Roman" w:hAnsi="Times New Roman" w:cs="Times New Roman"/>
          <w:spacing w:val="-12"/>
          <w:sz w:val="24"/>
        </w:rPr>
        <w:t xml:space="preserve"> </w:t>
      </w:r>
      <w:r w:rsidRPr="00590526">
        <w:rPr>
          <w:rFonts w:ascii="Times New Roman" w:hAnsi="Times New Roman" w:cs="Times New Roman"/>
          <w:sz w:val="24"/>
        </w:rPr>
        <w:t>reduktim/zvogëlim</w:t>
      </w:r>
      <w:r w:rsidRPr="00590526">
        <w:rPr>
          <w:rFonts w:ascii="Times New Roman" w:hAnsi="Times New Roman" w:cs="Times New Roman"/>
          <w:spacing w:val="-10"/>
          <w:sz w:val="24"/>
        </w:rPr>
        <w:t xml:space="preserve"> </w:t>
      </w:r>
      <w:r w:rsidRPr="00590526">
        <w:rPr>
          <w:rFonts w:ascii="Times New Roman" w:hAnsi="Times New Roman" w:cs="Times New Roman"/>
          <w:sz w:val="24"/>
        </w:rPr>
        <w:t>të</w:t>
      </w:r>
      <w:r w:rsidRPr="00590526">
        <w:rPr>
          <w:rFonts w:ascii="Times New Roman" w:hAnsi="Times New Roman" w:cs="Times New Roman"/>
          <w:spacing w:val="-12"/>
          <w:sz w:val="24"/>
        </w:rPr>
        <w:t xml:space="preserve"> </w:t>
      </w:r>
      <w:r w:rsidRPr="00590526">
        <w:rPr>
          <w:rFonts w:ascii="Times New Roman" w:hAnsi="Times New Roman" w:cs="Times New Roman"/>
          <w:sz w:val="24"/>
        </w:rPr>
        <w:t>gjobave</w:t>
      </w:r>
      <w:r w:rsidRPr="00590526">
        <w:rPr>
          <w:rFonts w:ascii="Times New Roman" w:hAnsi="Times New Roman" w:cs="Times New Roman"/>
          <w:spacing w:val="-9"/>
          <w:sz w:val="24"/>
        </w:rPr>
        <w:t xml:space="preserve"> </w:t>
      </w:r>
      <w:r w:rsidRPr="00590526">
        <w:rPr>
          <w:rFonts w:ascii="Times New Roman" w:hAnsi="Times New Roman" w:cs="Times New Roman"/>
          <w:sz w:val="24"/>
        </w:rPr>
        <w:t>për</w:t>
      </w:r>
      <w:r w:rsidRPr="00590526">
        <w:rPr>
          <w:rFonts w:ascii="Times New Roman" w:hAnsi="Times New Roman" w:cs="Times New Roman"/>
          <w:spacing w:val="-11"/>
          <w:sz w:val="24"/>
        </w:rPr>
        <w:t xml:space="preserve"> </w:t>
      </w:r>
      <w:r w:rsidRPr="00590526">
        <w:rPr>
          <w:rFonts w:ascii="Times New Roman" w:hAnsi="Times New Roman" w:cs="Times New Roman"/>
          <w:sz w:val="24"/>
        </w:rPr>
        <w:t>përfshirjen e tij në kartel;</w:t>
      </w:r>
    </w:p>
    <w:p w:rsidR="00F10B5B" w:rsidRPr="00590526" w:rsidRDefault="00F10B5B" w:rsidP="00674FF7">
      <w:pPr>
        <w:pStyle w:val="ListParagraph"/>
        <w:numPr>
          <w:ilvl w:val="1"/>
          <w:numId w:val="45"/>
        </w:numPr>
        <w:tabs>
          <w:tab w:val="left" w:pos="839"/>
        </w:tabs>
        <w:autoSpaceDE w:val="0"/>
        <w:autoSpaceDN w:val="0"/>
        <w:spacing w:before="1" w:line="276" w:lineRule="auto"/>
        <w:ind w:left="839" w:right="119"/>
        <w:jc w:val="both"/>
        <w:rPr>
          <w:rFonts w:ascii="Times New Roman" w:hAnsi="Times New Roman" w:cs="Times New Roman"/>
          <w:sz w:val="24"/>
          <w:szCs w:val="24"/>
        </w:rPr>
      </w:pPr>
      <w:r w:rsidRPr="00590526">
        <w:rPr>
          <w:rFonts w:ascii="Times New Roman" w:hAnsi="Times New Roman" w:cs="Times New Roman"/>
          <w:sz w:val="24"/>
        </w:rPr>
        <w:t>“Formulari i lehtësimit nga gjobat”- nënkupton një deklaratë verbale ose me shkrim të dhënë vullnetarisht, ose në emër të ndërmarrjes ose të një personi fizik pranë AK, duke dhënë informacionin që zotëron kjo ndërmarrje ose personi fizik në një kartel dhe duke përshkruar rolin e tij në të,</w:t>
      </w:r>
      <w:r w:rsidRPr="00590526">
        <w:rPr>
          <w:rFonts w:ascii="Times New Roman" w:hAnsi="Times New Roman" w:cs="Times New Roman"/>
          <w:spacing w:val="40"/>
          <w:sz w:val="24"/>
        </w:rPr>
        <w:t xml:space="preserve"> </w:t>
      </w:r>
      <w:r w:rsidRPr="00590526">
        <w:rPr>
          <w:rFonts w:ascii="Times New Roman" w:hAnsi="Times New Roman" w:cs="Times New Roman"/>
          <w:sz w:val="24"/>
        </w:rPr>
        <w:t xml:space="preserve">depozitim i cili kryhet posaçërisht pranë AK me qëllim të marrjes së imunitetit ose reduktimit/uljes së gjobave në kuadër të Programit të Lehtësimit </w:t>
      </w:r>
      <w:r w:rsidRPr="00590526">
        <w:rPr>
          <w:rFonts w:ascii="Times New Roman" w:hAnsi="Times New Roman" w:cs="Times New Roman"/>
          <w:sz w:val="24"/>
          <w:szCs w:val="24"/>
        </w:rPr>
        <w:t>nga</w:t>
      </w:r>
      <w:r w:rsidRPr="00590526">
        <w:rPr>
          <w:rFonts w:ascii="Times New Roman" w:hAnsi="Times New Roman" w:cs="Times New Roman"/>
          <w:spacing w:val="-2"/>
          <w:sz w:val="24"/>
          <w:szCs w:val="24"/>
        </w:rPr>
        <w:t xml:space="preserve"> </w:t>
      </w:r>
      <w:r w:rsidRPr="00590526">
        <w:rPr>
          <w:rFonts w:ascii="Times New Roman" w:hAnsi="Times New Roman" w:cs="Times New Roman"/>
          <w:sz w:val="24"/>
          <w:szCs w:val="24"/>
        </w:rPr>
        <w:t>Gjobat,</w:t>
      </w:r>
      <w:r w:rsidRPr="00590526">
        <w:rPr>
          <w:rFonts w:ascii="Times New Roman" w:hAnsi="Times New Roman" w:cs="Times New Roman"/>
          <w:spacing w:val="-1"/>
          <w:sz w:val="24"/>
          <w:szCs w:val="24"/>
        </w:rPr>
        <w:t xml:space="preserve"> </w:t>
      </w:r>
      <w:r w:rsidRPr="00590526">
        <w:rPr>
          <w:rFonts w:ascii="Times New Roman" w:hAnsi="Times New Roman" w:cs="Times New Roman"/>
          <w:sz w:val="24"/>
          <w:szCs w:val="24"/>
        </w:rPr>
        <w:t>duke</w:t>
      </w:r>
      <w:r w:rsidRPr="00590526">
        <w:rPr>
          <w:rFonts w:ascii="Times New Roman" w:hAnsi="Times New Roman" w:cs="Times New Roman"/>
          <w:spacing w:val="-2"/>
          <w:sz w:val="24"/>
          <w:szCs w:val="24"/>
        </w:rPr>
        <w:t xml:space="preserve"> </w:t>
      </w:r>
      <w:r w:rsidRPr="00590526">
        <w:rPr>
          <w:rFonts w:ascii="Times New Roman" w:hAnsi="Times New Roman" w:cs="Times New Roman"/>
          <w:sz w:val="24"/>
          <w:szCs w:val="24"/>
        </w:rPr>
        <w:t>mos</w:t>
      </w:r>
      <w:r w:rsidRPr="00590526">
        <w:rPr>
          <w:rFonts w:ascii="Times New Roman" w:hAnsi="Times New Roman" w:cs="Times New Roman"/>
          <w:spacing w:val="-1"/>
          <w:sz w:val="24"/>
          <w:szCs w:val="24"/>
        </w:rPr>
        <w:t xml:space="preserve"> </w:t>
      </w:r>
      <w:r w:rsidRPr="00590526">
        <w:rPr>
          <w:rFonts w:ascii="Times New Roman" w:hAnsi="Times New Roman" w:cs="Times New Roman"/>
          <w:sz w:val="24"/>
          <w:szCs w:val="24"/>
        </w:rPr>
        <w:t>përfshirë</w:t>
      </w:r>
      <w:r w:rsidRPr="00590526">
        <w:rPr>
          <w:rFonts w:ascii="Times New Roman" w:hAnsi="Times New Roman" w:cs="Times New Roman"/>
          <w:spacing w:val="-2"/>
          <w:sz w:val="24"/>
          <w:szCs w:val="24"/>
        </w:rPr>
        <w:t xml:space="preserve"> </w:t>
      </w:r>
      <w:r w:rsidRPr="00590526">
        <w:rPr>
          <w:rFonts w:ascii="Times New Roman" w:hAnsi="Times New Roman" w:cs="Times New Roman"/>
          <w:sz w:val="24"/>
          <w:szCs w:val="24"/>
        </w:rPr>
        <w:t>të</w:t>
      </w:r>
      <w:r w:rsidRPr="00590526">
        <w:rPr>
          <w:rFonts w:ascii="Times New Roman" w:hAnsi="Times New Roman" w:cs="Times New Roman"/>
          <w:spacing w:val="-2"/>
          <w:sz w:val="24"/>
          <w:szCs w:val="24"/>
        </w:rPr>
        <w:t xml:space="preserve"> </w:t>
      </w:r>
      <w:r w:rsidRPr="00590526">
        <w:rPr>
          <w:rFonts w:ascii="Times New Roman" w:hAnsi="Times New Roman" w:cs="Times New Roman"/>
          <w:sz w:val="24"/>
          <w:szCs w:val="24"/>
        </w:rPr>
        <w:t>dhëna/prova</w:t>
      </w:r>
      <w:r w:rsidRPr="00590526">
        <w:rPr>
          <w:rFonts w:ascii="Times New Roman" w:hAnsi="Times New Roman" w:cs="Times New Roman"/>
          <w:spacing w:val="-2"/>
          <w:sz w:val="24"/>
          <w:szCs w:val="24"/>
        </w:rPr>
        <w:t xml:space="preserve"> </w:t>
      </w:r>
      <w:r w:rsidRPr="00590526">
        <w:rPr>
          <w:rFonts w:ascii="Times New Roman" w:hAnsi="Times New Roman" w:cs="Times New Roman"/>
          <w:sz w:val="24"/>
          <w:szCs w:val="24"/>
        </w:rPr>
        <w:t>që ekzistojnë</w:t>
      </w:r>
      <w:r w:rsidRPr="00590526">
        <w:rPr>
          <w:rFonts w:ascii="Times New Roman" w:hAnsi="Times New Roman" w:cs="Times New Roman"/>
          <w:spacing w:val="-2"/>
          <w:sz w:val="24"/>
          <w:szCs w:val="24"/>
        </w:rPr>
        <w:t xml:space="preserve"> </w:t>
      </w:r>
      <w:r w:rsidRPr="00590526">
        <w:rPr>
          <w:rFonts w:ascii="Times New Roman" w:hAnsi="Times New Roman" w:cs="Times New Roman"/>
          <w:sz w:val="24"/>
          <w:szCs w:val="24"/>
        </w:rPr>
        <w:t>pavarësisht</w:t>
      </w:r>
      <w:r w:rsidRPr="00590526">
        <w:rPr>
          <w:rFonts w:ascii="Times New Roman" w:hAnsi="Times New Roman" w:cs="Times New Roman"/>
          <w:spacing w:val="-1"/>
          <w:sz w:val="24"/>
          <w:szCs w:val="24"/>
        </w:rPr>
        <w:t xml:space="preserve"> </w:t>
      </w:r>
      <w:r w:rsidRPr="00590526">
        <w:rPr>
          <w:rFonts w:ascii="Times New Roman" w:hAnsi="Times New Roman" w:cs="Times New Roman"/>
          <w:sz w:val="24"/>
          <w:szCs w:val="24"/>
        </w:rPr>
        <w:t>nga</w:t>
      </w:r>
      <w:r w:rsidRPr="00590526">
        <w:rPr>
          <w:rFonts w:ascii="Times New Roman" w:hAnsi="Times New Roman" w:cs="Times New Roman"/>
          <w:spacing w:val="-2"/>
          <w:sz w:val="24"/>
          <w:szCs w:val="24"/>
        </w:rPr>
        <w:t xml:space="preserve"> </w:t>
      </w:r>
      <w:r w:rsidRPr="00590526">
        <w:rPr>
          <w:rFonts w:ascii="Times New Roman" w:hAnsi="Times New Roman" w:cs="Times New Roman"/>
          <w:sz w:val="24"/>
          <w:szCs w:val="24"/>
        </w:rPr>
        <w:t>procedurat</w:t>
      </w:r>
      <w:r w:rsidRPr="00590526">
        <w:rPr>
          <w:rFonts w:ascii="Times New Roman" w:hAnsi="Times New Roman" w:cs="Times New Roman"/>
          <w:spacing w:val="-1"/>
          <w:sz w:val="24"/>
          <w:szCs w:val="24"/>
        </w:rPr>
        <w:t xml:space="preserve"> </w:t>
      </w:r>
      <w:r w:rsidRPr="00590526">
        <w:rPr>
          <w:rFonts w:ascii="Times New Roman" w:hAnsi="Times New Roman" w:cs="Times New Roman"/>
          <w:sz w:val="24"/>
          <w:szCs w:val="24"/>
        </w:rPr>
        <w:t>e nisura,</w:t>
      </w:r>
      <w:r w:rsidRPr="00590526">
        <w:rPr>
          <w:rFonts w:ascii="Times New Roman" w:hAnsi="Times New Roman" w:cs="Times New Roman"/>
          <w:spacing w:val="-6"/>
          <w:sz w:val="24"/>
          <w:szCs w:val="24"/>
        </w:rPr>
        <w:t xml:space="preserve"> </w:t>
      </w:r>
      <w:r w:rsidRPr="00590526">
        <w:rPr>
          <w:rFonts w:ascii="Times New Roman" w:hAnsi="Times New Roman" w:cs="Times New Roman"/>
          <w:sz w:val="24"/>
          <w:szCs w:val="24"/>
        </w:rPr>
        <w:t>pavarësisht</w:t>
      </w:r>
      <w:r w:rsidRPr="00590526">
        <w:rPr>
          <w:rFonts w:ascii="Times New Roman" w:hAnsi="Times New Roman" w:cs="Times New Roman"/>
          <w:spacing w:val="-5"/>
          <w:sz w:val="24"/>
          <w:szCs w:val="24"/>
        </w:rPr>
        <w:t xml:space="preserve"> </w:t>
      </w:r>
      <w:r w:rsidRPr="00590526">
        <w:rPr>
          <w:rFonts w:ascii="Times New Roman" w:hAnsi="Times New Roman" w:cs="Times New Roman"/>
          <w:sz w:val="24"/>
          <w:szCs w:val="24"/>
        </w:rPr>
        <w:t>nëse</w:t>
      </w:r>
      <w:r w:rsidRPr="00590526">
        <w:rPr>
          <w:rFonts w:ascii="Times New Roman" w:hAnsi="Times New Roman" w:cs="Times New Roman"/>
          <w:spacing w:val="-7"/>
          <w:sz w:val="24"/>
          <w:szCs w:val="24"/>
        </w:rPr>
        <w:t xml:space="preserve"> </w:t>
      </w:r>
      <w:r w:rsidRPr="00590526">
        <w:rPr>
          <w:rFonts w:ascii="Times New Roman" w:hAnsi="Times New Roman" w:cs="Times New Roman"/>
          <w:sz w:val="24"/>
          <w:szCs w:val="24"/>
        </w:rPr>
        <w:t>një</w:t>
      </w:r>
      <w:r w:rsidRPr="00590526">
        <w:rPr>
          <w:rFonts w:ascii="Times New Roman" w:hAnsi="Times New Roman" w:cs="Times New Roman"/>
          <w:spacing w:val="-7"/>
          <w:sz w:val="24"/>
          <w:szCs w:val="24"/>
        </w:rPr>
        <w:t xml:space="preserve"> </w:t>
      </w:r>
      <w:r w:rsidRPr="00590526">
        <w:rPr>
          <w:rFonts w:ascii="Times New Roman" w:hAnsi="Times New Roman" w:cs="Times New Roman"/>
          <w:sz w:val="24"/>
          <w:szCs w:val="24"/>
        </w:rPr>
        <w:t>informacion</w:t>
      </w:r>
      <w:r w:rsidRPr="00590526">
        <w:rPr>
          <w:rFonts w:ascii="Times New Roman" w:hAnsi="Times New Roman" w:cs="Times New Roman"/>
          <w:spacing w:val="-6"/>
          <w:sz w:val="24"/>
          <w:szCs w:val="24"/>
        </w:rPr>
        <w:t xml:space="preserve"> </w:t>
      </w:r>
      <w:r w:rsidRPr="00590526">
        <w:rPr>
          <w:rFonts w:ascii="Times New Roman" w:hAnsi="Times New Roman" w:cs="Times New Roman"/>
          <w:sz w:val="24"/>
          <w:szCs w:val="24"/>
        </w:rPr>
        <w:t>i</w:t>
      </w:r>
      <w:r w:rsidRPr="00590526">
        <w:rPr>
          <w:rFonts w:ascii="Times New Roman" w:hAnsi="Times New Roman" w:cs="Times New Roman"/>
          <w:spacing w:val="-5"/>
          <w:sz w:val="24"/>
          <w:szCs w:val="24"/>
        </w:rPr>
        <w:t xml:space="preserve"> </w:t>
      </w:r>
      <w:r w:rsidRPr="00590526">
        <w:rPr>
          <w:rFonts w:ascii="Times New Roman" w:hAnsi="Times New Roman" w:cs="Times New Roman"/>
          <w:sz w:val="24"/>
          <w:szCs w:val="24"/>
        </w:rPr>
        <w:t>tillë</w:t>
      </w:r>
      <w:r w:rsidRPr="00590526">
        <w:rPr>
          <w:rFonts w:ascii="Times New Roman" w:hAnsi="Times New Roman" w:cs="Times New Roman"/>
          <w:spacing w:val="-7"/>
          <w:sz w:val="24"/>
          <w:szCs w:val="24"/>
        </w:rPr>
        <w:t xml:space="preserve"> </w:t>
      </w:r>
      <w:r w:rsidRPr="00590526">
        <w:rPr>
          <w:rFonts w:ascii="Times New Roman" w:hAnsi="Times New Roman" w:cs="Times New Roman"/>
          <w:sz w:val="24"/>
          <w:szCs w:val="24"/>
        </w:rPr>
        <w:t>është</w:t>
      </w:r>
      <w:r w:rsidRPr="00590526">
        <w:rPr>
          <w:rFonts w:ascii="Times New Roman" w:hAnsi="Times New Roman" w:cs="Times New Roman"/>
          <w:spacing w:val="-7"/>
          <w:sz w:val="24"/>
          <w:szCs w:val="24"/>
        </w:rPr>
        <w:t xml:space="preserve"> </w:t>
      </w:r>
      <w:r w:rsidRPr="00590526">
        <w:rPr>
          <w:rFonts w:ascii="Times New Roman" w:hAnsi="Times New Roman" w:cs="Times New Roman"/>
          <w:sz w:val="24"/>
          <w:szCs w:val="24"/>
        </w:rPr>
        <w:t>apo</w:t>
      </w:r>
      <w:r w:rsidRPr="00590526">
        <w:rPr>
          <w:rFonts w:ascii="Times New Roman" w:hAnsi="Times New Roman" w:cs="Times New Roman"/>
          <w:spacing w:val="-6"/>
          <w:sz w:val="24"/>
          <w:szCs w:val="24"/>
        </w:rPr>
        <w:t xml:space="preserve"> </w:t>
      </w:r>
      <w:r w:rsidRPr="00590526">
        <w:rPr>
          <w:rFonts w:ascii="Times New Roman" w:hAnsi="Times New Roman" w:cs="Times New Roman"/>
          <w:sz w:val="24"/>
          <w:szCs w:val="24"/>
        </w:rPr>
        <w:t>jo</w:t>
      </w:r>
      <w:r w:rsidRPr="00590526">
        <w:rPr>
          <w:rFonts w:ascii="Times New Roman" w:hAnsi="Times New Roman" w:cs="Times New Roman"/>
          <w:spacing w:val="-6"/>
          <w:sz w:val="24"/>
          <w:szCs w:val="24"/>
        </w:rPr>
        <w:t xml:space="preserve"> </w:t>
      </w:r>
      <w:r w:rsidRPr="00590526">
        <w:rPr>
          <w:rFonts w:ascii="Times New Roman" w:hAnsi="Times New Roman" w:cs="Times New Roman"/>
          <w:sz w:val="24"/>
          <w:szCs w:val="24"/>
        </w:rPr>
        <w:t>në</w:t>
      </w:r>
      <w:r w:rsidRPr="00590526">
        <w:rPr>
          <w:rFonts w:ascii="Times New Roman" w:hAnsi="Times New Roman" w:cs="Times New Roman"/>
          <w:spacing w:val="-4"/>
          <w:sz w:val="24"/>
          <w:szCs w:val="24"/>
        </w:rPr>
        <w:t xml:space="preserve"> </w:t>
      </w:r>
      <w:r w:rsidRPr="00590526">
        <w:rPr>
          <w:rFonts w:ascii="Times New Roman" w:hAnsi="Times New Roman" w:cs="Times New Roman"/>
          <w:sz w:val="24"/>
          <w:szCs w:val="24"/>
        </w:rPr>
        <w:t>dosjen</w:t>
      </w:r>
      <w:r w:rsidRPr="00590526">
        <w:rPr>
          <w:rFonts w:ascii="Times New Roman" w:hAnsi="Times New Roman" w:cs="Times New Roman"/>
          <w:spacing w:val="-6"/>
          <w:sz w:val="24"/>
          <w:szCs w:val="24"/>
        </w:rPr>
        <w:t xml:space="preserve"> </w:t>
      </w:r>
      <w:r w:rsidRPr="00590526">
        <w:rPr>
          <w:rFonts w:ascii="Times New Roman" w:hAnsi="Times New Roman" w:cs="Times New Roman"/>
          <w:sz w:val="24"/>
          <w:szCs w:val="24"/>
        </w:rPr>
        <w:t>e</w:t>
      </w:r>
      <w:r w:rsidRPr="00590526">
        <w:rPr>
          <w:rFonts w:ascii="Times New Roman" w:hAnsi="Times New Roman" w:cs="Times New Roman"/>
          <w:spacing w:val="-4"/>
          <w:sz w:val="24"/>
          <w:szCs w:val="24"/>
        </w:rPr>
        <w:t xml:space="preserve"> </w:t>
      </w:r>
      <w:r w:rsidRPr="00590526">
        <w:rPr>
          <w:rFonts w:ascii="Times New Roman" w:hAnsi="Times New Roman" w:cs="Times New Roman"/>
          <w:sz w:val="24"/>
          <w:szCs w:val="24"/>
        </w:rPr>
        <w:t>AK,</w:t>
      </w:r>
      <w:r w:rsidRPr="00590526">
        <w:rPr>
          <w:rFonts w:ascii="Times New Roman" w:hAnsi="Times New Roman" w:cs="Times New Roman"/>
          <w:spacing w:val="-3"/>
          <w:sz w:val="24"/>
          <w:szCs w:val="24"/>
        </w:rPr>
        <w:t xml:space="preserve"> </w:t>
      </w:r>
      <w:r w:rsidRPr="00590526">
        <w:rPr>
          <w:rFonts w:ascii="Times New Roman" w:hAnsi="Times New Roman" w:cs="Times New Roman"/>
          <w:sz w:val="24"/>
          <w:szCs w:val="24"/>
        </w:rPr>
        <w:t>i</w:t>
      </w:r>
      <w:r w:rsidRPr="00590526">
        <w:rPr>
          <w:rFonts w:ascii="Times New Roman" w:hAnsi="Times New Roman" w:cs="Times New Roman"/>
          <w:spacing w:val="-5"/>
          <w:sz w:val="24"/>
          <w:szCs w:val="24"/>
        </w:rPr>
        <w:t xml:space="preserve"> </w:t>
      </w:r>
      <w:r w:rsidRPr="00590526">
        <w:rPr>
          <w:rFonts w:ascii="Times New Roman" w:hAnsi="Times New Roman" w:cs="Times New Roman"/>
          <w:sz w:val="24"/>
          <w:szCs w:val="24"/>
        </w:rPr>
        <w:t>ashtuquajturi informacion para-ekzistues;</w:t>
      </w:r>
    </w:p>
    <w:p w:rsidR="00F10B5B" w:rsidRPr="00590526" w:rsidRDefault="00F10B5B" w:rsidP="00674FF7">
      <w:pPr>
        <w:pStyle w:val="ListParagraph"/>
        <w:numPr>
          <w:ilvl w:val="1"/>
          <w:numId w:val="45"/>
        </w:numPr>
        <w:tabs>
          <w:tab w:val="left" w:pos="840"/>
        </w:tabs>
        <w:autoSpaceDE w:val="0"/>
        <w:autoSpaceDN w:val="0"/>
        <w:spacing w:line="276" w:lineRule="auto"/>
        <w:ind w:right="117"/>
        <w:jc w:val="both"/>
        <w:rPr>
          <w:rFonts w:ascii="Times New Roman" w:hAnsi="Times New Roman" w:cs="Times New Roman"/>
          <w:sz w:val="24"/>
        </w:rPr>
      </w:pPr>
      <w:r w:rsidRPr="00590526">
        <w:rPr>
          <w:rFonts w:ascii="Times New Roman" w:hAnsi="Times New Roman" w:cs="Times New Roman"/>
          <w:sz w:val="24"/>
        </w:rPr>
        <w:t>“Depozitimi/Procedura e zgjidhjes”</w:t>
      </w:r>
      <w:r w:rsidRPr="00590526">
        <w:rPr>
          <w:rStyle w:val="FootnoteReference"/>
          <w:rFonts w:ascii="Times New Roman" w:hAnsi="Times New Roman" w:cs="Times New Roman"/>
        </w:rPr>
        <w:footnoteReference w:id="4"/>
      </w:r>
      <w:r w:rsidRPr="00590526">
        <w:rPr>
          <w:rFonts w:ascii="Times New Roman" w:hAnsi="Times New Roman" w:cs="Times New Roman"/>
          <w:sz w:val="24"/>
        </w:rPr>
        <w:t xml:space="preserve"> nënkupton një depozitim vullnetar nga, ose në emër </w:t>
      </w:r>
      <w:r w:rsidRPr="00590526">
        <w:rPr>
          <w:rFonts w:ascii="Times New Roman" w:hAnsi="Times New Roman" w:cs="Times New Roman"/>
          <w:sz w:val="24"/>
        </w:rPr>
        <w:lastRenderedPageBreak/>
        <w:t>të një ndërmarrjeje, për AK, duke përshkruar pranimin nga ana e ndërmarrjes, ose heqjen dorë nga mosmarrëveshja, pjesëmarrjen e saj në një shkelje të nenit 4 të ligjit dhe përgjegjësia</w:t>
      </w:r>
      <w:r w:rsidRPr="00590526">
        <w:rPr>
          <w:rFonts w:ascii="Times New Roman" w:hAnsi="Times New Roman" w:cs="Times New Roman"/>
          <w:spacing w:val="-2"/>
          <w:sz w:val="24"/>
        </w:rPr>
        <w:t xml:space="preserve"> </w:t>
      </w:r>
      <w:r w:rsidRPr="00590526">
        <w:rPr>
          <w:rFonts w:ascii="Times New Roman" w:hAnsi="Times New Roman" w:cs="Times New Roman"/>
          <w:sz w:val="24"/>
        </w:rPr>
        <w:t>e</w:t>
      </w:r>
      <w:r w:rsidRPr="00590526">
        <w:rPr>
          <w:rFonts w:ascii="Times New Roman" w:hAnsi="Times New Roman" w:cs="Times New Roman"/>
          <w:spacing w:val="-4"/>
          <w:sz w:val="24"/>
        </w:rPr>
        <w:t xml:space="preserve"> </w:t>
      </w:r>
      <w:r w:rsidRPr="00590526">
        <w:rPr>
          <w:rFonts w:ascii="Times New Roman" w:hAnsi="Times New Roman" w:cs="Times New Roman"/>
          <w:sz w:val="24"/>
        </w:rPr>
        <w:t>ndërmarrjes</w:t>
      </w:r>
      <w:r w:rsidRPr="00590526">
        <w:rPr>
          <w:rFonts w:ascii="Times New Roman" w:hAnsi="Times New Roman" w:cs="Times New Roman"/>
          <w:spacing w:val="-3"/>
          <w:sz w:val="24"/>
        </w:rPr>
        <w:t xml:space="preserve"> </w:t>
      </w:r>
      <w:r w:rsidRPr="00590526">
        <w:rPr>
          <w:rFonts w:ascii="Times New Roman" w:hAnsi="Times New Roman" w:cs="Times New Roman"/>
          <w:sz w:val="24"/>
        </w:rPr>
        <w:t>në</w:t>
      </w:r>
      <w:r w:rsidRPr="00590526">
        <w:rPr>
          <w:rFonts w:ascii="Times New Roman" w:hAnsi="Times New Roman" w:cs="Times New Roman"/>
          <w:spacing w:val="-4"/>
          <w:sz w:val="24"/>
        </w:rPr>
        <w:t xml:space="preserve"> </w:t>
      </w:r>
      <w:r w:rsidRPr="00590526">
        <w:rPr>
          <w:rFonts w:ascii="Times New Roman" w:hAnsi="Times New Roman" w:cs="Times New Roman"/>
          <w:sz w:val="24"/>
        </w:rPr>
        <w:t>atë</w:t>
      </w:r>
      <w:r w:rsidRPr="00590526">
        <w:rPr>
          <w:rFonts w:ascii="Times New Roman" w:hAnsi="Times New Roman" w:cs="Times New Roman"/>
          <w:spacing w:val="-2"/>
          <w:sz w:val="24"/>
        </w:rPr>
        <w:t xml:space="preserve"> </w:t>
      </w:r>
      <w:r w:rsidRPr="00590526">
        <w:rPr>
          <w:rFonts w:ascii="Times New Roman" w:hAnsi="Times New Roman" w:cs="Times New Roman"/>
          <w:sz w:val="24"/>
        </w:rPr>
        <w:t>shkelje,</w:t>
      </w:r>
      <w:r w:rsidRPr="00590526">
        <w:rPr>
          <w:rFonts w:ascii="Times New Roman" w:hAnsi="Times New Roman" w:cs="Times New Roman"/>
          <w:spacing w:val="-1"/>
          <w:sz w:val="24"/>
        </w:rPr>
        <w:t xml:space="preserve"> </w:t>
      </w:r>
      <w:r w:rsidRPr="00590526">
        <w:rPr>
          <w:rFonts w:ascii="Times New Roman" w:hAnsi="Times New Roman" w:cs="Times New Roman"/>
          <w:sz w:val="24"/>
        </w:rPr>
        <w:t>e</w:t>
      </w:r>
      <w:r w:rsidRPr="00590526">
        <w:rPr>
          <w:rFonts w:ascii="Times New Roman" w:hAnsi="Times New Roman" w:cs="Times New Roman"/>
          <w:spacing w:val="-4"/>
          <w:sz w:val="24"/>
        </w:rPr>
        <w:t xml:space="preserve"> </w:t>
      </w:r>
      <w:r w:rsidRPr="00590526">
        <w:rPr>
          <w:rFonts w:ascii="Times New Roman" w:hAnsi="Times New Roman" w:cs="Times New Roman"/>
          <w:sz w:val="24"/>
        </w:rPr>
        <w:t>cila</w:t>
      </w:r>
      <w:r w:rsidRPr="00590526">
        <w:rPr>
          <w:rFonts w:ascii="Times New Roman" w:hAnsi="Times New Roman" w:cs="Times New Roman"/>
          <w:spacing w:val="-2"/>
          <w:sz w:val="24"/>
        </w:rPr>
        <w:t xml:space="preserve"> </w:t>
      </w:r>
      <w:r w:rsidRPr="00590526">
        <w:rPr>
          <w:rFonts w:ascii="Times New Roman" w:hAnsi="Times New Roman" w:cs="Times New Roman"/>
          <w:sz w:val="24"/>
        </w:rPr>
        <w:t>u</w:t>
      </w:r>
      <w:r w:rsidRPr="00590526">
        <w:rPr>
          <w:rFonts w:ascii="Times New Roman" w:hAnsi="Times New Roman" w:cs="Times New Roman"/>
          <w:spacing w:val="-1"/>
          <w:sz w:val="24"/>
        </w:rPr>
        <w:t xml:space="preserve"> </w:t>
      </w:r>
      <w:r w:rsidRPr="00590526">
        <w:rPr>
          <w:rFonts w:ascii="Times New Roman" w:hAnsi="Times New Roman" w:cs="Times New Roman"/>
          <w:sz w:val="24"/>
        </w:rPr>
        <w:t>hartua</w:t>
      </w:r>
      <w:r w:rsidRPr="00590526">
        <w:rPr>
          <w:rFonts w:ascii="Times New Roman" w:hAnsi="Times New Roman" w:cs="Times New Roman"/>
          <w:spacing w:val="-4"/>
          <w:sz w:val="24"/>
        </w:rPr>
        <w:t xml:space="preserve"> </w:t>
      </w:r>
      <w:r w:rsidRPr="00590526">
        <w:rPr>
          <w:rFonts w:ascii="Times New Roman" w:hAnsi="Times New Roman" w:cs="Times New Roman"/>
          <w:sz w:val="24"/>
        </w:rPr>
        <w:t>posaçërisht</w:t>
      </w:r>
      <w:r w:rsidRPr="00590526">
        <w:rPr>
          <w:rFonts w:ascii="Times New Roman" w:hAnsi="Times New Roman" w:cs="Times New Roman"/>
          <w:spacing w:val="-3"/>
          <w:sz w:val="24"/>
        </w:rPr>
        <w:t xml:space="preserve"> </w:t>
      </w:r>
      <w:r w:rsidRPr="00590526">
        <w:rPr>
          <w:rFonts w:ascii="Times New Roman" w:hAnsi="Times New Roman" w:cs="Times New Roman"/>
          <w:sz w:val="24"/>
        </w:rPr>
        <w:t>për</w:t>
      </w:r>
      <w:r w:rsidRPr="00590526">
        <w:rPr>
          <w:rFonts w:ascii="Times New Roman" w:hAnsi="Times New Roman" w:cs="Times New Roman"/>
          <w:spacing w:val="-4"/>
          <w:sz w:val="24"/>
        </w:rPr>
        <w:t xml:space="preserve"> </w:t>
      </w:r>
      <w:r w:rsidRPr="00590526">
        <w:rPr>
          <w:rFonts w:ascii="Times New Roman" w:hAnsi="Times New Roman" w:cs="Times New Roman"/>
          <w:sz w:val="24"/>
        </w:rPr>
        <w:t>të</w:t>
      </w:r>
      <w:r w:rsidRPr="00590526">
        <w:rPr>
          <w:rFonts w:ascii="Times New Roman" w:hAnsi="Times New Roman" w:cs="Times New Roman"/>
          <w:spacing w:val="-2"/>
          <w:sz w:val="24"/>
        </w:rPr>
        <w:t xml:space="preserve"> </w:t>
      </w:r>
      <w:r w:rsidRPr="00590526">
        <w:rPr>
          <w:rFonts w:ascii="Times New Roman" w:hAnsi="Times New Roman" w:cs="Times New Roman"/>
          <w:sz w:val="24"/>
        </w:rPr>
        <w:t>mundësuar</w:t>
      </w:r>
      <w:r w:rsidRPr="00590526">
        <w:rPr>
          <w:rFonts w:ascii="Times New Roman" w:hAnsi="Times New Roman" w:cs="Times New Roman"/>
          <w:spacing w:val="-4"/>
          <w:sz w:val="24"/>
        </w:rPr>
        <w:t xml:space="preserve"> </w:t>
      </w:r>
      <w:r w:rsidRPr="00590526">
        <w:rPr>
          <w:rFonts w:ascii="Times New Roman" w:hAnsi="Times New Roman" w:cs="Times New Roman"/>
          <w:sz w:val="24"/>
        </w:rPr>
        <w:t>AK të zbatojë një procedurë të thjeshtuar ose të përshpejtuar;</w:t>
      </w:r>
    </w:p>
    <w:p w:rsidR="00F10B5B" w:rsidRDefault="00F10B5B" w:rsidP="00674FF7">
      <w:pPr>
        <w:pStyle w:val="ListParagraph"/>
        <w:numPr>
          <w:ilvl w:val="1"/>
          <w:numId w:val="45"/>
        </w:numPr>
        <w:tabs>
          <w:tab w:val="left" w:pos="839"/>
        </w:tabs>
        <w:autoSpaceDE w:val="0"/>
        <w:autoSpaceDN w:val="0"/>
        <w:spacing w:line="273" w:lineRule="auto"/>
        <w:ind w:left="839" w:right="114"/>
        <w:jc w:val="both"/>
        <w:rPr>
          <w:rFonts w:ascii="Times New Roman" w:hAnsi="Times New Roman" w:cs="Times New Roman"/>
          <w:sz w:val="24"/>
        </w:rPr>
      </w:pPr>
      <w:r w:rsidRPr="00590526">
        <w:rPr>
          <w:rFonts w:ascii="Times New Roman" w:hAnsi="Times New Roman" w:cs="Times New Roman"/>
          <w:sz w:val="24"/>
        </w:rPr>
        <w:t>“Aplikues”- nënkupton një ndërmarrje që aplikon për të kërkuar imunitet, ose reduktimin/uljen e gjobave në kuadër të Programit të Lehtësimit nga Gjobat;</w:t>
      </w:r>
    </w:p>
    <w:p w:rsidR="00674804" w:rsidRPr="00590526" w:rsidRDefault="00674804" w:rsidP="00674804">
      <w:pPr>
        <w:pStyle w:val="ListParagraph"/>
        <w:tabs>
          <w:tab w:val="left" w:pos="839"/>
        </w:tabs>
        <w:autoSpaceDE w:val="0"/>
        <w:autoSpaceDN w:val="0"/>
        <w:spacing w:line="273" w:lineRule="auto"/>
        <w:ind w:left="840" w:right="114"/>
        <w:rPr>
          <w:rFonts w:ascii="Times New Roman" w:hAnsi="Times New Roman" w:cs="Times New Roman"/>
          <w:sz w:val="24"/>
        </w:rPr>
      </w:pPr>
    </w:p>
    <w:p w:rsidR="00674804" w:rsidRDefault="00F10B5B" w:rsidP="00674804">
      <w:pPr>
        <w:ind w:left="2353" w:right="2353"/>
        <w:jc w:val="center"/>
        <w:rPr>
          <w:rFonts w:ascii="Times New Roman" w:hAnsi="Times New Roman" w:cs="Times New Roman"/>
          <w:b/>
          <w:sz w:val="24"/>
        </w:rPr>
      </w:pPr>
      <w:r w:rsidRPr="00590526">
        <w:rPr>
          <w:rFonts w:ascii="Times New Roman" w:hAnsi="Times New Roman" w:cs="Times New Roman"/>
          <w:b/>
          <w:sz w:val="24"/>
        </w:rPr>
        <w:t>Kreu</w:t>
      </w:r>
      <w:r w:rsidRPr="00590526">
        <w:rPr>
          <w:rFonts w:ascii="Times New Roman" w:hAnsi="Times New Roman" w:cs="Times New Roman"/>
          <w:b/>
          <w:spacing w:val="-2"/>
          <w:sz w:val="24"/>
        </w:rPr>
        <w:t xml:space="preserve"> </w:t>
      </w:r>
      <w:r w:rsidRPr="00590526">
        <w:rPr>
          <w:rFonts w:ascii="Times New Roman" w:hAnsi="Times New Roman" w:cs="Times New Roman"/>
          <w:b/>
          <w:spacing w:val="-5"/>
          <w:sz w:val="24"/>
        </w:rPr>
        <w:t>II</w:t>
      </w:r>
    </w:p>
    <w:p w:rsidR="00F10B5B" w:rsidRPr="00590526" w:rsidRDefault="00F10B5B" w:rsidP="00F10B5B">
      <w:pPr>
        <w:ind w:left="3474" w:right="3477"/>
        <w:jc w:val="center"/>
        <w:rPr>
          <w:rFonts w:ascii="Times New Roman" w:hAnsi="Times New Roman" w:cs="Times New Roman"/>
          <w:b/>
          <w:sz w:val="24"/>
        </w:rPr>
      </w:pPr>
      <w:r w:rsidRPr="00590526">
        <w:rPr>
          <w:rFonts w:ascii="Times New Roman" w:hAnsi="Times New Roman" w:cs="Times New Roman"/>
          <w:b/>
          <w:sz w:val="24"/>
        </w:rPr>
        <w:t>Të</w:t>
      </w:r>
      <w:r w:rsidRPr="00590526">
        <w:rPr>
          <w:rFonts w:ascii="Times New Roman" w:hAnsi="Times New Roman" w:cs="Times New Roman"/>
          <w:b/>
          <w:spacing w:val="-15"/>
          <w:sz w:val="24"/>
        </w:rPr>
        <w:t xml:space="preserve"> </w:t>
      </w:r>
      <w:r w:rsidRPr="00590526">
        <w:rPr>
          <w:rFonts w:ascii="Times New Roman" w:hAnsi="Times New Roman" w:cs="Times New Roman"/>
          <w:b/>
          <w:sz w:val="24"/>
        </w:rPr>
        <w:t>Drejtat</w:t>
      </w:r>
      <w:r w:rsidRPr="00590526">
        <w:rPr>
          <w:rFonts w:ascii="Times New Roman" w:hAnsi="Times New Roman" w:cs="Times New Roman"/>
          <w:b/>
          <w:spacing w:val="-15"/>
          <w:sz w:val="24"/>
        </w:rPr>
        <w:t xml:space="preserve"> </w:t>
      </w:r>
      <w:r w:rsidRPr="00590526">
        <w:rPr>
          <w:rFonts w:ascii="Times New Roman" w:hAnsi="Times New Roman" w:cs="Times New Roman"/>
          <w:b/>
          <w:sz w:val="24"/>
        </w:rPr>
        <w:t xml:space="preserve">Themelore </w:t>
      </w:r>
    </w:p>
    <w:p w:rsidR="00674804" w:rsidRDefault="00674804" w:rsidP="00F10B5B">
      <w:pPr>
        <w:ind w:left="3474" w:right="3477"/>
        <w:jc w:val="center"/>
        <w:rPr>
          <w:rFonts w:ascii="Times New Roman" w:hAnsi="Times New Roman" w:cs="Times New Roman"/>
          <w:b/>
          <w:sz w:val="24"/>
        </w:rPr>
      </w:pPr>
    </w:p>
    <w:p w:rsidR="00F10B5B" w:rsidRPr="00590526" w:rsidRDefault="00F10B5B" w:rsidP="00F10B5B">
      <w:pPr>
        <w:ind w:left="3474" w:right="3477"/>
        <w:jc w:val="center"/>
        <w:rPr>
          <w:rFonts w:ascii="Times New Roman" w:hAnsi="Times New Roman" w:cs="Times New Roman"/>
          <w:b/>
          <w:sz w:val="24"/>
        </w:rPr>
      </w:pPr>
      <w:r w:rsidRPr="00590526">
        <w:rPr>
          <w:rFonts w:ascii="Times New Roman" w:hAnsi="Times New Roman" w:cs="Times New Roman"/>
          <w:b/>
          <w:sz w:val="24"/>
        </w:rPr>
        <w:t xml:space="preserve">Neni 3 </w:t>
      </w:r>
    </w:p>
    <w:p w:rsidR="00F10B5B" w:rsidRPr="00590526" w:rsidRDefault="00F10B5B" w:rsidP="00F10B5B">
      <w:pPr>
        <w:spacing w:line="415" w:lineRule="auto"/>
        <w:ind w:left="3474" w:right="3477"/>
        <w:jc w:val="center"/>
        <w:rPr>
          <w:rFonts w:ascii="Times New Roman" w:hAnsi="Times New Roman" w:cs="Times New Roman"/>
          <w:b/>
          <w:sz w:val="24"/>
        </w:rPr>
      </w:pPr>
      <w:r w:rsidRPr="00590526">
        <w:rPr>
          <w:rFonts w:ascii="Times New Roman" w:hAnsi="Times New Roman" w:cs="Times New Roman"/>
          <w:b/>
          <w:sz w:val="24"/>
        </w:rPr>
        <w:t xml:space="preserve">Masat </w:t>
      </w:r>
      <w:r w:rsidRPr="00590526">
        <w:rPr>
          <w:rFonts w:ascii="Times New Roman" w:hAnsi="Times New Roman" w:cs="Times New Roman"/>
          <w:b/>
          <w:spacing w:val="-2"/>
          <w:sz w:val="24"/>
        </w:rPr>
        <w:t>mbrojtëse</w:t>
      </w:r>
    </w:p>
    <w:p w:rsidR="00F10B5B" w:rsidRPr="00590526" w:rsidRDefault="00F10B5B" w:rsidP="00674FF7">
      <w:pPr>
        <w:pStyle w:val="ListParagraph"/>
        <w:numPr>
          <w:ilvl w:val="0"/>
          <w:numId w:val="44"/>
        </w:numPr>
        <w:tabs>
          <w:tab w:val="left" w:pos="839"/>
        </w:tabs>
        <w:autoSpaceDE w:val="0"/>
        <w:autoSpaceDN w:val="0"/>
        <w:spacing w:line="276" w:lineRule="auto"/>
        <w:ind w:left="839" w:right="117"/>
        <w:jc w:val="both"/>
        <w:rPr>
          <w:rFonts w:ascii="Times New Roman" w:hAnsi="Times New Roman" w:cs="Times New Roman"/>
          <w:sz w:val="24"/>
        </w:rPr>
      </w:pPr>
      <w:bookmarkStart w:id="5" w:name="_bookmark2"/>
      <w:bookmarkEnd w:id="5"/>
      <w:r w:rsidRPr="00590526">
        <w:rPr>
          <w:rFonts w:ascii="Times New Roman" w:hAnsi="Times New Roman" w:cs="Times New Roman"/>
          <w:sz w:val="24"/>
        </w:rPr>
        <w:t>Procedurat në lidhje me shkeljet e neneve 4 dhe 9 të ligjit, përfshirë ushtrimin e kompetencave të përmendura në këtë udhëzues nga AK, e cila do të zbatojë parimet e përgjithshme të parashikuara në Politikën e Konkurrencës, Kodin e Procedurave Administrative dhe kuadrin ligjor në fuqi.</w:t>
      </w:r>
    </w:p>
    <w:p w:rsidR="00F10B5B" w:rsidRPr="00590526" w:rsidRDefault="00F10B5B" w:rsidP="00674FF7">
      <w:pPr>
        <w:pStyle w:val="ListParagraph"/>
        <w:numPr>
          <w:ilvl w:val="0"/>
          <w:numId w:val="44"/>
        </w:numPr>
        <w:tabs>
          <w:tab w:val="left" w:pos="840"/>
        </w:tabs>
        <w:autoSpaceDE w:val="0"/>
        <w:autoSpaceDN w:val="0"/>
        <w:spacing w:line="276" w:lineRule="auto"/>
        <w:ind w:right="120"/>
        <w:jc w:val="both"/>
        <w:rPr>
          <w:rFonts w:ascii="Times New Roman" w:hAnsi="Times New Roman" w:cs="Times New Roman"/>
          <w:sz w:val="24"/>
        </w:rPr>
      </w:pPr>
      <w:r w:rsidRPr="00590526">
        <w:rPr>
          <w:rFonts w:ascii="Times New Roman" w:hAnsi="Times New Roman" w:cs="Times New Roman"/>
          <w:sz w:val="24"/>
        </w:rPr>
        <w:t>AK ofron masat mbrojtëse ët duhura për ndërmarrjet, përfshirë të drejtën për tu dëgjuar dhe të drejtën për tu ankuar para një gjykate.</w:t>
      </w:r>
    </w:p>
    <w:p w:rsidR="00F10B5B" w:rsidRPr="00590526" w:rsidRDefault="00F10B5B" w:rsidP="00674FF7">
      <w:pPr>
        <w:pStyle w:val="ListParagraph"/>
        <w:numPr>
          <w:ilvl w:val="0"/>
          <w:numId w:val="44"/>
        </w:numPr>
        <w:tabs>
          <w:tab w:val="left" w:pos="839"/>
        </w:tabs>
        <w:autoSpaceDE w:val="0"/>
        <w:autoSpaceDN w:val="0"/>
        <w:spacing w:line="276" w:lineRule="auto"/>
        <w:ind w:left="839" w:right="117"/>
        <w:jc w:val="both"/>
        <w:rPr>
          <w:rFonts w:ascii="Times New Roman" w:hAnsi="Times New Roman" w:cs="Times New Roman"/>
          <w:sz w:val="24"/>
        </w:rPr>
      </w:pPr>
      <w:r w:rsidRPr="00590526">
        <w:rPr>
          <w:rFonts w:ascii="Times New Roman" w:hAnsi="Times New Roman" w:cs="Times New Roman"/>
          <w:sz w:val="24"/>
        </w:rPr>
        <w:t>AK ofron afate kohore të përshtatshme dhe të arsyetuara për kryerjen e procedurave hetimore. AK para marrjes së vendimit përfundimtar, harton Raportin e Hetimit.</w:t>
      </w:r>
    </w:p>
    <w:p w:rsidR="00F10B5B" w:rsidRPr="00590526" w:rsidRDefault="00F10B5B" w:rsidP="00F10B5B">
      <w:pPr>
        <w:pStyle w:val="BodyText"/>
        <w:jc w:val="center"/>
        <w:rPr>
          <w:rFonts w:ascii="Times New Roman" w:hAnsi="Times New Roman" w:cs="Times New Roman"/>
        </w:rPr>
      </w:pPr>
    </w:p>
    <w:p w:rsidR="00F10B5B" w:rsidRPr="00590526" w:rsidRDefault="00F10B5B" w:rsidP="00F10B5B">
      <w:pPr>
        <w:ind w:left="3626" w:right="3626" w:firstLine="736"/>
        <w:jc w:val="center"/>
        <w:rPr>
          <w:rFonts w:ascii="Times New Roman" w:hAnsi="Times New Roman" w:cs="Times New Roman"/>
          <w:b/>
          <w:sz w:val="24"/>
        </w:rPr>
      </w:pPr>
      <w:r w:rsidRPr="00590526">
        <w:rPr>
          <w:rFonts w:ascii="Times New Roman" w:hAnsi="Times New Roman" w:cs="Times New Roman"/>
          <w:b/>
          <w:sz w:val="24"/>
        </w:rPr>
        <w:t xml:space="preserve">Kreu III </w:t>
      </w:r>
      <w:r w:rsidR="00674804">
        <w:rPr>
          <w:rFonts w:ascii="Times New Roman" w:hAnsi="Times New Roman" w:cs="Times New Roman"/>
          <w:b/>
          <w:sz w:val="24"/>
        </w:rPr>
        <w:t xml:space="preserve">   </w:t>
      </w:r>
      <w:r w:rsidRPr="00590526">
        <w:rPr>
          <w:rFonts w:ascii="Times New Roman" w:hAnsi="Times New Roman" w:cs="Times New Roman"/>
          <w:b/>
          <w:sz w:val="24"/>
        </w:rPr>
        <w:t>Pavarësia</w:t>
      </w:r>
      <w:r w:rsidRPr="00590526">
        <w:rPr>
          <w:rFonts w:ascii="Times New Roman" w:hAnsi="Times New Roman" w:cs="Times New Roman"/>
          <w:b/>
          <w:spacing w:val="-2"/>
          <w:sz w:val="24"/>
        </w:rPr>
        <w:t xml:space="preserve"> </w:t>
      </w:r>
      <w:r w:rsidRPr="00590526">
        <w:rPr>
          <w:rFonts w:ascii="Times New Roman" w:hAnsi="Times New Roman" w:cs="Times New Roman"/>
          <w:b/>
          <w:sz w:val="24"/>
        </w:rPr>
        <w:t>dhe</w:t>
      </w:r>
      <w:r w:rsidRPr="00590526">
        <w:rPr>
          <w:rFonts w:ascii="Times New Roman" w:hAnsi="Times New Roman" w:cs="Times New Roman"/>
          <w:b/>
          <w:spacing w:val="-2"/>
          <w:sz w:val="24"/>
        </w:rPr>
        <w:t xml:space="preserve"> Burimet</w:t>
      </w:r>
    </w:p>
    <w:p w:rsidR="00674804" w:rsidRDefault="00674804" w:rsidP="00F10B5B">
      <w:pPr>
        <w:spacing w:before="1"/>
        <w:ind w:left="3583" w:right="3580" w:firstLine="885"/>
        <w:jc w:val="center"/>
        <w:rPr>
          <w:rFonts w:ascii="Times New Roman" w:hAnsi="Times New Roman" w:cs="Times New Roman"/>
          <w:b/>
          <w:sz w:val="24"/>
        </w:rPr>
      </w:pPr>
    </w:p>
    <w:p w:rsidR="00F10B5B" w:rsidRPr="00590526" w:rsidRDefault="00F10B5B" w:rsidP="00F10B5B">
      <w:pPr>
        <w:spacing w:before="1"/>
        <w:ind w:left="3583" w:right="3580" w:firstLine="885"/>
        <w:jc w:val="center"/>
        <w:rPr>
          <w:rFonts w:ascii="Times New Roman" w:hAnsi="Times New Roman" w:cs="Times New Roman"/>
          <w:b/>
          <w:sz w:val="24"/>
        </w:rPr>
      </w:pPr>
      <w:r w:rsidRPr="00590526">
        <w:rPr>
          <w:rFonts w:ascii="Times New Roman" w:hAnsi="Times New Roman" w:cs="Times New Roman"/>
          <w:b/>
          <w:sz w:val="24"/>
        </w:rPr>
        <w:t>Neni 4 Pavarësia</w:t>
      </w:r>
      <w:r w:rsidRPr="00590526">
        <w:rPr>
          <w:rFonts w:ascii="Times New Roman" w:hAnsi="Times New Roman" w:cs="Times New Roman"/>
          <w:b/>
          <w:spacing w:val="-3"/>
          <w:sz w:val="24"/>
        </w:rPr>
        <w:t xml:space="preserve"> </w:t>
      </w:r>
      <w:r w:rsidRPr="00590526">
        <w:rPr>
          <w:rFonts w:ascii="Times New Roman" w:hAnsi="Times New Roman" w:cs="Times New Roman"/>
          <w:b/>
          <w:spacing w:val="-2"/>
          <w:sz w:val="24"/>
        </w:rPr>
        <w:t>institucionale</w:t>
      </w:r>
    </w:p>
    <w:p w:rsidR="00F10B5B" w:rsidRPr="00590526" w:rsidRDefault="00F10B5B" w:rsidP="00674FF7">
      <w:pPr>
        <w:pStyle w:val="ListParagraph"/>
        <w:numPr>
          <w:ilvl w:val="0"/>
          <w:numId w:val="43"/>
        </w:numPr>
        <w:tabs>
          <w:tab w:val="left" w:pos="839"/>
        </w:tabs>
        <w:autoSpaceDE w:val="0"/>
        <w:autoSpaceDN w:val="0"/>
        <w:spacing w:line="276" w:lineRule="auto"/>
        <w:ind w:left="839" w:right="115"/>
        <w:jc w:val="both"/>
        <w:rPr>
          <w:rFonts w:ascii="Times New Roman" w:hAnsi="Times New Roman" w:cs="Times New Roman"/>
          <w:sz w:val="24"/>
        </w:rPr>
      </w:pPr>
      <w:r w:rsidRPr="00590526">
        <w:rPr>
          <w:rFonts w:ascii="Times New Roman" w:hAnsi="Times New Roman" w:cs="Times New Roman"/>
          <w:sz w:val="24"/>
        </w:rPr>
        <w:t>Për</w:t>
      </w:r>
      <w:r w:rsidRPr="00590526">
        <w:rPr>
          <w:rFonts w:ascii="Times New Roman" w:hAnsi="Times New Roman" w:cs="Times New Roman"/>
          <w:spacing w:val="-8"/>
          <w:sz w:val="24"/>
        </w:rPr>
        <w:t xml:space="preserve"> </w:t>
      </w:r>
      <w:r w:rsidRPr="00590526">
        <w:rPr>
          <w:rFonts w:ascii="Times New Roman" w:hAnsi="Times New Roman" w:cs="Times New Roman"/>
          <w:sz w:val="24"/>
        </w:rPr>
        <w:t>të</w:t>
      </w:r>
      <w:r w:rsidRPr="00590526">
        <w:rPr>
          <w:rFonts w:ascii="Times New Roman" w:hAnsi="Times New Roman" w:cs="Times New Roman"/>
          <w:spacing w:val="-8"/>
          <w:sz w:val="24"/>
        </w:rPr>
        <w:t xml:space="preserve"> </w:t>
      </w:r>
      <w:r w:rsidRPr="00590526">
        <w:rPr>
          <w:rFonts w:ascii="Times New Roman" w:hAnsi="Times New Roman" w:cs="Times New Roman"/>
          <w:sz w:val="24"/>
        </w:rPr>
        <w:t>garantuar</w:t>
      </w:r>
      <w:r w:rsidRPr="00590526">
        <w:rPr>
          <w:rFonts w:ascii="Times New Roman" w:hAnsi="Times New Roman" w:cs="Times New Roman"/>
          <w:spacing w:val="-8"/>
          <w:sz w:val="24"/>
        </w:rPr>
        <w:t xml:space="preserve"> </w:t>
      </w:r>
      <w:r w:rsidRPr="00590526">
        <w:rPr>
          <w:rFonts w:ascii="Times New Roman" w:hAnsi="Times New Roman" w:cs="Times New Roman"/>
          <w:sz w:val="24"/>
        </w:rPr>
        <w:t>pavarësinë</w:t>
      </w:r>
      <w:r w:rsidRPr="00590526">
        <w:rPr>
          <w:rFonts w:ascii="Times New Roman" w:hAnsi="Times New Roman" w:cs="Times New Roman"/>
          <w:spacing w:val="-8"/>
          <w:sz w:val="24"/>
        </w:rPr>
        <w:t xml:space="preserve"> </w:t>
      </w:r>
      <w:r w:rsidRPr="00590526">
        <w:rPr>
          <w:rFonts w:ascii="Times New Roman" w:hAnsi="Times New Roman" w:cs="Times New Roman"/>
          <w:sz w:val="24"/>
        </w:rPr>
        <w:t>institucionale</w:t>
      </w:r>
      <w:r w:rsidRPr="00590526">
        <w:rPr>
          <w:rFonts w:ascii="Times New Roman" w:hAnsi="Times New Roman" w:cs="Times New Roman"/>
          <w:spacing w:val="-8"/>
          <w:sz w:val="24"/>
        </w:rPr>
        <w:t xml:space="preserve"> </w:t>
      </w:r>
      <w:r w:rsidRPr="00590526">
        <w:rPr>
          <w:rFonts w:ascii="Times New Roman" w:hAnsi="Times New Roman" w:cs="Times New Roman"/>
          <w:sz w:val="24"/>
        </w:rPr>
        <w:t>të</w:t>
      </w:r>
      <w:r w:rsidRPr="00590526">
        <w:rPr>
          <w:rFonts w:ascii="Times New Roman" w:hAnsi="Times New Roman" w:cs="Times New Roman"/>
          <w:spacing w:val="-8"/>
          <w:sz w:val="24"/>
        </w:rPr>
        <w:t xml:space="preserve"> </w:t>
      </w:r>
      <w:r w:rsidRPr="00590526">
        <w:rPr>
          <w:rFonts w:ascii="Times New Roman" w:hAnsi="Times New Roman" w:cs="Times New Roman"/>
          <w:sz w:val="24"/>
        </w:rPr>
        <w:t>AK</w:t>
      </w:r>
      <w:r w:rsidRPr="00590526">
        <w:rPr>
          <w:rFonts w:ascii="Times New Roman" w:hAnsi="Times New Roman" w:cs="Times New Roman"/>
          <w:spacing w:val="-8"/>
          <w:sz w:val="24"/>
        </w:rPr>
        <w:t xml:space="preserve"> </w:t>
      </w:r>
      <w:r w:rsidRPr="00590526">
        <w:rPr>
          <w:rFonts w:ascii="Times New Roman" w:hAnsi="Times New Roman" w:cs="Times New Roman"/>
          <w:sz w:val="24"/>
        </w:rPr>
        <w:t>gjatë</w:t>
      </w:r>
      <w:r w:rsidRPr="00590526">
        <w:rPr>
          <w:rFonts w:ascii="Times New Roman" w:hAnsi="Times New Roman" w:cs="Times New Roman"/>
          <w:spacing w:val="-8"/>
          <w:sz w:val="24"/>
        </w:rPr>
        <w:t xml:space="preserve"> </w:t>
      </w:r>
      <w:r w:rsidRPr="00590526">
        <w:rPr>
          <w:rFonts w:ascii="Times New Roman" w:hAnsi="Times New Roman" w:cs="Times New Roman"/>
          <w:sz w:val="24"/>
        </w:rPr>
        <w:t>zbatimit</w:t>
      </w:r>
      <w:r w:rsidRPr="00590526">
        <w:rPr>
          <w:rFonts w:ascii="Times New Roman" w:hAnsi="Times New Roman" w:cs="Times New Roman"/>
          <w:spacing w:val="-7"/>
          <w:sz w:val="24"/>
        </w:rPr>
        <w:t xml:space="preserve"> </w:t>
      </w:r>
      <w:r w:rsidRPr="00590526">
        <w:rPr>
          <w:rFonts w:ascii="Times New Roman" w:hAnsi="Times New Roman" w:cs="Times New Roman"/>
          <w:sz w:val="24"/>
        </w:rPr>
        <w:t>të</w:t>
      </w:r>
      <w:r w:rsidRPr="00590526">
        <w:rPr>
          <w:rFonts w:ascii="Times New Roman" w:hAnsi="Times New Roman" w:cs="Times New Roman"/>
          <w:spacing w:val="-8"/>
          <w:sz w:val="24"/>
        </w:rPr>
        <w:t xml:space="preserve"> </w:t>
      </w:r>
      <w:r w:rsidRPr="00590526">
        <w:rPr>
          <w:rFonts w:ascii="Times New Roman" w:hAnsi="Times New Roman" w:cs="Times New Roman"/>
          <w:sz w:val="24"/>
        </w:rPr>
        <w:t>nenit</w:t>
      </w:r>
      <w:r w:rsidRPr="00590526">
        <w:rPr>
          <w:rFonts w:ascii="Times New Roman" w:hAnsi="Times New Roman" w:cs="Times New Roman"/>
          <w:spacing w:val="-7"/>
          <w:sz w:val="24"/>
        </w:rPr>
        <w:t xml:space="preserve"> </w:t>
      </w:r>
      <w:r w:rsidRPr="00590526">
        <w:rPr>
          <w:rFonts w:ascii="Times New Roman" w:hAnsi="Times New Roman" w:cs="Times New Roman"/>
          <w:sz w:val="24"/>
        </w:rPr>
        <w:t>4</w:t>
      </w:r>
      <w:r w:rsidRPr="00590526">
        <w:rPr>
          <w:rFonts w:ascii="Times New Roman" w:hAnsi="Times New Roman" w:cs="Times New Roman"/>
          <w:spacing w:val="-7"/>
          <w:sz w:val="24"/>
        </w:rPr>
        <w:t xml:space="preserve"> </w:t>
      </w:r>
      <w:r w:rsidRPr="00590526">
        <w:rPr>
          <w:rFonts w:ascii="Times New Roman" w:hAnsi="Times New Roman" w:cs="Times New Roman"/>
          <w:sz w:val="24"/>
        </w:rPr>
        <w:t>dhe</w:t>
      </w:r>
      <w:r w:rsidRPr="00590526">
        <w:rPr>
          <w:rFonts w:ascii="Times New Roman" w:hAnsi="Times New Roman" w:cs="Times New Roman"/>
          <w:spacing w:val="-8"/>
          <w:sz w:val="24"/>
        </w:rPr>
        <w:t xml:space="preserve"> </w:t>
      </w:r>
      <w:r w:rsidRPr="00590526">
        <w:rPr>
          <w:rFonts w:ascii="Times New Roman" w:hAnsi="Times New Roman" w:cs="Times New Roman"/>
          <w:sz w:val="24"/>
        </w:rPr>
        <w:t>9</w:t>
      </w:r>
      <w:r w:rsidRPr="00590526">
        <w:rPr>
          <w:rFonts w:ascii="Times New Roman" w:hAnsi="Times New Roman" w:cs="Times New Roman"/>
          <w:spacing w:val="-7"/>
          <w:sz w:val="24"/>
        </w:rPr>
        <w:t xml:space="preserve"> </w:t>
      </w:r>
      <w:r w:rsidRPr="00590526">
        <w:rPr>
          <w:rFonts w:ascii="Times New Roman" w:hAnsi="Times New Roman" w:cs="Times New Roman"/>
          <w:sz w:val="24"/>
        </w:rPr>
        <w:t>të</w:t>
      </w:r>
      <w:r w:rsidRPr="00590526">
        <w:rPr>
          <w:rFonts w:ascii="Times New Roman" w:hAnsi="Times New Roman" w:cs="Times New Roman"/>
          <w:spacing w:val="-8"/>
          <w:sz w:val="24"/>
        </w:rPr>
        <w:t xml:space="preserve"> </w:t>
      </w:r>
      <w:r w:rsidRPr="00590526">
        <w:rPr>
          <w:rFonts w:ascii="Times New Roman" w:hAnsi="Times New Roman" w:cs="Times New Roman"/>
          <w:sz w:val="24"/>
        </w:rPr>
        <w:t>ligjit,</w:t>
      </w:r>
      <w:r w:rsidRPr="00590526">
        <w:rPr>
          <w:rFonts w:ascii="Times New Roman" w:hAnsi="Times New Roman" w:cs="Times New Roman"/>
          <w:spacing w:val="-7"/>
          <w:sz w:val="24"/>
        </w:rPr>
        <w:t xml:space="preserve"> </w:t>
      </w:r>
      <w:r w:rsidRPr="00590526">
        <w:rPr>
          <w:rFonts w:ascii="Times New Roman" w:hAnsi="Times New Roman" w:cs="Times New Roman"/>
          <w:sz w:val="24"/>
        </w:rPr>
        <w:t>AK kryen detyrat e saj dhe ushtron kompetencat në mënyrë të paanshme dhe në interes të zbatimit efektiv dhe uniform të këtyre dispozitave.</w:t>
      </w:r>
    </w:p>
    <w:p w:rsidR="00F10B5B" w:rsidRPr="00590526" w:rsidRDefault="00F10B5B" w:rsidP="00F10B5B">
      <w:pPr>
        <w:pStyle w:val="BodyText"/>
        <w:spacing w:before="39"/>
        <w:rPr>
          <w:rFonts w:ascii="Times New Roman" w:hAnsi="Times New Roman" w:cs="Times New Roman"/>
        </w:rPr>
      </w:pPr>
    </w:p>
    <w:p w:rsidR="00F10B5B" w:rsidRPr="00590526" w:rsidRDefault="00F10B5B" w:rsidP="00674FF7">
      <w:pPr>
        <w:pStyle w:val="ListParagraph"/>
        <w:numPr>
          <w:ilvl w:val="0"/>
          <w:numId w:val="43"/>
        </w:numPr>
        <w:tabs>
          <w:tab w:val="left" w:pos="839"/>
        </w:tabs>
        <w:autoSpaceDE w:val="0"/>
        <w:autoSpaceDN w:val="0"/>
        <w:spacing w:line="276" w:lineRule="auto"/>
        <w:ind w:left="839" w:right="117"/>
        <w:jc w:val="both"/>
        <w:rPr>
          <w:rFonts w:ascii="Times New Roman" w:hAnsi="Times New Roman" w:cs="Times New Roman"/>
          <w:sz w:val="24"/>
        </w:rPr>
      </w:pPr>
      <w:r w:rsidRPr="00590526">
        <w:rPr>
          <w:rFonts w:ascii="Times New Roman" w:hAnsi="Times New Roman" w:cs="Times New Roman"/>
          <w:sz w:val="24"/>
        </w:rPr>
        <w:t>Në veçanti, AK duhet të sigurojë se personeli dhe personat që marrin vendime ushtrojnë kompetencat sipas neneve 10 deri 13 dhe nenin 16 të këtij udhëzuesi:</w:t>
      </w:r>
    </w:p>
    <w:p w:rsidR="00F10B5B" w:rsidRPr="00590526" w:rsidRDefault="00F10B5B" w:rsidP="00674FF7">
      <w:pPr>
        <w:pStyle w:val="ListParagraph"/>
        <w:numPr>
          <w:ilvl w:val="1"/>
          <w:numId w:val="43"/>
        </w:numPr>
        <w:tabs>
          <w:tab w:val="left" w:pos="839"/>
        </w:tabs>
        <w:autoSpaceDE w:val="0"/>
        <w:autoSpaceDN w:val="0"/>
        <w:spacing w:line="278" w:lineRule="auto"/>
        <w:ind w:left="839" w:right="119"/>
        <w:jc w:val="both"/>
        <w:rPr>
          <w:rFonts w:ascii="Times New Roman" w:hAnsi="Times New Roman" w:cs="Times New Roman"/>
          <w:sz w:val="24"/>
        </w:rPr>
      </w:pPr>
      <w:r w:rsidRPr="00590526">
        <w:rPr>
          <w:rFonts w:ascii="Times New Roman" w:hAnsi="Times New Roman" w:cs="Times New Roman"/>
          <w:sz w:val="24"/>
        </w:rPr>
        <w:t>Të</w:t>
      </w:r>
      <w:r w:rsidRPr="00590526">
        <w:rPr>
          <w:rFonts w:ascii="Times New Roman" w:hAnsi="Times New Roman" w:cs="Times New Roman"/>
          <w:spacing w:val="-15"/>
          <w:sz w:val="24"/>
        </w:rPr>
        <w:t xml:space="preserve"> </w:t>
      </w:r>
      <w:r w:rsidRPr="00590526">
        <w:rPr>
          <w:rFonts w:ascii="Times New Roman" w:hAnsi="Times New Roman" w:cs="Times New Roman"/>
          <w:sz w:val="24"/>
        </w:rPr>
        <w:t>jenë</w:t>
      </w:r>
      <w:r w:rsidRPr="00590526">
        <w:rPr>
          <w:rFonts w:ascii="Times New Roman" w:hAnsi="Times New Roman" w:cs="Times New Roman"/>
          <w:spacing w:val="-15"/>
          <w:sz w:val="24"/>
        </w:rPr>
        <w:t xml:space="preserve"> </w:t>
      </w:r>
      <w:r w:rsidRPr="00590526">
        <w:rPr>
          <w:rFonts w:ascii="Times New Roman" w:hAnsi="Times New Roman" w:cs="Times New Roman"/>
          <w:sz w:val="24"/>
        </w:rPr>
        <w:t>në</w:t>
      </w:r>
      <w:r w:rsidRPr="00590526">
        <w:rPr>
          <w:rFonts w:ascii="Times New Roman" w:hAnsi="Times New Roman" w:cs="Times New Roman"/>
          <w:spacing w:val="-15"/>
          <w:sz w:val="24"/>
        </w:rPr>
        <w:t xml:space="preserve"> </w:t>
      </w:r>
      <w:r w:rsidRPr="00590526">
        <w:rPr>
          <w:rFonts w:ascii="Times New Roman" w:hAnsi="Times New Roman" w:cs="Times New Roman"/>
          <w:sz w:val="24"/>
        </w:rPr>
        <w:t>gjendje</w:t>
      </w:r>
      <w:r w:rsidRPr="00590526">
        <w:rPr>
          <w:rFonts w:ascii="Times New Roman" w:hAnsi="Times New Roman" w:cs="Times New Roman"/>
          <w:spacing w:val="-15"/>
          <w:sz w:val="24"/>
        </w:rPr>
        <w:t xml:space="preserve"> </w:t>
      </w:r>
      <w:r w:rsidRPr="00590526">
        <w:rPr>
          <w:rFonts w:ascii="Times New Roman" w:hAnsi="Times New Roman" w:cs="Times New Roman"/>
          <w:sz w:val="24"/>
        </w:rPr>
        <w:t>të</w:t>
      </w:r>
      <w:r w:rsidRPr="00590526">
        <w:rPr>
          <w:rFonts w:ascii="Times New Roman" w:hAnsi="Times New Roman" w:cs="Times New Roman"/>
          <w:spacing w:val="-15"/>
          <w:sz w:val="24"/>
        </w:rPr>
        <w:t xml:space="preserve"> </w:t>
      </w:r>
      <w:r w:rsidRPr="00590526">
        <w:rPr>
          <w:rFonts w:ascii="Times New Roman" w:hAnsi="Times New Roman" w:cs="Times New Roman"/>
          <w:sz w:val="24"/>
        </w:rPr>
        <w:t>kryejnë</w:t>
      </w:r>
      <w:r w:rsidRPr="00590526">
        <w:rPr>
          <w:rFonts w:ascii="Times New Roman" w:hAnsi="Times New Roman" w:cs="Times New Roman"/>
          <w:spacing w:val="-15"/>
          <w:sz w:val="24"/>
        </w:rPr>
        <w:t xml:space="preserve"> </w:t>
      </w:r>
      <w:r w:rsidRPr="00590526">
        <w:rPr>
          <w:rFonts w:ascii="Times New Roman" w:hAnsi="Times New Roman" w:cs="Times New Roman"/>
          <w:sz w:val="24"/>
        </w:rPr>
        <w:t>detyrat</w:t>
      </w:r>
      <w:r w:rsidRPr="00590526">
        <w:rPr>
          <w:rFonts w:ascii="Times New Roman" w:hAnsi="Times New Roman" w:cs="Times New Roman"/>
          <w:spacing w:val="-15"/>
          <w:sz w:val="24"/>
        </w:rPr>
        <w:t xml:space="preserve"> </w:t>
      </w:r>
      <w:r w:rsidRPr="00590526">
        <w:rPr>
          <w:rFonts w:ascii="Times New Roman" w:hAnsi="Times New Roman" w:cs="Times New Roman"/>
          <w:sz w:val="24"/>
        </w:rPr>
        <w:t>e</w:t>
      </w:r>
      <w:r w:rsidRPr="00590526">
        <w:rPr>
          <w:rFonts w:ascii="Times New Roman" w:hAnsi="Times New Roman" w:cs="Times New Roman"/>
          <w:spacing w:val="-15"/>
          <w:sz w:val="24"/>
        </w:rPr>
        <w:t xml:space="preserve"> </w:t>
      </w:r>
      <w:r w:rsidRPr="00590526">
        <w:rPr>
          <w:rFonts w:ascii="Times New Roman" w:hAnsi="Times New Roman" w:cs="Times New Roman"/>
          <w:sz w:val="24"/>
        </w:rPr>
        <w:t>tyre</w:t>
      </w:r>
      <w:r w:rsidRPr="00590526">
        <w:rPr>
          <w:rFonts w:ascii="Times New Roman" w:hAnsi="Times New Roman" w:cs="Times New Roman"/>
          <w:spacing w:val="-15"/>
          <w:sz w:val="24"/>
        </w:rPr>
        <w:t xml:space="preserve"> </w:t>
      </w:r>
      <w:r w:rsidRPr="00590526">
        <w:rPr>
          <w:rFonts w:ascii="Times New Roman" w:hAnsi="Times New Roman" w:cs="Times New Roman"/>
          <w:sz w:val="24"/>
        </w:rPr>
        <w:t>dhe</w:t>
      </w:r>
      <w:r w:rsidRPr="00590526">
        <w:rPr>
          <w:rFonts w:ascii="Times New Roman" w:hAnsi="Times New Roman" w:cs="Times New Roman"/>
          <w:spacing w:val="-15"/>
          <w:sz w:val="24"/>
        </w:rPr>
        <w:t xml:space="preserve"> </w:t>
      </w:r>
      <w:r w:rsidRPr="00590526">
        <w:rPr>
          <w:rFonts w:ascii="Times New Roman" w:hAnsi="Times New Roman" w:cs="Times New Roman"/>
          <w:sz w:val="24"/>
        </w:rPr>
        <w:t>të</w:t>
      </w:r>
      <w:r w:rsidRPr="00590526">
        <w:rPr>
          <w:rFonts w:ascii="Times New Roman" w:hAnsi="Times New Roman" w:cs="Times New Roman"/>
          <w:spacing w:val="-15"/>
          <w:sz w:val="24"/>
        </w:rPr>
        <w:t xml:space="preserve"> </w:t>
      </w:r>
      <w:r w:rsidRPr="00590526">
        <w:rPr>
          <w:rFonts w:ascii="Times New Roman" w:hAnsi="Times New Roman" w:cs="Times New Roman"/>
          <w:sz w:val="24"/>
        </w:rPr>
        <w:t>ushtrojnë</w:t>
      </w:r>
      <w:r w:rsidRPr="00590526">
        <w:rPr>
          <w:rFonts w:ascii="Times New Roman" w:hAnsi="Times New Roman" w:cs="Times New Roman"/>
          <w:spacing w:val="-15"/>
          <w:sz w:val="24"/>
        </w:rPr>
        <w:t xml:space="preserve"> </w:t>
      </w:r>
      <w:r w:rsidRPr="00590526">
        <w:rPr>
          <w:rFonts w:ascii="Times New Roman" w:hAnsi="Times New Roman" w:cs="Times New Roman"/>
          <w:sz w:val="24"/>
        </w:rPr>
        <w:t>kompetencat</w:t>
      </w:r>
      <w:r w:rsidRPr="00590526">
        <w:rPr>
          <w:rFonts w:ascii="Times New Roman" w:hAnsi="Times New Roman" w:cs="Times New Roman"/>
          <w:spacing w:val="-15"/>
          <w:sz w:val="24"/>
        </w:rPr>
        <w:t xml:space="preserve"> </w:t>
      </w:r>
      <w:r w:rsidRPr="00590526">
        <w:rPr>
          <w:rFonts w:ascii="Times New Roman" w:hAnsi="Times New Roman" w:cs="Times New Roman"/>
          <w:sz w:val="24"/>
        </w:rPr>
        <w:t>e</w:t>
      </w:r>
      <w:r w:rsidRPr="00590526">
        <w:rPr>
          <w:rFonts w:ascii="Times New Roman" w:hAnsi="Times New Roman" w:cs="Times New Roman"/>
          <w:spacing w:val="-15"/>
          <w:sz w:val="24"/>
        </w:rPr>
        <w:t xml:space="preserve"> </w:t>
      </w:r>
      <w:r w:rsidRPr="00590526">
        <w:rPr>
          <w:rFonts w:ascii="Times New Roman" w:hAnsi="Times New Roman" w:cs="Times New Roman"/>
          <w:sz w:val="24"/>
        </w:rPr>
        <w:t>tyre</w:t>
      </w:r>
      <w:r w:rsidRPr="00590526">
        <w:rPr>
          <w:rFonts w:ascii="Times New Roman" w:hAnsi="Times New Roman" w:cs="Times New Roman"/>
          <w:spacing w:val="-15"/>
          <w:sz w:val="24"/>
        </w:rPr>
        <w:t xml:space="preserve"> </w:t>
      </w:r>
      <w:r w:rsidRPr="00590526">
        <w:rPr>
          <w:rFonts w:ascii="Times New Roman" w:hAnsi="Times New Roman" w:cs="Times New Roman"/>
          <w:sz w:val="24"/>
        </w:rPr>
        <w:t>për</w:t>
      </w:r>
      <w:r w:rsidRPr="00590526">
        <w:rPr>
          <w:rFonts w:ascii="Times New Roman" w:hAnsi="Times New Roman" w:cs="Times New Roman"/>
          <w:spacing w:val="-15"/>
          <w:sz w:val="24"/>
        </w:rPr>
        <w:t xml:space="preserve"> </w:t>
      </w:r>
      <w:r w:rsidRPr="00590526">
        <w:rPr>
          <w:rFonts w:ascii="Times New Roman" w:hAnsi="Times New Roman" w:cs="Times New Roman"/>
          <w:sz w:val="24"/>
        </w:rPr>
        <w:t xml:space="preserve">zbatimin </w:t>
      </w:r>
      <w:r w:rsidRPr="00590526">
        <w:rPr>
          <w:rFonts w:ascii="Times New Roman" w:hAnsi="Times New Roman" w:cs="Times New Roman"/>
          <w:sz w:val="24"/>
        </w:rPr>
        <w:lastRenderedPageBreak/>
        <w:t>e neneve 4 dhe 9 të pavarur nga ndikimi politik apo ndikim tjetër të jashtëm;</w:t>
      </w:r>
    </w:p>
    <w:p w:rsidR="00F10B5B" w:rsidRPr="00590526" w:rsidRDefault="00F10B5B" w:rsidP="00674FF7">
      <w:pPr>
        <w:pStyle w:val="ListParagraph"/>
        <w:numPr>
          <w:ilvl w:val="1"/>
          <w:numId w:val="43"/>
        </w:numPr>
        <w:tabs>
          <w:tab w:val="left" w:pos="837"/>
          <w:tab w:val="left" w:pos="839"/>
        </w:tabs>
        <w:autoSpaceDE w:val="0"/>
        <w:autoSpaceDN w:val="0"/>
        <w:spacing w:line="276" w:lineRule="auto"/>
        <w:ind w:left="839" w:right="114"/>
        <w:jc w:val="both"/>
        <w:rPr>
          <w:rFonts w:ascii="Times New Roman" w:hAnsi="Times New Roman" w:cs="Times New Roman"/>
          <w:sz w:val="24"/>
        </w:rPr>
      </w:pPr>
      <w:r w:rsidRPr="00590526">
        <w:rPr>
          <w:rFonts w:ascii="Times New Roman" w:hAnsi="Times New Roman" w:cs="Times New Roman"/>
          <w:sz w:val="24"/>
        </w:rPr>
        <w:t>të mos kërkojnë dhe as të marrin ndonjë udhëzim nga qeveria ose ndonjë entitet tjetër publik ose privat kur kryejnë detyrat e tyre dhe ushtrimin e kompetencave të tyre për zbatimin e</w:t>
      </w:r>
      <w:r w:rsidRPr="00590526">
        <w:rPr>
          <w:rFonts w:ascii="Times New Roman" w:hAnsi="Times New Roman" w:cs="Times New Roman"/>
          <w:spacing w:val="-1"/>
          <w:sz w:val="24"/>
        </w:rPr>
        <w:t xml:space="preserve"> </w:t>
      </w:r>
      <w:r w:rsidRPr="00590526">
        <w:rPr>
          <w:rFonts w:ascii="Times New Roman" w:hAnsi="Times New Roman" w:cs="Times New Roman"/>
          <w:sz w:val="24"/>
        </w:rPr>
        <w:t>neneve</w:t>
      </w:r>
      <w:r w:rsidRPr="00590526">
        <w:rPr>
          <w:rFonts w:ascii="Times New Roman" w:hAnsi="Times New Roman" w:cs="Times New Roman"/>
          <w:spacing w:val="-1"/>
          <w:sz w:val="24"/>
        </w:rPr>
        <w:t xml:space="preserve"> </w:t>
      </w:r>
      <w:r w:rsidRPr="00590526">
        <w:rPr>
          <w:rFonts w:ascii="Times New Roman" w:hAnsi="Times New Roman" w:cs="Times New Roman"/>
          <w:sz w:val="24"/>
        </w:rPr>
        <w:t>4 dhe</w:t>
      </w:r>
      <w:r w:rsidRPr="00590526">
        <w:rPr>
          <w:rFonts w:ascii="Times New Roman" w:hAnsi="Times New Roman" w:cs="Times New Roman"/>
          <w:spacing w:val="-1"/>
          <w:sz w:val="24"/>
        </w:rPr>
        <w:t xml:space="preserve"> </w:t>
      </w:r>
      <w:r w:rsidRPr="00590526">
        <w:rPr>
          <w:rFonts w:ascii="Times New Roman" w:hAnsi="Times New Roman" w:cs="Times New Roman"/>
          <w:sz w:val="24"/>
        </w:rPr>
        <w:t>9 të</w:t>
      </w:r>
      <w:r w:rsidRPr="00590526">
        <w:rPr>
          <w:rFonts w:ascii="Times New Roman" w:hAnsi="Times New Roman" w:cs="Times New Roman"/>
          <w:spacing w:val="-1"/>
          <w:sz w:val="24"/>
        </w:rPr>
        <w:t xml:space="preserve"> </w:t>
      </w:r>
      <w:r w:rsidRPr="00590526">
        <w:rPr>
          <w:rFonts w:ascii="Times New Roman" w:hAnsi="Times New Roman" w:cs="Times New Roman"/>
          <w:sz w:val="24"/>
        </w:rPr>
        <w:t>ligjit, pa</w:t>
      </w:r>
      <w:r w:rsidRPr="00590526">
        <w:rPr>
          <w:rFonts w:ascii="Times New Roman" w:hAnsi="Times New Roman" w:cs="Times New Roman"/>
          <w:spacing w:val="-1"/>
          <w:sz w:val="24"/>
        </w:rPr>
        <w:t xml:space="preserve"> </w:t>
      </w:r>
      <w:r w:rsidRPr="00590526">
        <w:rPr>
          <w:rFonts w:ascii="Times New Roman" w:hAnsi="Times New Roman" w:cs="Times New Roman"/>
          <w:sz w:val="24"/>
        </w:rPr>
        <w:t>cenuar</w:t>
      </w:r>
      <w:r w:rsidRPr="00590526">
        <w:rPr>
          <w:rFonts w:ascii="Times New Roman" w:hAnsi="Times New Roman" w:cs="Times New Roman"/>
          <w:spacing w:val="-1"/>
          <w:sz w:val="24"/>
        </w:rPr>
        <w:t xml:space="preserve"> </w:t>
      </w:r>
      <w:r w:rsidRPr="00590526">
        <w:rPr>
          <w:rFonts w:ascii="Times New Roman" w:hAnsi="Times New Roman" w:cs="Times New Roman"/>
          <w:sz w:val="24"/>
        </w:rPr>
        <w:t>të</w:t>
      </w:r>
      <w:r w:rsidRPr="00590526">
        <w:rPr>
          <w:rFonts w:ascii="Times New Roman" w:hAnsi="Times New Roman" w:cs="Times New Roman"/>
          <w:spacing w:val="-1"/>
          <w:sz w:val="24"/>
        </w:rPr>
        <w:t xml:space="preserve"> </w:t>
      </w:r>
      <w:r w:rsidRPr="00590526">
        <w:rPr>
          <w:rFonts w:ascii="Times New Roman" w:hAnsi="Times New Roman" w:cs="Times New Roman"/>
          <w:sz w:val="24"/>
        </w:rPr>
        <w:t>drejtën e</w:t>
      </w:r>
      <w:r w:rsidRPr="00590526">
        <w:rPr>
          <w:rFonts w:ascii="Times New Roman" w:hAnsi="Times New Roman" w:cs="Times New Roman"/>
          <w:spacing w:val="-1"/>
          <w:sz w:val="24"/>
        </w:rPr>
        <w:t xml:space="preserve"> </w:t>
      </w:r>
      <w:r w:rsidRPr="00590526">
        <w:rPr>
          <w:rFonts w:ascii="Times New Roman" w:hAnsi="Times New Roman" w:cs="Times New Roman"/>
          <w:sz w:val="24"/>
        </w:rPr>
        <w:t>pushtetit qendror apo vendor, që kur</w:t>
      </w:r>
      <w:r w:rsidRPr="00590526">
        <w:rPr>
          <w:rFonts w:ascii="Times New Roman" w:hAnsi="Times New Roman" w:cs="Times New Roman"/>
          <w:spacing w:val="-10"/>
          <w:sz w:val="24"/>
        </w:rPr>
        <w:t xml:space="preserve"> </w:t>
      </w:r>
      <w:r w:rsidRPr="00590526">
        <w:rPr>
          <w:rFonts w:ascii="Times New Roman" w:hAnsi="Times New Roman" w:cs="Times New Roman"/>
          <w:sz w:val="24"/>
        </w:rPr>
        <w:t>është</w:t>
      </w:r>
      <w:r w:rsidRPr="00590526">
        <w:rPr>
          <w:rFonts w:ascii="Times New Roman" w:hAnsi="Times New Roman" w:cs="Times New Roman"/>
          <w:spacing w:val="-11"/>
          <w:sz w:val="24"/>
        </w:rPr>
        <w:t xml:space="preserve"> </w:t>
      </w:r>
      <w:r w:rsidRPr="00590526">
        <w:rPr>
          <w:rFonts w:ascii="Times New Roman" w:hAnsi="Times New Roman" w:cs="Times New Roman"/>
          <w:sz w:val="24"/>
        </w:rPr>
        <w:t>e</w:t>
      </w:r>
      <w:r w:rsidRPr="00590526">
        <w:rPr>
          <w:rFonts w:ascii="Times New Roman" w:hAnsi="Times New Roman" w:cs="Times New Roman"/>
          <w:spacing w:val="-11"/>
          <w:sz w:val="24"/>
        </w:rPr>
        <w:t xml:space="preserve"> </w:t>
      </w:r>
      <w:r w:rsidRPr="00590526">
        <w:rPr>
          <w:rFonts w:ascii="Times New Roman" w:hAnsi="Times New Roman" w:cs="Times New Roman"/>
          <w:sz w:val="24"/>
        </w:rPr>
        <w:t>aplikueshme,</w:t>
      </w:r>
      <w:r w:rsidRPr="00590526">
        <w:rPr>
          <w:rFonts w:ascii="Times New Roman" w:hAnsi="Times New Roman" w:cs="Times New Roman"/>
          <w:spacing w:val="-7"/>
          <w:sz w:val="24"/>
        </w:rPr>
        <w:t xml:space="preserve"> </w:t>
      </w:r>
      <w:r w:rsidRPr="00590526">
        <w:rPr>
          <w:rFonts w:ascii="Times New Roman" w:hAnsi="Times New Roman" w:cs="Times New Roman"/>
          <w:sz w:val="24"/>
        </w:rPr>
        <w:t>të</w:t>
      </w:r>
      <w:r w:rsidRPr="00590526">
        <w:rPr>
          <w:rFonts w:ascii="Times New Roman" w:hAnsi="Times New Roman" w:cs="Times New Roman"/>
          <w:spacing w:val="-11"/>
          <w:sz w:val="24"/>
        </w:rPr>
        <w:t xml:space="preserve"> </w:t>
      </w:r>
      <w:r w:rsidRPr="00590526">
        <w:rPr>
          <w:rFonts w:ascii="Times New Roman" w:hAnsi="Times New Roman" w:cs="Times New Roman"/>
          <w:sz w:val="24"/>
        </w:rPr>
        <w:t>nxjerrin</w:t>
      </w:r>
      <w:r w:rsidRPr="00590526">
        <w:rPr>
          <w:rFonts w:ascii="Times New Roman" w:hAnsi="Times New Roman" w:cs="Times New Roman"/>
          <w:spacing w:val="-10"/>
          <w:sz w:val="24"/>
        </w:rPr>
        <w:t xml:space="preserve"> </w:t>
      </w:r>
      <w:r w:rsidRPr="00590526">
        <w:rPr>
          <w:rFonts w:ascii="Times New Roman" w:hAnsi="Times New Roman" w:cs="Times New Roman"/>
          <w:sz w:val="24"/>
        </w:rPr>
        <w:t>rregulla</w:t>
      </w:r>
      <w:r w:rsidRPr="00590526">
        <w:rPr>
          <w:rFonts w:ascii="Times New Roman" w:hAnsi="Times New Roman" w:cs="Times New Roman"/>
          <w:spacing w:val="-11"/>
          <w:sz w:val="24"/>
        </w:rPr>
        <w:t xml:space="preserve"> </w:t>
      </w:r>
      <w:r w:rsidRPr="00590526">
        <w:rPr>
          <w:rFonts w:ascii="Times New Roman" w:hAnsi="Times New Roman" w:cs="Times New Roman"/>
          <w:sz w:val="24"/>
        </w:rPr>
        <w:t>të</w:t>
      </w:r>
      <w:r w:rsidRPr="00590526">
        <w:rPr>
          <w:rFonts w:ascii="Times New Roman" w:hAnsi="Times New Roman" w:cs="Times New Roman"/>
          <w:spacing w:val="-11"/>
          <w:sz w:val="24"/>
        </w:rPr>
        <w:t xml:space="preserve"> </w:t>
      </w:r>
      <w:r w:rsidRPr="00590526">
        <w:rPr>
          <w:rFonts w:ascii="Times New Roman" w:hAnsi="Times New Roman" w:cs="Times New Roman"/>
          <w:sz w:val="24"/>
        </w:rPr>
        <w:t>përgjithshme</w:t>
      </w:r>
      <w:r w:rsidRPr="00590526">
        <w:rPr>
          <w:rFonts w:ascii="Times New Roman" w:hAnsi="Times New Roman" w:cs="Times New Roman"/>
          <w:spacing w:val="-11"/>
          <w:sz w:val="24"/>
        </w:rPr>
        <w:t xml:space="preserve"> </w:t>
      </w:r>
      <w:r w:rsidRPr="00590526">
        <w:rPr>
          <w:rFonts w:ascii="Times New Roman" w:hAnsi="Times New Roman" w:cs="Times New Roman"/>
          <w:sz w:val="24"/>
        </w:rPr>
        <w:t>lidhur</w:t>
      </w:r>
      <w:r w:rsidRPr="00590526">
        <w:rPr>
          <w:rFonts w:ascii="Times New Roman" w:hAnsi="Times New Roman" w:cs="Times New Roman"/>
          <w:spacing w:val="-10"/>
          <w:sz w:val="24"/>
        </w:rPr>
        <w:t xml:space="preserve"> </w:t>
      </w:r>
      <w:r w:rsidRPr="00590526">
        <w:rPr>
          <w:rFonts w:ascii="Times New Roman" w:hAnsi="Times New Roman" w:cs="Times New Roman"/>
          <w:sz w:val="24"/>
        </w:rPr>
        <w:t>me</w:t>
      </w:r>
      <w:r w:rsidRPr="00590526">
        <w:rPr>
          <w:rFonts w:ascii="Times New Roman" w:hAnsi="Times New Roman" w:cs="Times New Roman"/>
          <w:spacing w:val="-11"/>
          <w:sz w:val="24"/>
        </w:rPr>
        <w:t xml:space="preserve"> </w:t>
      </w:r>
      <w:r w:rsidRPr="00590526">
        <w:rPr>
          <w:rFonts w:ascii="Times New Roman" w:hAnsi="Times New Roman" w:cs="Times New Roman"/>
          <w:sz w:val="24"/>
        </w:rPr>
        <w:t>politika,</w:t>
      </w:r>
      <w:r w:rsidRPr="00590526">
        <w:rPr>
          <w:rFonts w:ascii="Times New Roman" w:hAnsi="Times New Roman" w:cs="Times New Roman"/>
          <w:spacing w:val="-10"/>
          <w:sz w:val="24"/>
        </w:rPr>
        <w:t xml:space="preserve"> </w:t>
      </w:r>
      <w:r w:rsidRPr="00590526">
        <w:rPr>
          <w:rFonts w:ascii="Times New Roman" w:hAnsi="Times New Roman" w:cs="Times New Roman"/>
          <w:sz w:val="24"/>
        </w:rPr>
        <w:t>të</w:t>
      </w:r>
      <w:r w:rsidRPr="00590526">
        <w:rPr>
          <w:rFonts w:ascii="Times New Roman" w:hAnsi="Times New Roman" w:cs="Times New Roman"/>
          <w:spacing w:val="-11"/>
          <w:sz w:val="24"/>
        </w:rPr>
        <w:t xml:space="preserve"> </w:t>
      </w:r>
      <w:r w:rsidRPr="00590526">
        <w:rPr>
          <w:rFonts w:ascii="Times New Roman" w:hAnsi="Times New Roman" w:cs="Times New Roman"/>
          <w:sz w:val="24"/>
        </w:rPr>
        <w:t>cilat</w:t>
      </w:r>
      <w:r w:rsidRPr="00590526">
        <w:rPr>
          <w:rFonts w:ascii="Times New Roman" w:hAnsi="Times New Roman" w:cs="Times New Roman"/>
          <w:spacing w:val="-9"/>
          <w:sz w:val="24"/>
        </w:rPr>
        <w:t xml:space="preserve"> </w:t>
      </w:r>
      <w:r w:rsidRPr="00590526">
        <w:rPr>
          <w:rFonts w:ascii="Times New Roman" w:hAnsi="Times New Roman" w:cs="Times New Roman"/>
          <w:sz w:val="24"/>
        </w:rPr>
        <w:t xml:space="preserve">nuk kanë lidhje me hetime sektoriale ose procedura specifike lidhur me zbatimin e ligjit të </w:t>
      </w:r>
      <w:r w:rsidRPr="00590526">
        <w:rPr>
          <w:rFonts w:ascii="Times New Roman" w:hAnsi="Times New Roman" w:cs="Times New Roman"/>
          <w:spacing w:val="-2"/>
          <w:sz w:val="24"/>
        </w:rPr>
        <w:t>konkurrencës.</w:t>
      </w:r>
    </w:p>
    <w:p w:rsidR="00F10B5B" w:rsidRPr="00590526" w:rsidRDefault="00F10B5B" w:rsidP="00674FF7">
      <w:pPr>
        <w:pStyle w:val="ListParagraph"/>
        <w:numPr>
          <w:ilvl w:val="1"/>
          <w:numId w:val="43"/>
        </w:numPr>
        <w:tabs>
          <w:tab w:val="left" w:pos="839"/>
        </w:tabs>
        <w:autoSpaceDE w:val="0"/>
        <w:autoSpaceDN w:val="0"/>
        <w:spacing w:line="276" w:lineRule="auto"/>
        <w:ind w:left="839" w:right="119"/>
        <w:jc w:val="both"/>
        <w:rPr>
          <w:rFonts w:ascii="Times New Roman" w:hAnsi="Times New Roman" w:cs="Times New Roman"/>
          <w:sz w:val="24"/>
        </w:rPr>
      </w:pPr>
      <w:r w:rsidRPr="00590526">
        <w:rPr>
          <w:rFonts w:ascii="Times New Roman" w:hAnsi="Times New Roman" w:cs="Times New Roman"/>
          <w:sz w:val="24"/>
        </w:rPr>
        <w:t>Të mos ndërmarrin veprime që janë të papajtueshme me kryerjen e detyrave të tyre dhe / ose me ushtrimin të kompetencave të tyre për zbatimin e neneve 4 dhe 9 të ligjit dhe i nënshtrohen procedurave që sigurojnë që, për një periudhë të arsyeshme pas largimit nga detyra, ata nuk duhet të pranojnë të merren me procedurat hetimore antitrust për të cilat mund të krijohen konflikte interesi.</w:t>
      </w:r>
    </w:p>
    <w:p w:rsidR="00F10B5B" w:rsidRPr="00590526" w:rsidRDefault="00F10B5B" w:rsidP="00674FF7">
      <w:pPr>
        <w:pStyle w:val="ListParagraph"/>
        <w:numPr>
          <w:ilvl w:val="0"/>
          <w:numId w:val="43"/>
        </w:numPr>
        <w:tabs>
          <w:tab w:val="left" w:pos="839"/>
        </w:tabs>
        <w:autoSpaceDE w:val="0"/>
        <w:autoSpaceDN w:val="0"/>
        <w:spacing w:before="1" w:line="276" w:lineRule="auto"/>
        <w:ind w:left="839" w:right="116"/>
        <w:jc w:val="both"/>
        <w:rPr>
          <w:rFonts w:ascii="Times New Roman" w:hAnsi="Times New Roman" w:cs="Times New Roman"/>
          <w:sz w:val="24"/>
        </w:rPr>
      </w:pPr>
      <w:r w:rsidRPr="00590526">
        <w:rPr>
          <w:rFonts w:ascii="Times New Roman" w:hAnsi="Times New Roman" w:cs="Times New Roman"/>
          <w:sz w:val="24"/>
        </w:rPr>
        <w:t>Personat</w:t>
      </w:r>
      <w:r w:rsidRPr="00590526">
        <w:rPr>
          <w:rFonts w:ascii="Times New Roman" w:hAnsi="Times New Roman" w:cs="Times New Roman"/>
          <w:spacing w:val="-8"/>
          <w:sz w:val="24"/>
        </w:rPr>
        <w:t xml:space="preserve"> </w:t>
      </w:r>
      <w:r w:rsidRPr="00590526">
        <w:rPr>
          <w:rFonts w:ascii="Times New Roman" w:hAnsi="Times New Roman" w:cs="Times New Roman"/>
          <w:sz w:val="24"/>
        </w:rPr>
        <w:t>që</w:t>
      </w:r>
      <w:r w:rsidRPr="00590526">
        <w:rPr>
          <w:rFonts w:ascii="Times New Roman" w:hAnsi="Times New Roman" w:cs="Times New Roman"/>
          <w:spacing w:val="-9"/>
          <w:sz w:val="24"/>
        </w:rPr>
        <w:t xml:space="preserve"> </w:t>
      </w:r>
      <w:r w:rsidRPr="00590526">
        <w:rPr>
          <w:rFonts w:ascii="Times New Roman" w:hAnsi="Times New Roman" w:cs="Times New Roman"/>
          <w:sz w:val="24"/>
        </w:rPr>
        <w:t>marrin</w:t>
      </w:r>
      <w:r w:rsidRPr="00590526">
        <w:rPr>
          <w:rFonts w:ascii="Times New Roman" w:hAnsi="Times New Roman" w:cs="Times New Roman"/>
          <w:spacing w:val="-8"/>
          <w:sz w:val="24"/>
        </w:rPr>
        <w:t xml:space="preserve"> </w:t>
      </w:r>
      <w:r w:rsidRPr="00590526">
        <w:rPr>
          <w:rFonts w:ascii="Times New Roman" w:hAnsi="Times New Roman" w:cs="Times New Roman"/>
          <w:sz w:val="24"/>
        </w:rPr>
        <w:t>vendime</w:t>
      </w:r>
      <w:r w:rsidRPr="00590526">
        <w:rPr>
          <w:rFonts w:ascii="Times New Roman" w:hAnsi="Times New Roman" w:cs="Times New Roman"/>
          <w:spacing w:val="-9"/>
          <w:sz w:val="24"/>
        </w:rPr>
        <w:t xml:space="preserve"> </w:t>
      </w:r>
      <w:r w:rsidRPr="00590526">
        <w:rPr>
          <w:rFonts w:ascii="Times New Roman" w:hAnsi="Times New Roman" w:cs="Times New Roman"/>
          <w:sz w:val="24"/>
        </w:rPr>
        <w:t>duke</w:t>
      </w:r>
      <w:r w:rsidRPr="00590526">
        <w:rPr>
          <w:rFonts w:ascii="Times New Roman" w:hAnsi="Times New Roman" w:cs="Times New Roman"/>
          <w:spacing w:val="-9"/>
          <w:sz w:val="24"/>
        </w:rPr>
        <w:t xml:space="preserve"> </w:t>
      </w:r>
      <w:r w:rsidRPr="00590526">
        <w:rPr>
          <w:rFonts w:ascii="Times New Roman" w:hAnsi="Times New Roman" w:cs="Times New Roman"/>
          <w:sz w:val="24"/>
        </w:rPr>
        <w:t>ushtruar</w:t>
      </w:r>
      <w:r w:rsidRPr="00590526">
        <w:rPr>
          <w:rFonts w:ascii="Times New Roman" w:hAnsi="Times New Roman" w:cs="Times New Roman"/>
          <w:spacing w:val="-9"/>
          <w:sz w:val="24"/>
        </w:rPr>
        <w:t xml:space="preserve"> </w:t>
      </w:r>
      <w:r w:rsidRPr="00590526">
        <w:rPr>
          <w:rFonts w:ascii="Times New Roman" w:hAnsi="Times New Roman" w:cs="Times New Roman"/>
          <w:sz w:val="24"/>
        </w:rPr>
        <w:t>kompetencat</w:t>
      </w:r>
      <w:r w:rsidRPr="00590526">
        <w:rPr>
          <w:rFonts w:ascii="Times New Roman" w:hAnsi="Times New Roman" w:cs="Times New Roman"/>
          <w:spacing w:val="-8"/>
          <w:sz w:val="24"/>
        </w:rPr>
        <w:t xml:space="preserve"> </w:t>
      </w:r>
      <w:r w:rsidRPr="00590526">
        <w:rPr>
          <w:rFonts w:ascii="Times New Roman" w:hAnsi="Times New Roman" w:cs="Times New Roman"/>
          <w:sz w:val="24"/>
        </w:rPr>
        <w:t>e</w:t>
      </w:r>
      <w:r w:rsidRPr="00590526">
        <w:rPr>
          <w:rFonts w:ascii="Times New Roman" w:hAnsi="Times New Roman" w:cs="Times New Roman"/>
          <w:spacing w:val="-9"/>
          <w:sz w:val="24"/>
        </w:rPr>
        <w:t xml:space="preserve"> </w:t>
      </w:r>
      <w:r w:rsidRPr="00590526">
        <w:rPr>
          <w:rFonts w:ascii="Times New Roman" w:hAnsi="Times New Roman" w:cs="Times New Roman"/>
          <w:sz w:val="24"/>
        </w:rPr>
        <w:t>parashikuara</w:t>
      </w:r>
      <w:r w:rsidRPr="00590526">
        <w:rPr>
          <w:rFonts w:ascii="Times New Roman" w:hAnsi="Times New Roman" w:cs="Times New Roman"/>
          <w:spacing w:val="-9"/>
          <w:sz w:val="24"/>
        </w:rPr>
        <w:t xml:space="preserve"> </w:t>
      </w:r>
      <w:r w:rsidRPr="00590526">
        <w:rPr>
          <w:rFonts w:ascii="Times New Roman" w:hAnsi="Times New Roman" w:cs="Times New Roman"/>
          <w:sz w:val="24"/>
        </w:rPr>
        <w:t>në</w:t>
      </w:r>
      <w:r w:rsidRPr="00590526">
        <w:rPr>
          <w:rFonts w:ascii="Times New Roman" w:hAnsi="Times New Roman" w:cs="Times New Roman"/>
          <w:spacing w:val="-9"/>
          <w:sz w:val="24"/>
        </w:rPr>
        <w:t xml:space="preserve"> </w:t>
      </w:r>
      <w:r w:rsidRPr="00590526">
        <w:rPr>
          <w:rFonts w:ascii="Times New Roman" w:hAnsi="Times New Roman" w:cs="Times New Roman"/>
          <w:sz w:val="24"/>
        </w:rPr>
        <w:t>nenet</w:t>
      </w:r>
      <w:r w:rsidRPr="00590526">
        <w:rPr>
          <w:rFonts w:ascii="Times New Roman" w:hAnsi="Times New Roman" w:cs="Times New Roman"/>
          <w:spacing w:val="-8"/>
          <w:sz w:val="24"/>
        </w:rPr>
        <w:t xml:space="preserve"> </w:t>
      </w:r>
      <w:r w:rsidRPr="00590526">
        <w:rPr>
          <w:rFonts w:ascii="Times New Roman" w:hAnsi="Times New Roman" w:cs="Times New Roman"/>
          <w:sz w:val="24"/>
        </w:rPr>
        <w:t>10</w:t>
      </w:r>
      <w:r w:rsidRPr="00590526">
        <w:rPr>
          <w:rFonts w:ascii="Times New Roman" w:hAnsi="Times New Roman" w:cs="Times New Roman"/>
          <w:spacing w:val="-8"/>
          <w:sz w:val="24"/>
        </w:rPr>
        <w:t xml:space="preserve"> </w:t>
      </w:r>
      <w:r w:rsidRPr="00590526">
        <w:rPr>
          <w:rFonts w:ascii="Times New Roman" w:hAnsi="Times New Roman" w:cs="Times New Roman"/>
          <w:sz w:val="24"/>
        </w:rPr>
        <w:t>deri</w:t>
      </w:r>
      <w:r w:rsidRPr="00590526">
        <w:rPr>
          <w:rFonts w:ascii="Times New Roman" w:hAnsi="Times New Roman" w:cs="Times New Roman"/>
          <w:spacing w:val="-8"/>
          <w:sz w:val="24"/>
        </w:rPr>
        <w:t xml:space="preserve"> </w:t>
      </w:r>
      <w:r w:rsidRPr="00590526">
        <w:rPr>
          <w:rFonts w:ascii="Times New Roman" w:hAnsi="Times New Roman" w:cs="Times New Roman"/>
          <w:sz w:val="24"/>
        </w:rPr>
        <w:t>13 dhe nenin 16 të këtij udhëzuesi, nuk duhet të pushohen nga puna për arsye që lidhen me kryerjen e duhur të detyrave të tyre ose ushtrimin e duhur të kompetencave të tyre për zbatimin e neneve 4 dhe 9 të ligjit. Ata lirohen nga detyra vetëm në rastet e papajtueshmërisë</w:t>
      </w:r>
      <w:r w:rsidRPr="00590526">
        <w:rPr>
          <w:rFonts w:ascii="Times New Roman" w:hAnsi="Times New Roman" w:cs="Times New Roman"/>
          <w:spacing w:val="-2"/>
          <w:sz w:val="24"/>
        </w:rPr>
        <w:t xml:space="preserve"> </w:t>
      </w:r>
      <w:r w:rsidRPr="00590526">
        <w:rPr>
          <w:rFonts w:ascii="Times New Roman" w:hAnsi="Times New Roman" w:cs="Times New Roman"/>
          <w:sz w:val="24"/>
        </w:rPr>
        <w:t>të</w:t>
      </w:r>
      <w:r w:rsidRPr="00590526">
        <w:rPr>
          <w:rFonts w:ascii="Times New Roman" w:hAnsi="Times New Roman" w:cs="Times New Roman"/>
          <w:spacing w:val="-5"/>
          <w:sz w:val="24"/>
        </w:rPr>
        <w:t xml:space="preserve"> </w:t>
      </w:r>
      <w:r w:rsidRPr="00590526">
        <w:rPr>
          <w:rFonts w:ascii="Times New Roman" w:hAnsi="Times New Roman" w:cs="Times New Roman"/>
          <w:sz w:val="24"/>
        </w:rPr>
        <w:t>parashikuara</w:t>
      </w:r>
      <w:r w:rsidRPr="00590526">
        <w:rPr>
          <w:rFonts w:ascii="Times New Roman" w:hAnsi="Times New Roman" w:cs="Times New Roman"/>
          <w:spacing w:val="-5"/>
          <w:sz w:val="24"/>
        </w:rPr>
        <w:t xml:space="preserve"> </w:t>
      </w:r>
      <w:r w:rsidRPr="00590526">
        <w:rPr>
          <w:rFonts w:ascii="Times New Roman" w:hAnsi="Times New Roman" w:cs="Times New Roman"/>
          <w:sz w:val="24"/>
        </w:rPr>
        <w:t>në</w:t>
      </w:r>
      <w:r w:rsidRPr="00590526">
        <w:rPr>
          <w:rFonts w:ascii="Times New Roman" w:hAnsi="Times New Roman" w:cs="Times New Roman"/>
          <w:spacing w:val="-5"/>
          <w:sz w:val="24"/>
        </w:rPr>
        <w:t xml:space="preserve"> </w:t>
      </w:r>
      <w:r w:rsidRPr="00590526">
        <w:rPr>
          <w:rFonts w:ascii="Times New Roman" w:hAnsi="Times New Roman" w:cs="Times New Roman"/>
          <w:sz w:val="24"/>
        </w:rPr>
        <w:t>ligjin</w:t>
      </w:r>
      <w:r w:rsidRPr="00590526">
        <w:rPr>
          <w:rFonts w:ascii="Times New Roman" w:hAnsi="Times New Roman" w:cs="Times New Roman"/>
          <w:spacing w:val="-4"/>
          <w:sz w:val="24"/>
        </w:rPr>
        <w:t xml:space="preserve"> </w:t>
      </w:r>
      <w:r w:rsidRPr="00590526">
        <w:rPr>
          <w:rFonts w:ascii="Times New Roman" w:hAnsi="Times New Roman" w:cs="Times New Roman"/>
          <w:sz w:val="24"/>
        </w:rPr>
        <w:t>nr.</w:t>
      </w:r>
      <w:r w:rsidRPr="00590526">
        <w:rPr>
          <w:rFonts w:ascii="Times New Roman" w:hAnsi="Times New Roman" w:cs="Times New Roman"/>
          <w:spacing w:val="-4"/>
          <w:sz w:val="24"/>
        </w:rPr>
        <w:t xml:space="preserve"> </w:t>
      </w:r>
      <w:r w:rsidRPr="00590526">
        <w:rPr>
          <w:rFonts w:ascii="Times New Roman" w:hAnsi="Times New Roman" w:cs="Times New Roman"/>
          <w:sz w:val="24"/>
        </w:rPr>
        <w:t>9121/2003</w:t>
      </w:r>
      <w:r w:rsidRPr="00590526">
        <w:rPr>
          <w:rFonts w:ascii="Times New Roman" w:hAnsi="Times New Roman" w:cs="Times New Roman"/>
          <w:spacing w:val="-3"/>
          <w:sz w:val="24"/>
        </w:rPr>
        <w:t xml:space="preserve"> </w:t>
      </w:r>
      <w:r w:rsidRPr="00590526">
        <w:rPr>
          <w:rFonts w:ascii="Times New Roman" w:hAnsi="Times New Roman" w:cs="Times New Roman"/>
          <w:sz w:val="24"/>
        </w:rPr>
        <w:t>ose</w:t>
      </w:r>
      <w:r w:rsidRPr="00590526">
        <w:rPr>
          <w:rFonts w:ascii="Times New Roman" w:hAnsi="Times New Roman" w:cs="Times New Roman"/>
          <w:spacing w:val="-5"/>
          <w:sz w:val="24"/>
        </w:rPr>
        <w:t xml:space="preserve"> </w:t>
      </w:r>
      <w:r w:rsidRPr="00590526">
        <w:rPr>
          <w:rFonts w:ascii="Times New Roman" w:hAnsi="Times New Roman" w:cs="Times New Roman"/>
          <w:sz w:val="24"/>
        </w:rPr>
        <w:t>nëse</w:t>
      </w:r>
      <w:r w:rsidRPr="00590526">
        <w:rPr>
          <w:rFonts w:ascii="Times New Roman" w:hAnsi="Times New Roman" w:cs="Times New Roman"/>
          <w:spacing w:val="-5"/>
          <w:sz w:val="24"/>
        </w:rPr>
        <w:t xml:space="preserve"> </w:t>
      </w:r>
      <w:r w:rsidRPr="00590526">
        <w:rPr>
          <w:rFonts w:ascii="Times New Roman" w:hAnsi="Times New Roman" w:cs="Times New Roman"/>
          <w:sz w:val="24"/>
        </w:rPr>
        <w:t>janë</w:t>
      </w:r>
      <w:r w:rsidRPr="00590526">
        <w:rPr>
          <w:rFonts w:ascii="Times New Roman" w:hAnsi="Times New Roman" w:cs="Times New Roman"/>
          <w:spacing w:val="-5"/>
          <w:sz w:val="24"/>
        </w:rPr>
        <w:t xml:space="preserve"> </w:t>
      </w:r>
      <w:r w:rsidRPr="00590526">
        <w:rPr>
          <w:rFonts w:ascii="Times New Roman" w:hAnsi="Times New Roman" w:cs="Times New Roman"/>
          <w:sz w:val="24"/>
        </w:rPr>
        <w:t>shpallur</w:t>
      </w:r>
      <w:r w:rsidRPr="00590526">
        <w:rPr>
          <w:rFonts w:ascii="Times New Roman" w:hAnsi="Times New Roman" w:cs="Times New Roman"/>
          <w:spacing w:val="-5"/>
          <w:sz w:val="24"/>
        </w:rPr>
        <w:t xml:space="preserve"> </w:t>
      </w:r>
      <w:r w:rsidRPr="00590526">
        <w:rPr>
          <w:rFonts w:ascii="Times New Roman" w:hAnsi="Times New Roman" w:cs="Times New Roman"/>
          <w:sz w:val="24"/>
        </w:rPr>
        <w:t>fajtorë</w:t>
      </w:r>
      <w:r w:rsidRPr="00590526">
        <w:rPr>
          <w:rFonts w:ascii="Times New Roman" w:hAnsi="Times New Roman" w:cs="Times New Roman"/>
          <w:spacing w:val="-5"/>
          <w:sz w:val="24"/>
        </w:rPr>
        <w:t xml:space="preserve"> </w:t>
      </w:r>
      <w:r w:rsidRPr="00590526">
        <w:rPr>
          <w:rFonts w:ascii="Times New Roman" w:hAnsi="Times New Roman" w:cs="Times New Roman"/>
          <w:sz w:val="24"/>
        </w:rPr>
        <w:t>për shkelje</w:t>
      </w:r>
      <w:r w:rsidRPr="00590526">
        <w:rPr>
          <w:rFonts w:ascii="Times New Roman" w:hAnsi="Times New Roman" w:cs="Times New Roman"/>
          <w:spacing w:val="-9"/>
          <w:sz w:val="24"/>
        </w:rPr>
        <w:t xml:space="preserve"> </w:t>
      </w:r>
      <w:r w:rsidRPr="00590526">
        <w:rPr>
          <w:rFonts w:ascii="Times New Roman" w:hAnsi="Times New Roman" w:cs="Times New Roman"/>
          <w:sz w:val="24"/>
        </w:rPr>
        <w:t>të</w:t>
      </w:r>
      <w:r w:rsidRPr="00590526">
        <w:rPr>
          <w:rFonts w:ascii="Times New Roman" w:hAnsi="Times New Roman" w:cs="Times New Roman"/>
          <w:spacing w:val="-9"/>
          <w:sz w:val="24"/>
        </w:rPr>
        <w:t xml:space="preserve"> </w:t>
      </w:r>
      <w:r w:rsidRPr="00590526">
        <w:rPr>
          <w:rFonts w:ascii="Times New Roman" w:hAnsi="Times New Roman" w:cs="Times New Roman"/>
          <w:sz w:val="24"/>
        </w:rPr>
        <w:t>ligjit,</w:t>
      </w:r>
      <w:r w:rsidRPr="00590526">
        <w:rPr>
          <w:rFonts w:ascii="Times New Roman" w:hAnsi="Times New Roman" w:cs="Times New Roman"/>
          <w:spacing w:val="-8"/>
          <w:sz w:val="24"/>
        </w:rPr>
        <w:t xml:space="preserve"> </w:t>
      </w:r>
      <w:r w:rsidRPr="00590526">
        <w:rPr>
          <w:rFonts w:ascii="Times New Roman" w:hAnsi="Times New Roman" w:cs="Times New Roman"/>
          <w:sz w:val="24"/>
        </w:rPr>
        <w:t>me</w:t>
      </w:r>
      <w:r w:rsidRPr="00590526">
        <w:rPr>
          <w:rFonts w:ascii="Times New Roman" w:hAnsi="Times New Roman" w:cs="Times New Roman"/>
          <w:spacing w:val="-9"/>
          <w:sz w:val="24"/>
        </w:rPr>
        <w:t xml:space="preserve"> </w:t>
      </w:r>
      <w:r w:rsidRPr="00590526">
        <w:rPr>
          <w:rFonts w:ascii="Times New Roman" w:hAnsi="Times New Roman" w:cs="Times New Roman"/>
          <w:sz w:val="24"/>
        </w:rPr>
        <w:t>një</w:t>
      </w:r>
      <w:r w:rsidRPr="00590526">
        <w:rPr>
          <w:rFonts w:ascii="Times New Roman" w:hAnsi="Times New Roman" w:cs="Times New Roman"/>
          <w:spacing w:val="-9"/>
          <w:sz w:val="24"/>
        </w:rPr>
        <w:t xml:space="preserve"> </w:t>
      </w:r>
      <w:r w:rsidRPr="00590526">
        <w:rPr>
          <w:rFonts w:ascii="Times New Roman" w:hAnsi="Times New Roman" w:cs="Times New Roman"/>
          <w:sz w:val="24"/>
        </w:rPr>
        <w:t>vendim</w:t>
      </w:r>
      <w:r w:rsidRPr="00590526">
        <w:rPr>
          <w:rFonts w:ascii="Times New Roman" w:hAnsi="Times New Roman" w:cs="Times New Roman"/>
          <w:spacing w:val="-8"/>
          <w:sz w:val="24"/>
        </w:rPr>
        <w:t xml:space="preserve"> </w:t>
      </w:r>
      <w:r w:rsidRPr="00590526">
        <w:rPr>
          <w:rFonts w:ascii="Times New Roman" w:hAnsi="Times New Roman" w:cs="Times New Roman"/>
          <w:sz w:val="24"/>
        </w:rPr>
        <w:t>gjyqësor</w:t>
      </w:r>
      <w:r w:rsidRPr="00590526">
        <w:rPr>
          <w:rFonts w:ascii="Times New Roman" w:hAnsi="Times New Roman" w:cs="Times New Roman"/>
          <w:spacing w:val="-9"/>
          <w:sz w:val="24"/>
        </w:rPr>
        <w:t xml:space="preserve"> </w:t>
      </w:r>
      <w:r w:rsidRPr="00590526">
        <w:rPr>
          <w:rFonts w:ascii="Times New Roman" w:hAnsi="Times New Roman" w:cs="Times New Roman"/>
          <w:sz w:val="24"/>
        </w:rPr>
        <w:t>të</w:t>
      </w:r>
      <w:r w:rsidRPr="00590526">
        <w:rPr>
          <w:rFonts w:ascii="Times New Roman" w:hAnsi="Times New Roman" w:cs="Times New Roman"/>
          <w:spacing w:val="-9"/>
          <w:sz w:val="24"/>
        </w:rPr>
        <w:t xml:space="preserve"> </w:t>
      </w:r>
      <w:r w:rsidRPr="00590526">
        <w:rPr>
          <w:rFonts w:ascii="Times New Roman" w:hAnsi="Times New Roman" w:cs="Times New Roman"/>
          <w:sz w:val="24"/>
        </w:rPr>
        <w:t>formës</w:t>
      </w:r>
      <w:r w:rsidRPr="00590526">
        <w:rPr>
          <w:rFonts w:ascii="Times New Roman" w:hAnsi="Times New Roman" w:cs="Times New Roman"/>
          <w:spacing w:val="-6"/>
          <w:sz w:val="24"/>
        </w:rPr>
        <w:t xml:space="preserve"> </w:t>
      </w:r>
      <w:r w:rsidRPr="00590526">
        <w:rPr>
          <w:rFonts w:ascii="Times New Roman" w:hAnsi="Times New Roman" w:cs="Times New Roman"/>
          <w:sz w:val="24"/>
        </w:rPr>
        <w:t>së</w:t>
      </w:r>
      <w:r w:rsidRPr="00590526">
        <w:rPr>
          <w:rFonts w:ascii="Times New Roman" w:hAnsi="Times New Roman" w:cs="Times New Roman"/>
          <w:spacing w:val="-9"/>
          <w:sz w:val="24"/>
        </w:rPr>
        <w:t xml:space="preserve"> </w:t>
      </w:r>
      <w:r w:rsidRPr="00590526">
        <w:rPr>
          <w:rFonts w:ascii="Times New Roman" w:hAnsi="Times New Roman" w:cs="Times New Roman"/>
          <w:sz w:val="24"/>
        </w:rPr>
        <w:t>prerë.</w:t>
      </w:r>
      <w:r w:rsidRPr="00590526">
        <w:rPr>
          <w:rFonts w:ascii="Times New Roman" w:hAnsi="Times New Roman" w:cs="Times New Roman"/>
          <w:spacing w:val="-8"/>
          <w:sz w:val="24"/>
        </w:rPr>
        <w:t xml:space="preserve"> </w:t>
      </w:r>
      <w:r w:rsidRPr="00590526">
        <w:rPr>
          <w:rFonts w:ascii="Times New Roman" w:hAnsi="Times New Roman" w:cs="Times New Roman"/>
          <w:sz w:val="24"/>
        </w:rPr>
        <w:t>Kushtet</w:t>
      </w:r>
      <w:r w:rsidRPr="00590526">
        <w:rPr>
          <w:rFonts w:ascii="Times New Roman" w:hAnsi="Times New Roman" w:cs="Times New Roman"/>
          <w:spacing w:val="-8"/>
          <w:sz w:val="24"/>
        </w:rPr>
        <w:t xml:space="preserve"> </w:t>
      </w:r>
      <w:r w:rsidRPr="00590526">
        <w:rPr>
          <w:rFonts w:ascii="Times New Roman" w:hAnsi="Times New Roman" w:cs="Times New Roman"/>
          <w:sz w:val="24"/>
        </w:rPr>
        <w:t>dhe</w:t>
      </w:r>
      <w:r w:rsidRPr="00590526">
        <w:rPr>
          <w:rFonts w:ascii="Times New Roman" w:hAnsi="Times New Roman" w:cs="Times New Roman"/>
          <w:spacing w:val="-9"/>
          <w:sz w:val="24"/>
        </w:rPr>
        <w:t xml:space="preserve"> </w:t>
      </w:r>
      <w:r w:rsidRPr="00590526">
        <w:rPr>
          <w:rFonts w:ascii="Times New Roman" w:hAnsi="Times New Roman" w:cs="Times New Roman"/>
          <w:sz w:val="24"/>
        </w:rPr>
        <w:t>kriteret</w:t>
      </w:r>
      <w:r w:rsidRPr="00590526">
        <w:rPr>
          <w:rFonts w:ascii="Times New Roman" w:hAnsi="Times New Roman" w:cs="Times New Roman"/>
          <w:spacing w:val="-8"/>
          <w:sz w:val="24"/>
        </w:rPr>
        <w:t xml:space="preserve"> </w:t>
      </w:r>
      <w:r w:rsidRPr="00590526">
        <w:rPr>
          <w:rFonts w:ascii="Times New Roman" w:hAnsi="Times New Roman" w:cs="Times New Roman"/>
          <w:sz w:val="24"/>
        </w:rPr>
        <w:t>e</w:t>
      </w:r>
      <w:r w:rsidRPr="00590526">
        <w:rPr>
          <w:rFonts w:ascii="Times New Roman" w:hAnsi="Times New Roman" w:cs="Times New Roman"/>
          <w:spacing w:val="-9"/>
          <w:sz w:val="24"/>
        </w:rPr>
        <w:t xml:space="preserve"> </w:t>
      </w:r>
      <w:r w:rsidRPr="00590526">
        <w:rPr>
          <w:rFonts w:ascii="Times New Roman" w:hAnsi="Times New Roman" w:cs="Times New Roman"/>
          <w:sz w:val="24"/>
        </w:rPr>
        <w:t>kërkuara për</w:t>
      </w:r>
      <w:r w:rsidRPr="00590526">
        <w:rPr>
          <w:rFonts w:ascii="Times New Roman" w:hAnsi="Times New Roman" w:cs="Times New Roman"/>
          <w:spacing w:val="-8"/>
          <w:sz w:val="24"/>
        </w:rPr>
        <w:t xml:space="preserve"> </w:t>
      </w:r>
      <w:r w:rsidRPr="00590526">
        <w:rPr>
          <w:rFonts w:ascii="Times New Roman" w:hAnsi="Times New Roman" w:cs="Times New Roman"/>
          <w:sz w:val="24"/>
        </w:rPr>
        <w:t>kryerjen</w:t>
      </w:r>
      <w:r w:rsidRPr="00590526">
        <w:rPr>
          <w:rFonts w:ascii="Times New Roman" w:hAnsi="Times New Roman" w:cs="Times New Roman"/>
          <w:spacing w:val="-5"/>
          <w:sz w:val="24"/>
        </w:rPr>
        <w:t xml:space="preserve"> </w:t>
      </w:r>
      <w:r w:rsidRPr="00590526">
        <w:rPr>
          <w:rFonts w:ascii="Times New Roman" w:hAnsi="Times New Roman" w:cs="Times New Roman"/>
          <w:sz w:val="24"/>
        </w:rPr>
        <w:t>e</w:t>
      </w:r>
      <w:r w:rsidRPr="00590526">
        <w:rPr>
          <w:rFonts w:ascii="Times New Roman" w:hAnsi="Times New Roman" w:cs="Times New Roman"/>
          <w:spacing w:val="-8"/>
          <w:sz w:val="24"/>
        </w:rPr>
        <w:t xml:space="preserve"> </w:t>
      </w:r>
      <w:r w:rsidRPr="00590526">
        <w:rPr>
          <w:rFonts w:ascii="Times New Roman" w:hAnsi="Times New Roman" w:cs="Times New Roman"/>
          <w:sz w:val="24"/>
        </w:rPr>
        <w:t>detyrave</w:t>
      </w:r>
      <w:r w:rsidRPr="00590526">
        <w:rPr>
          <w:rFonts w:ascii="Times New Roman" w:hAnsi="Times New Roman" w:cs="Times New Roman"/>
          <w:spacing w:val="-8"/>
          <w:sz w:val="24"/>
        </w:rPr>
        <w:t xml:space="preserve"> </w:t>
      </w:r>
      <w:r w:rsidRPr="00590526">
        <w:rPr>
          <w:rFonts w:ascii="Times New Roman" w:hAnsi="Times New Roman" w:cs="Times New Roman"/>
          <w:sz w:val="24"/>
        </w:rPr>
        <w:t>të</w:t>
      </w:r>
      <w:r w:rsidRPr="00590526">
        <w:rPr>
          <w:rFonts w:ascii="Times New Roman" w:hAnsi="Times New Roman" w:cs="Times New Roman"/>
          <w:spacing w:val="-6"/>
          <w:sz w:val="24"/>
        </w:rPr>
        <w:t xml:space="preserve"> </w:t>
      </w:r>
      <w:r w:rsidRPr="00590526">
        <w:rPr>
          <w:rFonts w:ascii="Times New Roman" w:hAnsi="Times New Roman" w:cs="Times New Roman"/>
          <w:sz w:val="24"/>
        </w:rPr>
        <w:t>tyre,</w:t>
      </w:r>
      <w:r w:rsidRPr="00590526">
        <w:rPr>
          <w:rFonts w:ascii="Times New Roman" w:hAnsi="Times New Roman" w:cs="Times New Roman"/>
          <w:spacing w:val="-7"/>
          <w:sz w:val="24"/>
        </w:rPr>
        <w:t xml:space="preserve"> </w:t>
      </w:r>
      <w:r w:rsidRPr="00590526">
        <w:rPr>
          <w:rFonts w:ascii="Times New Roman" w:hAnsi="Times New Roman" w:cs="Times New Roman"/>
          <w:sz w:val="24"/>
        </w:rPr>
        <w:t>dhe</w:t>
      </w:r>
      <w:r w:rsidRPr="00590526">
        <w:rPr>
          <w:rFonts w:ascii="Times New Roman" w:hAnsi="Times New Roman" w:cs="Times New Roman"/>
          <w:spacing w:val="-6"/>
          <w:sz w:val="24"/>
        </w:rPr>
        <w:t xml:space="preserve"> </w:t>
      </w:r>
      <w:r w:rsidRPr="00590526">
        <w:rPr>
          <w:rFonts w:ascii="Times New Roman" w:hAnsi="Times New Roman" w:cs="Times New Roman"/>
          <w:sz w:val="24"/>
        </w:rPr>
        <w:t>çfarë</w:t>
      </w:r>
      <w:r w:rsidRPr="00590526">
        <w:rPr>
          <w:rFonts w:ascii="Times New Roman" w:hAnsi="Times New Roman" w:cs="Times New Roman"/>
          <w:spacing w:val="-8"/>
          <w:sz w:val="24"/>
        </w:rPr>
        <w:t xml:space="preserve"> </w:t>
      </w:r>
      <w:r w:rsidRPr="00590526">
        <w:rPr>
          <w:rFonts w:ascii="Times New Roman" w:hAnsi="Times New Roman" w:cs="Times New Roman"/>
          <w:sz w:val="24"/>
        </w:rPr>
        <w:t>përbën</w:t>
      </w:r>
      <w:r w:rsidRPr="00590526">
        <w:rPr>
          <w:rFonts w:ascii="Times New Roman" w:hAnsi="Times New Roman" w:cs="Times New Roman"/>
          <w:spacing w:val="-7"/>
          <w:sz w:val="24"/>
        </w:rPr>
        <w:t xml:space="preserve"> </w:t>
      </w:r>
      <w:r w:rsidRPr="00590526">
        <w:rPr>
          <w:rFonts w:ascii="Times New Roman" w:hAnsi="Times New Roman" w:cs="Times New Roman"/>
          <w:sz w:val="24"/>
        </w:rPr>
        <w:t>shkelje</w:t>
      </w:r>
      <w:r w:rsidRPr="00590526">
        <w:rPr>
          <w:rFonts w:ascii="Times New Roman" w:hAnsi="Times New Roman" w:cs="Times New Roman"/>
          <w:spacing w:val="-7"/>
          <w:sz w:val="24"/>
        </w:rPr>
        <w:t xml:space="preserve"> </w:t>
      </w:r>
      <w:r w:rsidRPr="00590526">
        <w:rPr>
          <w:rFonts w:ascii="Times New Roman" w:hAnsi="Times New Roman" w:cs="Times New Roman"/>
          <w:sz w:val="24"/>
        </w:rPr>
        <w:t>e</w:t>
      </w:r>
      <w:r w:rsidRPr="00590526">
        <w:rPr>
          <w:rFonts w:ascii="Times New Roman" w:hAnsi="Times New Roman" w:cs="Times New Roman"/>
          <w:spacing w:val="-8"/>
          <w:sz w:val="24"/>
        </w:rPr>
        <w:t xml:space="preserve"> </w:t>
      </w:r>
      <w:r w:rsidRPr="00590526">
        <w:rPr>
          <w:rFonts w:ascii="Times New Roman" w:hAnsi="Times New Roman" w:cs="Times New Roman"/>
          <w:sz w:val="24"/>
        </w:rPr>
        <w:t>ligjit,</w:t>
      </w:r>
      <w:r w:rsidRPr="00590526">
        <w:rPr>
          <w:rFonts w:ascii="Times New Roman" w:hAnsi="Times New Roman" w:cs="Times New Roman"/>
          <w:spacing w:val="-7"/>
          <w:sz w:val="24"/>
        </w:rPr>
        <w:t xml:space="preserve"> </w:t>
      </w:r>
      <w:r w:rsidRPr="00590526">
        <w:rPr>
          <w:rFonts w:ascii="Times New Roman" w:hAnsi="Times New Roman" w:cs="Times New Roman"/>
          <w:sz w:val="24"/>
        </w:rPr>
        <w:t>parashikohen</w:t>
      </w:r>
      <w:r w:rsidRPr="00590526">
        <w:rPr>
          <w:rFonts w:ascii="Times New Roman" w:hAnsi="Times New Roman" w:cs="Times New Roman"/>
          <w:spacing w:val="-7"/>
          <w:sz w:val="24"/>
        </w:rPr>
        <w:t xml:space="preserve"> </w:t>
      </w:r>
      <w:r w:rsidRPr="00590526">
        <w:rPr>
          <w:rFonts w:ascii="Times New Roman" w:hAnsi="Times New Roman" w:cs="Times New Roman"/>
          <w:sz w:val="24"/>
        </w:rPr>
        <w:t>në</w:t>
      </w:r>
      <w:r w:rsidRPr="00590526">
        <w:rPr>
          <w:rFonts w:ascii="Times New Roman" w:hAnsi="Times New Roman" w:cs="Times New Roman"/>
          <w:spacing w:val="-8"/>
          <w:sz w:val="24"/>
        </w:rPr>
        <w:t xml:space="preserve"> </w:t>
      </w:r>
      <w:r w:rsidRPr="00590526">
        <w:rPr>
          <w:rFonts w:ascii="Times New Roman" w:hAnsi="Times New Roman" w:cs="Times New Roman"/>
          <w:sz w:val="24"/>
        </w:rPr>
        <w:t>dispozitat ligjore, duke marrë parasysh nevojën për të siguruar një zbatim efektiv.</w:t>
      </w:r>
    </w:p>
    <w:p w:rsidR="00F10B5B" w:rsidRPr="00590526" w:rsidRDefault="00F10B5B" w:rsidP="00674FF7">
      <w:pPr>
        <w:pStyle w:val="ListParagraph"/>
        <w:numPr>
          <w:ilvl w:val="0"/>
          <w:numId w:val="43"/>
        </w:numPr>
        <w:tabs>
          <w:tab w:val="left" w:pos="839"/>
        </w:tabs>
        <w:autoSpaceDE w:val="0"/>
        <w:autoSpaceDN w:val="0"/>
        <w:spacing w:before="1" w:line="276" w:lineRule="auto"/>
        <w:ind w:left="839" w:right="117"/>
        <w:jc w:val="both"/>
        <w:rPr>
          <w:rFonts w:ascii="Times New Roman" w:hAnsi="Times New Roman" w:cs="Times New Roman"/>
          <w:sz w:val="24"/>
        </w:rPr>
      </w:pPr>
      <w:r w:rsidRPr="00590526">
        <w:rPr>
          <w:rFonts w:ascii="Times New Roman" w:hAnsi="Times New Roman" w:cs="Times New Roman"/>
          <w:sz w:val="24"/>
        </w:rPr>
        <w:t>Anëtarët</w:t>
      </w:r>
      <w:r w:rsidRPr="00590526">
        <w:rPr>
          <w:rFonts w:ascii="Times New Roman" w:hAnsi="Times New Roman" w:cs="Times New Roman"/>
          <w:spacing w:val="-6"/>
          <w:sz w:val="24"/>
        </w:rPr>
        <w:t xml:space="preserve"> </w:t>
      </w:r>
      <w:r w:rsidRPr="00590526">
        <w:rPr>
          <w:rFonts w:ascii="Times New Roman" w:hAnsi="Times New Roman" w:cs="Times New Roman"/>
          <w:sz w:val="24"/>
        </w:rPr>
        <w:t>e</w:t>
      </w:r>
      <w:r w:rsidRPr="00590526">
        <w:rPr>
          <w:rFonts w:ascii="Times New Roman" w:hAnsi="Times New Roman" w:cs="Times New Roman"/>
          <w:spacing w:val="-10"/>
          <w:sz w:val="24"/>
        </w:rPr>
        <w:t xml:space="preserve"> </w:t>
      </w:r>
      <w:r w:rsidRPr="00590526">
        <w:rPr>
          <w:rFonts w:ascii="Times New Roman" w:hAnsi="Times New Roman" w:cs="Times New Roman"/>
          <w:sz w:val="24"/>
        </w:rPr>
        <w:t>Komisionit</w:t>
      </w:r>
      <w:r w:rsidRPr="00590526">
        <w:rPr>
          <w:rFonts w:ascii="Times New Roman" w:hAnsi="Times New Roman" w:cs="Times New Roman"/>
          <w:spacing w:val="-9"/>
          <w:sz w:val="24"/>
        </w:rPr>
        <w:t xml:space="preserve"> </w:t>
      </w:r>
      <w:r w:rsidRPr="00590526">
        <w:rPr>
          <w:rFonts w:ascii="Times New Roman" w:hAnsi="Times New Roman" w:cs="Times New Roman"/>
          <w:sz w:val="24"/>
        </w:rPr>
        <w:t>të</w:t>
      </w:r>
      <w:r w:rsidRPr="00590526">
        <w:rPr>
          <w:rFonts w:ascii="Times New Roman" w:hAnsi="Times New Roman" w:cs="Times New Roman"/>
          <w:spacing w:val="-10"/>
          <w:sz w:val="24"/>
        </w:rPr>
        <w:t xml:space="preserve"> </w:t>
      </w:r>
      <w:r w:rsidRPr="00590526">
        <w:rPr>
          <w:rFonts w:ascii="Times New Roman" w:hAnsi="Times New Roman" w:cs="Times New Roman"/>
          <w:sz w:val="24"/>
        </w:rPr>
        <w:t>Konkurrencës</w:t>
      </w:r>
      <w:r w:rsidRPr="00590526">
        <w:rPr>
          <w:rFonts w:ascii="Times New Roman" w:hAnsi="Times New Roman" w:cs="Times New Roman"/>
          <w:spacing w:val="-9"/>
          <w:sz w:val="24"/>
        </w:rPr>
        <w:t xml:space="preserve"> </w:t>
      </w:r>
      <w:r w:rsidRPr="00590526">
        <w:rPr>
          <w:rFonts w:ascii="Times New Roman" w:hAnsi="Times New Roman" w:cs="Times New Roman"/>
          <w:sz w:val="24"/>
        </w:rPr>
        <w:t>zgjidhen,</w:t>
      </w:r>
      <w:r w:rsidRPr="00590526">
        <w:rPr>
          <w:rFonts w:ascii="Times New Roman" w:hAnsi="Times New Roman" w:cs="Times New Roman"/>
          <w:spacing w:val="-4"/>
          <w:sz w:val="24"/>
        </w:rPr>
        <w:t xml:space="preserve"> </w:t>
      </w:r>
      <w:r w:rsidRPr="00590526">
        <w:rPr>
          <w:rFonts w:ascii="Times New Roman" w:hAnsi="Times New Roman" w:cs="Times New Roman"/>
          <w:sz w:val="24"/>
        </w:rPr>
        <w:t>dhe</w:t>
      </w:r>
      <w:r w:rsidRPr="00590526">
        <w:rPr>
          <w:rFonts w:ascii="Times New Roman" w:hAnsi="Times New Roman" w:cs="Times New Roman"/>
          <w:spacing w:val="-10"/>
          <w:sz w:val="24"/>
        </w:rPr>
        <w:t xml:space="preserve"> </w:t>
      </w:r>
      <w:r w:rsidRPr="00590526">
        <w:rPr>
          <w:rFonts w:ascii="Times New Roman" w:hAnsi="Times New Roman" w:cs="Times New Roman"/>
          <w:sz w:val="24"/>
        </w:rPr>
        <w:t>emërohen</w:t>
      </w:r>
      <w:r w:rsidRPr="00590526">
        <w:rPr>
          <w:rFonts w:ascii="Times New Roman" w:hAnsi="Times New Roman" w:cs="Times New Roman"/>
          <w:spacing w:val="-9"/>
          <w:sz w:val="24"/>
        </w:rPr>
        <w:t xml:space="preserve"> </w:t>
      </w:r>
      <w:r w:rsidRPr="00590526">
        <w:rPr>
          <w:rFonts w:ascii="Times New Roman" w:hAnsi="Times New Roman" w:cs="Times New Roman"/>
          <w:sz w:val="24"/>
        </w:rPr>
        <w:t>sipas</w:t>
      </w:r>
      <w:r w:rsidRPr="00590526">
        <w:rPr>
          <w:rFonts w:ascii="Times New Roman" w:hAnsi="Times New Roman" w:cs="Times New Roman"/>
          <w:spacing w:val="-9"/>
          <w:sz w:val="24"/>
        </w:rPr>
        <w:t xml:space="preserve"> </w:t>
      </w:r>
      <w:r w:rsidRPr="00590526">
        <w:rPr>
          <w:rFonts w:ascii="Times New Roman" w:hAnsi="Times New Roman" w:cs="Times New Roman"/>
          <w:sz w:val="24"/>
        </w:rPr>
        <w:t>procedurave</w:t>
      </w:r>
      <w:r w:rsidRPr="00590526">
        <w:rPr>
          <w:rFonts w:ascii="Times New Roman" w:hAnsi="Times New Roman" w:cs="Times New Roman"/>
          <w:spacing w:val="-8"/>
          <w:sz w:val="24"/>
        </w:rPr>
        <w:t xml:space="preserve"> </w:t>
      </w:r>
      <w:r w:rsidRPr="00590526">
        <w:rPr>
          <w:rFonts w:ascii="Times New Roman" w:hAnsi="Times New Roman" w:cs="Times New Roman"/>
          <w:sz w:val="24"/>
        </w:rPr>
        <w:t>të</w:t>
      </w:r>
      <w:r w:rsidRPr="00590526">
        <w:rPr>
          <w:rFonts w:ascii="Times New Roman" w:hAnsi="Times New Roman" w:cs="Times New Roman"/>
          <w:spacing w:val="-10"/>
          <w:sz w:val="24"/>
        </w:rPr>
        <w:t xml:space="preserve"> </w:t>
      </w:r>
      <w:r w:rsidRPr="00590526">
        <w:rPr>
          <w:rFonts w:ascii="Times New Roman" w:hAnsi="Times New Roman" w:cs="Times New Roman"/>
          <w:sz w:val="24"/>
        </w:rPr>
        <w:t>qarta dhe transparente të përcaktuara paraprakisht në dispozitat e ligjit nr.9121/2003.</w:t>
      </w:r>
    </w:p>
    <w:p w:rsidR="00F10B5B" w:rsidRPr="00590526" w:rsidRDefault="00F10B5B" w:rsidP="00674FF7">
      <w:pPr>
        <w:pStyle w:val="ListParagraph"/>
        <w:numPr>
          <w:ilvl w:val="0"/>
          <w:numId w:val="43"/>
        </w:numPr>
        <w:tabs>
          <w:tab w:val="left" w:pos="839"/>
        </w:tabs>
        <w:autoSpaceDE w:val="0"/>
        <w:autoSpaceDN w:val="0"/>
        <w:spacing w:line="276" w:lineRule="auto"/>
        <w:ind w:left="839" w:right="117"/>
        <w:jc w:val="both"/>
        <w:rPr>
          <w:rFonts w:ascii="Times New Roman" w:hAnsi="Times New Roman" w:cs="Times New Roman"/>
          <w:sz w:val="24"/>
        </w:rPr>
      </w:pPr>
      <w:r w:rsidRPr="00590526">
        <w:rPr>
          <w:rFonts w:ascii="Times New Roman" w:hAnsi="Times New Roman" w:cs="Times New Roman"/>
          <w:sz w:val="24"/>
        </w:rPr>
        <w:t>AK</w:t>
      </w:r>
      <w:r w:rsidRPr="00590526">
        <w:rPr>
          <w:rFonts w:ascii="Times New Roman" w:hAnsi="Times New Roman" w:cs="Times New Roman"/>
          <w:spacing w:val="-5"/>
          <w:sz w:val="24"/>
        </w:rPr>
        <w:t xml:space="preserve"> </w:t>
      </w:r>
      <w:r w:rsidRPr="00590526">
        <w:rPr>
          <w:rFonts w:ascii="Times New Roman" w:hAnsi="Times New Roman" w:cs="Times New Roman"/>
          <w:sz w:val="24"/>
        </w:rPr>
        <w:t>ka</w:t>
      </w:r>
      <w:r w:rsidRPr="00590526">
        <w:rPr>
          <w:rFonts w:ascii="Times New Roman" w:hAnsi="Times New Roman" w:cs="Times New Roman"/>
          <w:spacing w:val="-6"/>
          <w:sz w:val="24"/>
        </w:rPr>
        <w:t xml:space="preserve"> </w:t>
      </w:r>
      <w:r w:rsidRPr="00590526">
        <w:rPr>
          <w:rFonts w:ascii="Times New Roman" w:hAnsi="Times New Roman" w:cs="Times New Roman"/>
          <w:sz w:val="24"/>
        </w:rPr>
        <w:t>kompetencën</w:t>
      </w:r>
      <w:r w:rsidRPr="00590526">
        <w:rPr>
          <w:rFonts w:ascii="Times New Roman" w:hAnsi="Times New Roman" w:cs="Times New Roman"/>
          <w:spacing w:val="-2"/>
          <w:sz w:val="24"/>
        </w:rPr>
        <w:t xml:space="preserve"> </w:t>
      </w:r>
      <w:r w:rsidRPr="00590526">
        <w:rPr>
          <w:rFonts w:ascii="Times New Roman" w:hAnsi="Times New Roman" w:cs="Times New Roman"/>
          <w:sz w:val="24"/>
        </w:rPr>
        <w:t>për</w:t>
      </w:r>
      <w:r w:rsidRPr="00590526">
        <w:rPr>
          <w:rFonts w:ascii="Times New Roman" w:hAnsi="Times New Roman" w:cs="Times New Roman"/>
          <w:spacing w:val="-3"/>
          <w:sz w:val="24"/>
        </w:rPr>
        <w:t xml:space="preserve"> </w:t>
      </w:r>
      <w:r w:rsidRPr="00590526">
        <w:rPr>
          <w:rFonts w:ascii="Times New Roman" w:hAnsi="Times New Roman" w:cs="Times New Roman"/>
          <w:sz w:val="24"/>
        </w:rPr>
        <w:t>të</w:t>
      </w:r>
      <w:r w:rsidRPr="00590526">
        <w:rPr>
          <w:rFonts w:ascii="Times New Roman" w:hAnsi="Times New Roman" w:cs="Times New Roman"/>
          <w:spacing w:val="-6"/>
          <w:sz w:val="24"/>
        </w:rPr>
        <w:t xml:space="preserve"> </w:t>
      </w:r>
      <w:r w:rsidRPr="00590526">
        <w:rPr>
          <w:rFonts w:ascii="Times New Roman" w:hAnsi="Times New Roman" w:cs="Times New Roman"/>
          <w:sz w:val="24"/>
        </w:rPr>
        <w:t>vendosur</w:t>
      </w:r>
      <w:r w:rsidRPr="00590526">
        <w:rPr>
          <w:rFonts w:ascii="Times New Roman" w:hAnsi="Times New Roman" w:cs="Times New Roman"/>
          <w:spacing w:val="-6"/>
          <w:sz w:val="24"/>
        </w:rPr>
        <w:t xml:space="preserve"> </w:t>
      </w:r>
      <w:r w:rsidRPr="00590526">
        <w:rPr>
          <w:rFonts w:ascii="Times New Roman" w:hAnsi="Times New Roman" w:cs="Times New Roman"/>
          <w:sz w:val="24"/>
        </w:rPr>
        <w:t>prioritete</w:t>
      </w:r>
      <w:r w:rsidRPr="00590526">
        <w:rPr>
          <w:rFonts w:ascii="Times New Roman" w:hAnsi="Times New Roman" w:cs="Times New Roman"/>
          <w:spacing w:val="-6"/>
          <w:sz w:val="24"/>
        </w:rPr>
        <w:t xml:space="preserve"> </w:t>
      </w:r>
      <w:r w:rsidRPr="00590526">
        <w:rPr>
          <w:rFonts w:ascii="Times New Roman" w:hAnsi="Times New Roman" w:cs="Times New Roman"/>
          <w:sz w:val="24"/>
        </w:rPr>
        <w:t>dhe</w:t>
      </w:r>
      <w:r w:rsidRPr="00590526">
        <w:rPr>
          <w:rFonts w:ascii="Times New Roman" w:hAnsi="Times New Roman" w:cs="Times New Roman"/>
          <w:spacing w:val="40"/>
          <w:sz w:val="24"/>
        </w:rPr>
        <w:t xml:space="preserve"> </w:t>
      </w:r>
      <w:r w:rsidRPr="00590526">
        <w:rPr>
          <w:rFonts w:ascii="Times New Roman" w:hAnsi="Times New Roman" w:cs="Times New Roman"/>
          <w:sz w:val="24"/>
        </w:rPr>
        <w:t>për</w:t>
      </w:r>
      <w:r w:rsidRPr="00590526">
        <w:rPr>
          <w:rFonts w:ascii="Times New Roman" w:hAnsi="Times New Roman" w:cs="Times New Roman"/>
          <w:spacing w:val="-6"/>
          <w:sz w:val="24"/>
        </w:rPr>
        <w:t xml:space="preserve"> </w:t>
      </w:r>
      <w:r w:rsidRPr="00590526">
        <w:rPr>
          <w:rFonts w:ascii="Times New Roman" w:hAnsi="Times New Roman" w:cs="Times New Roman"/>
          <w:sz w:val="24"/>
        </w:rPr>
        <w:t>të</w:t>
      </w:r>
      <w:r w:rsidRPr="00590526">
        <w:rPr>
          <w:rFonts w:ascii="Times New Roman" w:hAnsi="Times New Roman" w:cs="Times New Roman"/>
          <w:spacing w:val="-3"/>
          <w:sz w:val="24"/>
        </w:rPr>
        <w:t xml:space="preserve"> </w:t>
      </w:r>
      <w:r w:rsidRPr="00590526">
        <w:rPr>
          <w:rFonts w:ascii="Times New Roman" w:hAnsi="Times New Roman" w:cs="Times New Roman"/>
          <w:sz w:val="24"/>
        </w:rPr>
        <w:t>përcaktuar</w:t>
      </w:r>
      <w:r w:rsidRPr="00590526">
        <w:rPr>
          <w:rFonts w:ascii="Times New Roman" w:hAnsi="Times New Roman" w:cs="Times New Roman"/>
          <w:spacing w:val="-6"/>
          <w:sz w:val="24"/>
        </w:rPr>
        <w:t xml:space="preserve"> </w:t>
      </w:r>
      <w:r w:rsidRPr="00590526">
        <w:rPr>
          <w:rFonts w:ascii="Times New Roman" w:hAnsi="Times New Roman" w:cs="Times New Roman"/>
          <w:sz w:val="24"/>
        </w:rPr>
        <w:t>përparësitë</w:t>
      </w:r>
      <w:r w:rsidRPr="00590526">
        <w:rPr>
          <w:rFonts w:ascii="Times New Roman" w:hAnsi="Times New Roman" w:cs="Times New Roman"/>
          <w:spacing w:val="-5"/>
          <w:sz w:val="24"/>
        </w:rPr>
        <w:t xml:space="preserve"> </w:t>
      </w:r>
      <w:r w:rsidRPr="00590526">
        <w:rPr>
          <w:rFonts w:ascii="Times New Roman" w:hAnsi="Times New Roman" w:cs="Times New Roman"/>
          <w:sz w:val="24"/>
        </w:rPr>
        <w:t>e</w:t>
      </w:r>
      <w:r w:rsidRPr="00590526">
        <w:rPr>
          <w:rFonts w:ascii="Times New Roman" w:hAnsi="Times New Roman" w:cs="Times New Roman"/>
          <w:spacing w:val="-6"/>
          <w:sz w:val="24"/>
        </w:rPr>
        <w:t xml:space="preserve"> </w:t>
      </w:r>
      <w:r w:rsidRPr="00590526">
        <w:rPr>
          <w:rFonts w:ascii="Times New Roman" w:hAnsi="Times New Roman" w:cs="Times New Roman"/>
          <w:sz w:val="24"/>
        </w:rPr>
        <w:t>tyre</w:t>
      </w:r>
      <w:r w:rsidRPr="00590526">
        <w:rPr>
          <w:rFonts w:ascii="Times New Roman" w:hAnsi="Times New Roman" w:cs="Times New Roman"/>
          <w:spacing w:val="-6"/>
          <w:sz w:val="24"/>
        </w:rPr>
        <w:t xml:space="preserve"> </w:t>
      </w:r>
      <w:r w:rsidRPr="00590526">
        <w:rPr>
          <w:rFonts w:ascii="Times New Roman" w:hAnsi="Times New Roman" w:cs="Times New Roman"/>
          <w:sz w:val="24"/>
        </w:rPr>
        <w:t>për realizimin e detyrave në kuadër të zbatimit të neneve 4 dhe 9 të ligjit. AK duhet të ketë kompetencë për të refuzuar ato ankesa, me arsyetimin se AK nuk i konsideron ankesa të tilla</w:t>
      </w:r>
      <w:r w:rsidRPr="00590526">
        <w:rPr>
          <w:rFonts w:ascii="Times New Roman" w:hAnsi="Times New Roman" w:cs="Times New Roman"/>
          <w:spacing w:val="40"/>
          <w:sz w:val="24"/>
        </w:rPr>
        <w:t xml:space="preserve"> </w:t>
      </w:r>
      <w:r w:rsidRPr="00590526">
        <w:rPr>
          <w:rFonts w:ascii="Times New Roman" w:hAnsi="Times New Roman" w:cs="Times New Roman"/>
          <w:sz w:val="24"/>
        </w:rPr>
        <w:t>prioritet. Kjo nuk cenon kompetencën e AK për të refuzuar ankesa edhe bazuar ën dispozita të tjera ligjore.</w:t>
      </w:r>
    </w:p>
    <w:p w:rsidR="00F10B5B" w:rsidRDefault="00F10B5B" w:rsidP="00F10B5B">
      <w:pPr>
        <w:spacing w:before="163"/>
        <w:ind w:left="4079" w:right="4078" w:firstLine="388"/>
        <w:jc w:val="center"/>
        <w:rPr>
          <w:rFonts w:ascii="Times New Roman" w:hAnsi="Times New Roman" w:cs="Times New Roman"/>
          <w:b/>
          <w:spacing w:val="-5"/>
          <w:sz w:val="24"/>
        </w:rPr>
      </w:pPr>
      <w:r w:rsidRPr="00590526">
        <w:rPr>
          <w:rFonts w:ascii="Times New Roman" w:hAnsi="Times New Roman" w:cs="Times New Roman"/>
          <w:b/>
          <w:sz w:val="24"/>
        </w:rPr>
        <w:t>Neni 5 Burimet</w:t>
      </w:r>
      <w:r w:rsidRPr="00590526">
        <w:rPr>
          <w:rFonts w:ascii="Times New Roman" w:hAnsi="Times New Roman" w:cs="Times New Roman"/>
          <w:b/>
          <w:spacing w:val="-3"/>
          <w:sz w:val="24"/>
        </w:rPr>
        <w:t xml:space="preserve"> </w:t>
      </w:r>
      <w:r w:rsidRPr="00590526">
        <w:rPr>
          <w:rFonts w:ascii="Times New Roman" w:hAnsi="Times New Roman" w:cs="Times New Roman"/>
          <w:b/>
          <w:sz w:val="24"/>
        </w:rPr>
        <w:t>e</w:t>
      </w:r>
      <w:r w:rsidRPr="00590526">
        <w:rPr>
          <w:rFonts w:ascii="Times New Roman" w:hAnsi="Times New Roman" w:cs="Times New Roman"/>
          <w:b/>
          <w:spacing w:val="-3"/>
          <w:sz w:val="24"/>
        </w:rPr>
        <w:t xml:space="preserve"> </w:t>
      </w:r>
      <w:r w:rsidRPr="00590526">
        <w:rPr>
          <w:rFonts w:ascii="Times New Roman" w:hAnsi="Times New Roman" w:cs="Times New Roman"/>
          <w:b/>
          <w:spacing w:val="-5"/>
          <w:sz w:val="24"/>
        </w:rPr>
        <w:t>AK</w:t>
      </w:r>
    </w:p>
    <w:p w:rsidR="00674804" w:rsidRPr="00590526" w:rsidRDefault="00674804" w:rsidP="00F10B5B">
      <w:pPr>
        <w:spacing w:before="163"/>
        <w:ind w:left="4079" w:right="4078" w:firstLine="388"/>
        <w:jc w:val="center"/>
        <w:rPr>
          <w:rFonts w:ascii="Times New Roman" w:hAnsi="Times New Roman" w:cs="Times New Roman"/>
          <w:b/>
          <w:sz w:val="24"/>
        </w:rPr>
      </w:pPr>
    </w:p>
    <w:p w:rsidR="00F10B5B" w:rsidRPr="00590526" w:rsidRDefault="00F10B5B" w:rsidP="00674FF7">
      <w:pPr>
        <w:pStyle w:val="ListParagraph"/>
        <w:numPr>
          <w:ilvl w:val="0"/>
          <w:numId w:val="42"/>
        </w:numPr>
        <w:tabs>
          <w:tab w:val="left" w:pos="839"/>
        </w:tabs>
        <w:autoSpaceDE w:val="0"/>
        <w:autoSpaceDN w:val="0"/>
        <w:spacing w:line="276" w:lineRule="auto"/>
        <w:ind w:left="839" w:right="117"/>
        <w:jc w:val="both"/>
        <w:rPr>
          <w:rFonts w:ascii="Times New Roman" w:hAnsi="Times New Roman" w:cs="Times New Roman"/>
          <w:sz w:val="24"/>
        </w:rPr>
      </w:pPr>
      <w:r w:rsidRPr="00590526">
        <w:rPr>
          <w:rFonts w:ascii="Times New Roman" w:hAnsi="Times New Roman" w:cs="Times New Roman"/>
          <w:sz w:val="24"/>
        </w:rPr>
        <w:t>AK duhet të kenë një numër të mjaftueshëm personeli/stafi të kualifikuar dhe burime të mjaftueshme financiare, teknike dhe teknologjike që janë të nevojshme për kryerjen efektive</w:t>
      </w:r>
      <w:r w:rsidRPr="00590526">
        <w:rPr>
          <w:rFonts w:ascii="Times New Roman" w:hAnsi="Times New Roman" w:cs="Times New Roman"/>
          <w:spacing w:val="-4"/>
          <w:sz w:val="24"/>
        </w:rPr>
        <w:t xml:space="preserve"> </w:t>
      </w:r>
      <w:r w:rsidRPr="00590526">
        <w:rPr>
          <w:rFonts w:ascii="Times New Roman" w:hAnsi="Times New Roman" w:cs="Times New Roman"/>
          <w:sz w:val="24"/>
        </w:rPr>
        <w:t>të</w:t>
      </w:r>
      <w:r w:rsidRPr="00590526">
        <w:rPr>
          <w:rFonts w:ascii="Times New Roman" w:hAnsi="Times New Roman" w:cs="Times New Roman"/>
          <w:spacing w:val="-4"/>
          <w:sz w:val="24"/>
        </w:rPr>
        <w:t xml:space="preserve"> </w:t>
      </w:r>
      <w:r w:rsidRPr="00590526">
        <w:rPr>
          <w:rFonts w:ascii="Times New Roman" w:hAnsi="Times New Roman" w:cs="Times New Roman"/>
          <w:sz w:val="24"/>
        </w:rPr>
        <w:t>detyrave</w:t>
      </w:r>
      <w:r w:rsidRPr="00590526">
        <w:rPr>
          <w:rFonts w:ascii="Times New Roman" w:hAnsi="Times New Roman" w:cs="Times New Roman"/>
          <w:spacing w:val="-4"/>
          <w:sz w:val="24"/>
        </w:rPr>
        <w:t xml:space="preserve"> </w:t>
      </w:r>
      <w:r w:rsidRPr="00590526">
        <w:rPr>
          <w:rFonts w:ascii="Times New Roman" w:hAnsi="Times New Roman" w:cs="Times New Roman"/>
          <w:sz w:val="24"/>
        </w:rPr>
        <w:t>të</w:t>
      </w:r>
      <w:r w:rsidRPr="00590526">
        <w:rPr>
          <w:rFonts w:ascii="Times New Roman" w:hAnsi="Times New Roman" w:cs="Times New Roman"/>
          <w:spacing w:val="-4"/>
          <w:sz w:val="24"/>
        </w:rPr>
        <w:t xml:space="preserve"> </w:t>
      </w:r>
      <w:r w:rsidRPr="00590526">
        <w:rPr>
          <w:rFonts w:ascii="Times New Roman" w:hAnsi="Times New Roman" w:cs="Times New Roman"/>
          <w:sz w:val="24"/>
        </w:rPr>
        <w:t>tyre</w:t>
      </w:r>
      <w:r w:rsidRPr="00590526">
        <w:rPr>
          <w:rFonts w:ascii="Times New Roman" w:hAnsi="Times New Roman" w:cs="Times New Roman"/>
          <w:spacing w:val="-4"/>
          <w:sz w:val="24"/>
        </w:rPr>
        <w:t xml:space="preserve"> </w:t>
      </w:r>
      <w:r w:rsidRPr="00590526">
        <w:rPr>
          <w:rFonts w:ascii="Times New Roman" w:hAnsi="Times New Roman" w:cs="Times New Roman"/>
          <w:sz w:val="24"/>
        </w:rPr>
        <w:t>dhe</w:t>
      </w:r>
      <w:r w:rsidRPr="00590526">
        <w:rPr>
          <w:rFonts w:ascii="Times New Roman" w:hAnsi="Times New Roman" w:cs="Times New Roman"/>
          <w:spacing w:val="-4"/>
          <w:sz w:val="24"/>
        </w:rPr>
        <w:t xml:space="preserve"> </w:t>
      </w:r>
      <w:r w:rsidRPr="00590526">
        <w:rPr>
          <w:rFonts w:ascii="Times New Roman" w:hAnsi="Times New Roman" w:cs="Times New Roman"/>
          <w:sz w:val="24"/>
        </w:rPr>
        <w:t>për</w:t>
      </w:r>
      <w:r w:rsidRPr="00590526">
        <w:rPr>
          <w:rFonts w:ascii="Times New Roman" w:hAnsi="Times New Roman" w:cs="Times New Roman"/>
          <w:spacing w:val="-4"/>
          <w:sz w:val="24"/>
        </w:rPr>
        <w:t xml:space="preserve"> </w:t>
      </w:r>
      <w:r w:rsidRPr="00590526">
        <w:rPr>
          <w:rFonts w:ascii="Times New Roman" w:hAnsi="Times New Roman" w:cs="Times New Roman"/>
          <w:sz w:val="24"/>
        </w:rPr>
        <w:t>ushtrimin</w:t>
      </w:r>
      <w:r w:rsidRPr="00590526">
        <w:rPr>
          <w:rFonts w:ascii="Times New Roman" w:hAnsi="Times New Roman" w:cs="Times New Roman"/>
          <w:spacing w:val="-3"/>
          <w:sz w:val="24"/>
        </w:rPr>
        <w:t xml:space="preserve"> </w:t>
      </w:r>
      <w:r w:rsidRPr="00590526">
        <w:rPr>
          <w:rFonts w:ascii="Times New Roman" w:hAnsi="Times New Roman" w:cs="Times New Roman"/>
          <w:sz w:val="24"/>
        </w:rPr>
        <w:t>efektiv</w:t>
      </w:r>
      <w:r w:rsidRPr="00590526">
        <w:rPr>
          <w:rFonts w:ascii="Times New Roman" w:hAnsi="Times New Roman" w:cs="Times New Roman"/>
          <w:spacing w:val="-3"/>
          <w:sz w:val="24"/>
        </w:rPr>
        <w:t xml:space="preserve"> </w:t>
      </w:r>
      <w:r w:rsidRPr="00590526">
        <w:rPr>
          <w:rFonts w:ascii="Times New Roman" w:hAnsi="Times New Roman" w:cs="Times New Roman"/>
          <w:sz w:val="24"/>
        </w:rPr>
        <w:t>të</w:t>
      </w:r>
      <w:r w:rsidRPr="00590526">
        <w:rPr>
          <w:rFonts w:ascii="Times New Roman" w:hAnsi="Times New Roman" w:cs="Times New Roman"/>
          <w:spacing w:val="-4"/>
          <w:sz w:val="24"/>
        </w:rPr>
        <w:t xml:space="preserve"> </w:t>
      </w:r>
      <w:r w:rsidRPr="00590526">
        <w:rPr>
          <w:rFonts w:ascii="Times New Roman" w:hAnsi="Times New Roman" w:cs="Times New Roman"/>
          <w:sz w:val="24"/>
        </w:rPr>
        <w:t>kompetencave</w:t>
      </w:r>
      <w:r w:rsidRPr="00590526">
        <w:rPr>
          <w:rFonts w:ascii="Times New Roman" w:hAnsi="Times New Roman" w:cs="Times New Roman"/>
          <w:spacing w:val="-4"/>
          <w:sz w:val="24"/>
        </w:rPr>
        <w:t xml:space="preserve"> </w:t>
      </w:r>
      <w:r w:rsidRPr="00590526">
        <w:rPr>
          <w:rFonts w:ascii="Times New Roman" w:hAnsi="Times New Roman" w:cs="Times New Roman"/>
          <w:sz w:val="24"/>
        </w:rPr>
        <w:t>të</w:t>
      </w:r>
      <w:r w:rsidRPr="00590526">
        <w:rPr>
          <w:rFonts w:ascii="Times New Roman" w:hAnsi="Times New Roman" w:cs="Times New Roman"/>
          <w:spacing w:val="-4"/>
          <w:sz w:val="24"/>
        </w:rPr>
        <w:t xml:space="preserve"> </w:t>
      </w:r>
      <w:r w:rsidRPr="00590526">
        <w:rPr>
          <w:rFonts w:ascii="Times New Roman" w:hAnsi="Times New Roman" w:cs="Times New Roman"/>
          <w:sz w:val="24"/>
        </w:rPr>
        <w:t>tyre</w:t>
      </w:r>
      <w:r w:rsidRPr="00590526">
        <w:rPr>
          <w:rFonts w:ascii="Times New Roman" w:hAnsi="Times New Roman" w:cs="Times New Roman"/>
          <w:spacing w:val="-4"/>
          <w:sz w:val="24"/>
        </w:rPr>
        <w:t xml:space="preserve"> </w:t>
      </w:r>
      <w:r w:rsidRPr="00590526">
        <w:rPr>
          <w:rFonts w:ascii="Times New Roman" w:hAnsi="Times New Roman" w:cs="Times New Roman"/>
          <w:sz w:val="24"/>
        </w:rPr>
        <w:t>për</w:t>
      </w:r>
      <w:r w:rsidRPr="00590526">
        <w:rPr>
          <w:rFonts w:ascii="Times New Roman" w:hAnsi="Times New Roman" w:cs="Times New Roman"/>
          <w:spacing w:val="-4"/>
          <w:sz w:val="24"/>
        </w:rPr>
        <w:t xml:space="preserve"> </w:t>
      </w:r>
      <w:r w:rsidRPr="00590526">
        <w:rPr>
          <w:rFonts w:ascii="Times New Roman" w:hAnsi="Times New Roman" w:cs="Times New Roman"/>
          <w:sz w:val="24"/>
        </w:rPr>
        <w:t>zbatimin e neneve 4 dhe 9 të ligjit.</w:t>
      </w:r>
    </w:p>
    <w:p w:rsidR="00F10B5B" w:rsidRPr="00590526" w:rsidRDefault="00F10B5B" w:rsidP="00674FF7">
      <w:pPr>
        <w:pStyle w:val="ListParagraph"/>
        <w:numPr>
          <w:ilvl w:val="0"/>
          <w:numId w:val="42"/>
        </w:numPr>
        <w:tabs>
          <w:tab w:val="left" w:pos="839"/>
        </w:tabs>
        <w:autoSpaceDE w:val="0"/>
        <w:autoSpaceDN w:val="0"/>
        <w:spacing w:line="276" w:lineRule="auto"/>
        <w:ind w:left="839" w:right="116"/>
        <w:jc w:val="both"/>
        <w:rPr>
          <w:rFonts w:ascii="Times New Roman" w:hAnsi="Times New Roman" w:cs="Times New Roman"/>
          <w:sz w:val="24"/>
        </w:rPr>
      </w:pPr>
      <w:r w:rsidRPr="00590526">
        <w:rPr>
          <w:rFonts w:ascii="Times New Roman" w:hAnsi="Times New Roman" w:cs="Times New Roman"/>
          <w:b/>
          <w:spacing w:val="-2"/>
          <w:sz w:val="24"/>
        </w:rPr>
        <w:t xml:space="preserve"> </w:t>
      </w:r>
      <w:r w:rsidRPr="00590526">
        <w:rPr>
          <w:rFonts w:ascii="Times New Roman" w:hAnsi="Times New Roman" w:cs="Times New Roman"/>
          <w:b/>
          <w:sz w:val="24"/>
        </w:rPr>
        <w:t>​</w:t>
      </w:r>
      <w:r w:rsidRPr="00590526">
        <w:rPr>
          <w:rFonts w:ascii="Times New Roman" w:hAnsi="Times New Roman" w:cs="Times New Roman"/>
          <w:sz w:val="24"/>
        </w:rPr>
        <w:t>Për</w:t>
      </w:r>
      <w:r w:rsidRPr="00590526">
        <w:rPr>
          <w:rFonts w:ascii="Times New Roman" w:hAnsi="Times New Roman" w:cs="Times New Roman"/>
          <w:spacing w:val="-5"/>
          <w:sz w:val="24"/>
        </w:rPr>
        <w:t xml:space="preserve"> </w:t>
      </w:r>
      <w:r w:rsidRPr="00590526">
        <w:rPr>
          <w:rFonts w:ascii="Times New Roman" w:hAnsi="Times New Roman" w:cs="Times New Roman"/>
          <w:sz w:val="24"/>
        </w:rPr>
        <w:t>qëllimet</w:t>
      </w:r>
      <w:r w:rsidRPr="00590526">
        <w:rPr>
          <w:rFonts w:ascii="Times New Roman" w:hAnsi="Times New Roman" w:cs="Times New Roman"/>
          <w:spacing w:val="-4"/>
          <w:sz w:val="24"/>
        </w:rPr>
        <w:t xml:space="preserve"> </w:t>
      </w:r>
      <w:r w:rsidRPr="00590526">
        <w:rPr>
          <w:rFonts w:ascii="Times New Roman" w:hAnsi="Times New Roman" w:cs="Times New Roman"/>
          <w:sz w:val="24"/>
        </w:rPr>
        <w:t>e</w:t>
      </w:r>
      <w:r w:rsidRPr="00590526">
        <w:rPr>
          <w:rFonts w:ascii="Times New Roman" w:hAnsi="Times New Roman" w:cs="Times New Roman"/>
          <w:spacing w:val="-3"/>
          <w:sz w:val="24"/>
        </w:rPr>
        <w:t xml:space="preserve"> </w:t>
      </w:r>
      <w:r w:rsidRPr="00590526">
        <w:rPr>
          <w:rFonts w:ascii="Times New Roman" w:hAnsi="Times New Roman" w:cs="Times New Roman"/>
          <w:sz w:val="24"/>
        </w:rPr>
        <w:t>pikës</w:t>
      </w:r>
      <w:r w:rsidRPr="00590526">
        <w:rPr>
          <w:rFonts w:ascii="Times New Roman" w:hAnsi="Times New Roman" w:cs="Times New Roman"/>
          <w:spacing w:val="-4"/>
          <w:sz w:val="24"/>
        </w:rPr>
        <w:t xml:space="preserve"> </w:t>
      </w:r>
      <w:r w:rsidRPr="00590526">
        <w:rPr>
          <w:rFonts w:ascii="Times New Roman" w:hAnsi="Times New Roman" w:cs="Times New Roman"/>
          <w:sz w:val="24"/>
        </w:rPr>
        <w:t>1,</w:t>
      </w:r>
      <w:r w:rsidRPr="00590526">
        <w:rPr>
          <w:rFonts w:ascii="Times New Roman" w:hAnsi="Times New Roman" w:cs="Times New Roman"/>
          <w:spacing w:val="-2"/>
          <w:sz w:val="24"/>
        </w:rPr>
        <w:t xml:space="preserve"> </w:t>
      </w:r>
      <w:r w:rsidRPr="00590526">
        <w:rPr>
          <w:rFonts w:ascii="Times New Roman" w:hAnsi="Times New Roman" w:cs="Times New Roman"/>
          <w:sz w:val="24"/>
        </w:rPr>
        <w:t>AK</w:t>
      </w:r>
      <w:r w:rsidRPr="00590526">
        <w:rPr>
          <w:rFonts w:ascii="Times New Roman" w:hAnsi="Times New Roman" w:cs="Times New Roman"/>
          <w:spacing w:val="-4"/>
          <w:sz w:val="24"/>
        </w:rPr>
        <w:t xml:space="preserve"> </w:t>
      </w:r>
      <w:r w:rsidRPr="00590526">
        <w:rPr>
          <w:rFonts w:ascii="Times New Roman" w:hAnsi="Times New Roman" w:cs="Times New Roman"/>
          <w:sz w:val="24"/>
        </w:rPr>
        <w:t>duhet</w:t>
      </w:r>
      <w:r w:rsidRPr="00590526">
        <w:rPr>
          <w:rFonts w:ascii="Times New Roman" w:hAnsi="Times New Roman" w:cs="Times New Roman"/>
          <w:spacing w:val="-4"/>
          <w:sz w:val="24"/>
        </w:rPr>
        <w:t xml:space="preserve"> </w:t>
      </w:r>
      <w:r w:rsidRPr="00590526">
        <w:rPr>
          <w:rFonts w:ascii="Times New Roman" w:hAnsi="Times New Roman" w:cs="Times New Roman"/>
          <w:sz w:val="24"/>
        </w:rPr>
        <w:t>të</w:t>
      </w:r>
      <w:r w:rsidRPr="00590526">
        <w:rPr>
          <w:rFonts w:ascii="Times New Roman" w:hAnsi="Times New Roman" w:cs="Times New Roman"/>
          <w:spacing w:val="-3"/>
          <w:sz w:val="24"/>
        </w:rPr>
        <w:t xml:space="preserve"> </w:t>
      </w:r>
      <w:r w:rsidRPr="00590526">
        <w:rPr>
          <w:rFonts w:ascii="Times New Roman" w:hAnsi="Times New Roman" w:cs="Times New Roman"/>
          <w:sz w:val="24"/>
        </w:rPr>
        <w:t>jetë</w:t>
      </w:r>
      <w:r w:rsidRPr="00590526">
        <w:rPr>
          <w:rFonts w:ascii="Times New Roman" w:hAnsi="Times New Roman" w:cs="Times New Roman"/>
          <w:spacing w:val="-3"/>
          <w:sz w:val="24"/>
        </w:rPr>
        <w:t xml:space="preserve"> </w:t>
      </w:r>
      <w:r w:rsidRPr="00590526">
        <w:rPr>
          <w:rFonts w:ascii="Times New Roman" w:hAnsi="Times New Roman" w:cs="Times New Roman"/>
          <w:sz w:val="24"/>
        </w:rPr>
        <w:t>në</w:t>
      </w:r>
      <w:r w:rsidRPr="00590526">
        <w:rPr>
          <w:rFonts w:ascii="Times New Roman" w:hAnsi="Times New Roman" w:cs="Times New Roman"/>
          <w:spacing w:val="-3"/>
          <w:sz w:val="24"/>
        </w:rPr>
        <w:t xml:space="preserve"> </w:t>
      </w:r>
      <w:r w:rsidRPr="00590526">
        <w:rPr>
          <w:rFonts w:ascii="Times New Roman" w:hAnsi="Times New Roman" w:cs="Times New Roman"/>
          <w:sz w:val="24"/>
        </w:rPr>
        <w:t>gjendje,</w:t>
      </w:r>
      <w:r w:rsidRPr="00590526">
        <w:rPr>
          <w:rFonts w:ascii="Times New Roman" w:hAnsi="Times New Roman" w:cs="Times New Roman"/>
          <w:spacing w:val="-4"/>
          <w:sz w:val="24"/>
        </w:rPr>
        <w:t xml:space="preserve"> </w:t>
      </w:r>
      <w:r w:rsidRPr="00590526">
        <w:rPr>
          <w:rFonts w:ascii="Times New Roman" w:hAnsi="Times New Roman" w:cs="Times New Roman"/>
          <w:sz w:val="24"/>
        </w:rPr>
        <w:t>të</w:t>
      </w:r>
      <w:r w:rsidRPr="00590526">
        <w:rPr>
          <w:rFonts w:ascii="Times New Roman" w:hAnsi="Times New Roman" w:cs="Times New Roman"/>
          <w:spacing w:val="-5"/>
          <w:sz w:val="24"/>
        </w:rPr>
        <w:t xml:space="preserve"> </w:t>
      </w:r>
      <w:r w:rsidRPr="00590526">
        <w:rPr>
          <w:rFonts w:ascii="Times New Roman" w:hAnsi="Times New Roman" w:cs="Times New Roman"/>
          <w:sz w:val="24"/>
        </w:rPr>
        <w:t>kryejë</w:t>
      </w:r>
      <w:r w:rsidRPr="00590526">
        <w:rPr>
          <w:rFonts w:ascii="Times New Roman" w:hAnsi="Times New Roman" w:cs="Times New Roman"/>
          <w:spacing w:val="-5"/>
          <w:sz w:val="24"/>
        </w:rPr>
        <w:t xml:space="preserve"> </w:t>
      </w:r>
      <w:r w:rsidRPr="00590526">
        <w:rPr>
          <w:rFonts w:ascii="Times New Roman" w:hAnsi="Times New Roman" w:cs="Times New Roman"/>
          <w:sz w:val="24"/>
        </w:rPr>
        <w:t>hetime</w:t>
      </w:r>
      <w:r w:rsidRPr="00590526">
        <w:rPr>
          <w:rFonts w:ascii="Times New Roman" w:hAnsi="Times New Roman" w:cs="Times New Roman"/>
          <w:spacing w:val="-4"/>
          <w:sz w:val="24"/>
        </w:rPr>
        <w:t xml:space="preserve"> </w:t>
      </w:r>
      <w:r w:rsidRPr="00590526">
        <w:rPr>
          <w:rFonts w:ascii="Times New Roman" w:hAnsi="Times New Roman" w:cs="Times New Roman"/>
          <w:sz w:val="24"/>
        </w:rPr>
        <w:t>me</w:t>
      </w:r>
      <w:r w:rsidRPr="00590526">
        <w:rPr>
          <w:rFonts w:ascii="Times New Roman" w:hAnsi="Times New Roman" w:cs="Times New Roman"/>
          <w:spacing w:val="-5"/>
          <w:sz w:val="24"/>
        </w:rPr>
        <w:t xml:space="preserve"> </w:t>
      </w:r>
      <w:r w:rsidRPr="00590526">
        <w:rPr>
          <w:rFonts w:ascii="Times New Roman" w:hAnsi="Times New Roman" w:cs="Times New Roman"/>
          <w:sz w:val="24"/>
        </w:rPr>
        <w:t>qëllim</w:t>
      </w:r>
      <w:r w:rsidRPr="00590526">
        <w:rPr>
          <w:rFonts w:ascii="Times New Roman" w:hAnsi="Times New Roman" w:cs="Times New Roman"/>
          <w:spacing w:val="-4"/>
          <w:sz w:val="24"/>
        </w:rPr>
        <w:t xml:space="preserve"> </w:t>
      </w:r>
      <w:r w:rsidRPr="00590526">
        <w:rPr>
          <w:rFonts w:ascii="Times New Roman" w:hAnsi="Times New Roman" w:cs="Times New Roman"/>
          <w:sz w:val="24"/>
        </w:rPr>
        <w:t>të</w:t>
      </w:r>
      <w:r w:rsidRPr="00590526">
        <w:rPr>
          <w:rFonts w:ascii="Times New Roman" w:hAnsi="Times New Roman" w:cs="Times New Roman"/>
          <w:spacing w:val="-5"/>
          <w:sz w:val="24"/>
        </w:rPr>
        <w:t xml:space="preserve"> </w:t>
      </w:r>
      <w:r w:rsidRPr="00590526">
        <w:rPr>
          <w:rFonts w:ascii="Times New Roman" w:hAnsi="Times New Roman" w:cs="Times New Roman"/>
          <w:sz w:val="24"/>
        </w:rPr>
        <w:t xml:space="preserve">zbatimit të neneve 4 dhe 9 të ligjit, të marrë dhe të miratojë vendime dhe të bashkëpunojë me autoritetet homologe për të siguruar zbatimin efektiv dhe të njëtrajtshëm të neneve 4 dhe </w:t>
      </w:r>
      <w:r w:rsidRPr="00590526">
        <w:rPr>
          <w:rFonts w:ascii="Times New Roman" w:hAnsi="Times New Roman" w:cs="Times New Roman"/>
        </w:rPr>
        <w:lastRenderedPageBreak/>
        <w:t>9.</w:t>
      </w:r>
      <w:r w:rsidRPr="00590526">
        <w:rPr>
          <w:rFonts w:ascii="Times New Roman" w:hAnsi="Times New Roman" w:cs="Times New Roman"/>
          <w:spacing w:val="-12"/>
        </w:rPr>
        <w:t xml:space="preserve"> </w:t>
      </w:r>
      <w:r w:rsidRPr="00590526">
        <w:rPr>
          <w:rFonts w:ascii="Times New Roman" w:hAnsi="Times New Roman" w:cs="Times New Roman"/>
          <w:sz w:val="24"/>
          <w:szCs w:val="24"/>
        </w:rPr>
        <w:t>AK</w:t>
      </w:r>
      <w:r w:rsidRPr="00590526">
        <w:rPr>
          <w:rFonts w:ascii="Times New Roman" w:hAnsi="Times New Roman" w:cs="Times New Roman"/>
          <w:spacing w:val="-10"/>
          <w:sz w:val="24"/>
          <w:szCs w:val="24"/>
        </w:rPr>
        <w:t xml:space="preserve"> </w:t>
      </w:r>
      <w:r w:rsidRPr="00590526">
        <w:rPr>
          <w:rFonts w:ascii="Times New Roman" w:hAnsi="Times New Roman" w:cs="Times New Roman"/>
          <w:sz w:val="24"/>
          <w:szCs w:val="24"/>
        </w:rPr>
        <w:t>gjithashtu</w:t>
      </w:r>
      <w:r w:rsidRPr="00590526">
        <w:rPr>
          <w:rFonts w:ascii="Times New Roman" w:hAnsi="Times New Roman" w:cs="Times New Roman"/>
          <w:spacing w:val="-12"/>
          <w:sz w:val="24"/>
          <w:szCs w:val="24"/>
        </w:rPr>
        <w:t xml:space="preserve"> </w:t>
      </w:r>
      <w:r w:rsidRPr="00590526">
        <w:rPr>
          <w:rFonts w:ascii="Times New Roman" w:hAnsi="Times New Roman" w:cs="Times New Roman"/>
          <w:sz w:val="24"/>
          <w:szCs w:val="24"/>
        </w:rPr>
        <w:t>duhet</w:t>
      </w:r>
      <w:r w:rsidRPr="00590526">
        <w:rPr>
          <w:rFonts w:ascii="Times New Roman" w:hAnsi="Times New Roman" w:cs="Times New Roman"/>
          <w:spacing w:val="-12"/>
          <w:sz w:val="24"/>
          <w:szCs w:val="24"/>
        </w:rPr>
        <w:t xml:space="preserve"> </w:t>
      </w:r>
      <w:r w:rsidRPr="00590526">
        <w:rPr>
          <w:rFonts w:ascii="Times New Roman" w:hAnsi="Times New Roman" w:cs="Times New Roman"/>
          <w:sz w:val="24"/>
          <w:szCs w:val="24"/>
        </w:rPr>
        <w:t>të</w:t>
      </w:r>
      <w:r w:rsidRPr="00590526">
        <w:rPr>
          <w:rFonts w:ascii="Times New Roman" w:hAnsi="Times New Roman" w:cs="Times New Roman"/>
          <w:spacing w:val="-8"/>
          <w:sz w:val="24"/>
          <w:szCs w:val="24"/>
        </w:rPr>
        <w:t xml:space="preserve"> </w:t>
      </w:r>
      <w:r w:rsidRPr="00590526">
        <w:rPr>
          <w:rFonts w:ascii="Times New Roman" w:hAnsi="Times New Roman" w:cs="Times New Roman"/>
          <w:sz w:val="24"/>
          <w:szCs w:val="24"/>
        </w:rPr>
        <w:t>jetë</w:t>
      </w:r>
      <w:r w:rsidRPr="00590526">
        <w:rPr>
          <w:rFonts w:ascii="Times New Roman" w:hAnsi="Times New Roman" w:cs="Times New Roman"/>
          <w:spacing w:val="-13"/>
          <w:sz w:val="24"/>
          <w:szCs w:val="24"/>
        </w:rPr>
        <w:t xml:space="preserve"> </w:t>
      </w:r>
      <w:r w:rsidRPr="00590526">
        <w:rPr>
          <w:rFonts w:ascii="Times New Roman" w:hAnsi="Times New Roman" w:cs="Times New Roman"/>
          <w:sz w:val="24"/>
          <w:szCs w:val="24"/>
        </w:rPr>
        <w:t>në</w:t>
      </w:r>
      <w:r w:rsidRPr="00590526">
        <w:rPr>
          <w:rFonts w:ascii="Times New Roman" w:hAnsi="Times New Roman" w:cs="Times New Roman"/>
          <w:spacing w:val="-11"/>
          <w:sz w:val="24"/>
          <w:szCs w:val="24"/>
        </w:rPr>
        <w:t xml:space="preserve"> </w:t>
      </w:r>
      <w:r w:rsidRPr="00590526">
        <w:rPr>
          <w:rFonts w:ascii="Times New Roman" w:hAnsi="Times New Roman" w:cs="Times New Roman"/>
          <w:sz w:val="24"/>
          <w:szCs w:val="24"/>
        </w:rPr>
        <w:t>gjendje</w:t>
      </w:r>
      <w:r w:rsidRPr="00590526">
        <w:rPr>
          <w:rFonts w:ascii="Times New Roman" w:hAnsi="Times New Roman" w:cs="Times New Roman"/>
          <w:spacing w:val="-13"/>
          <w:sz w:val="24"/>
          <w:szCs w:val="24"/>
        </w:rPr>
        <w:t xml:space="preserve"> </w:t>
      </w:r>
      <w:r w:rsidRPr="00590526">
        <w:rPr>
          <w:rFonts w:ascii="Times New Roman" w:hAnsi="Times New Roman" w:cs="Times New Roman"/>
          <w:sz w:val="24"/>
          <w:szCs w:val="24"/>
        </w:rPr>
        <w:t>të</w:t>
      </w:r>
      <w:r w:rsidRPr="00590526">
        <w:rPr>
          <w:rFonts w:ascii="Times New Roman" w:hAnsi="Times New Roman" w:cs="Times New Roman"/>
          <w:spacing w:val="-13"/>
          <w:sz w:val="24"/>
          <w:szCs w:val="24"/>
        </w:rPr>
        <w:t xml:space="preserve"> </w:t>
      </w:r>
      <w:r w:rsidRPr="00590526">
        <w:rPr>
          <w:rFonts w:ascii="Times New Roman" w:hAnsi="Times New Roman" w:cs="Times New Roman"/>
          <w:sz w:val="24"/>
          <w:szCs w:val="24"/>
        </w:rPr>
        <w:t>jap</w:t>
      </w:r>
      <w:r w:rsidRPr="00590526">
        <w:rPr>
          <w:rFonts w:ascii="Times New Roman" w:hAnsi="Times New Roman" w:cs="Times New Roman"/>
          <w:spacing w:val="-12"/>
          <w:sz w:val="24"/>
          <w:szCs w:val="24"/>
        </w:rPr>
        <w:t xml:space="preserve"> </w:t>
      </w:r>
      <w:r w:rsidRPr="00590526">
        <w:rPr>
          <w:rFonts w:ascii="Times New Roman" w:hAnsi="Times New Roman" w:cs="Times New Roman"/>
          <w:sz w:val="24"/>
          <w:szCs w:val="24"/>
        </w:rPr>
        <w:t>rekomandime</w:t>
      </w:r>
      <w:r w:rsidRPr="00590526">
        <w:rPr>
          <w:rFonts w:ascii="Times New Roman" w:hAnsi="Times New Roman" w:cs="Times New Roman"/>
          <w:spacing w:val="-13"/>
          <w:sz w:val="24"/>
          <w:szCs w:val="24"/>
        </w:rPr>
        <w:t xml:space="preserve"> </w:t>
      </w:r>
      <w:r w:rsidRPr="00590526">
        <w:rPr>
          <w:rFonts w:ascii="Times New Roman" w:hAnsi="Times New Roman" w:cs="Times New Roman"/>
          <w:sz w:val="24"/>
          <w:szCs w:val="24"/>
        </w:rPr>
        <w:t>dhe</w:t>
      </w:r>
      <w:r w:rsidRPr="00590526">
        <w:rPr>
          <w:rFonts w:ascii="Times New Roman" w:hAnsi="Times New Roman" w:cs="Times New Roman"/>
          <w:spacing w:val="-13"/>
          <w:sz w:val="24"/>
          <w:szCs w:val="24"/>
        </w:rPr>
        <w:t xml:space="preserve"> </w:t>
      </w:r>
      <w:r w:rsidRPr="00590526">
        <w:rPr>
          <w:rFonts w:ascii="Times New Roman" w:hAnsi="Times New Roman" w:cs="Times New Roman"/>
          <w:sz w:val="24"/>
          <w:szCs w:val="24"/>
        </w:rPr>
        <w:t>opinione</w:t>
      </w:r>
      <w:r w:rsidRPr="00590526">
        <w:rPr>
          <w:rFonts w:ascii="Times New Roman" w:hAnsi="Times New Roman" w:cs="Times New Roman"/>
          <w:spacing w:val="-13"/>
          <w:sz w:val="24"/>
          <w:szCs w:val="24"/>
        </w:rPr>
        <w:t xml:space="preserve"> </w:t>
      </w:r>
      <w:r w:rsidRPr="00590526">
        <w:rPr>
          <w:rFonts w:ascii="Times New Roman" w:hAnsi="Times New Roman" w:cs="Times New Roman"/>
          <w:sz w:val="24"/>
          <w:szCs w:val="24"/>
        </w:rPr>
        <w:t>për</w:t>
      </w:r>
      <w:r w:rsidRPr="00590526">
        <w:rPr>
          <w:rFonts w:ascii="Times New Roman" w:hAnsi="Times New Roman" w:cs="Times New Roman"/>
          <w:spacing w:val="-13"/>
          <w:sz w:val="24"/>
          <w:szCs w:val="24"/>
        </w:rPr>
        <w:t xml:space="preserve"> </w:t>
      </w:r>
      <w:r w:rsidRPr="00590526">
        <w:rPr>
          <w:rFonts w:ascii="Times New Roman" w:hAnsi="Times New Roman" w:cs="Times New Roman"/>
          <w:sz w:val="24"/>
          <w:szCs w:val="24"/>
        </w:rPr>
        <w:t>institucionet dhe</w:t>
      </w:r>
      <w:r w:rsidRPr="00590526">
        <w:rPr>
          <w:rFonts w:ascii="Times New Roman" w:hAnsi="Times New Roman" w:cs="Times New Roman"/>
          <w:spacing w:val="-6"/>
          <w:sz w:val="24"/>
          <w:szCs w:val="24"/>
        </w:rPr>
        <w:t xml:space="preserve"> </w:t>
      </w:r>
      <w:r w:rsidRPr="00590526">
        <w:rPr>
          <w:rFonts w:ascii="Times New Roman" w:hAnsi="Times New Roman" w:cs="Times New Roman"/>
          <w:sz w:val="24"/>
          <w:szCs w:val="24"/>
        </w:rPr>
        <w:t>organet</w:t>
      </w:r>
      <w:r w:rsidRPr="00590526">
        <w:rPr>
          <w:rFonts w:ascii="Times New Roman" w:hAnsi="Times New Roman" w:cs="Times New Roman"/>
          <w:spacing w:val="-4"/>
          <w:sz w:val="24"/>
          <w:szCs w:val="24"/>
        </w:rPr>
        <w:t xml:space="preserve"> </w:t>
      </w:r>
      <w:r w:rsidRPr="00590526">
        <w:rPr>
          <w:rFonts w:ascii="Times New Roman" w:hAnsi="Times New Roman" w:cs="Times New Roman"/>
          <w:sz w:val="24"/>
          <w:szCs w:val="24"/>
        </w:rPr>
        <w:t>publike,</w:t>
      </w:r>
      <w:r w:rsidRPr="00590526">
        <w:rPr>
          <w:rFonts w:ascii="Times New Roman" w:hAnsi="Times New Roman" w:cs="Times New Roman"/>
          <w:spacing w:val="-5"/>
          <w:sz w:val="24"/>
          <w:szCs w:val="24"/>
        </w:rPr>
        <w:t xml:space="preserve"> </w:t>
      </w:r>
      <w:r w:rsidRPr="00590526">
        <w:rPr>
          <w:rFonts w:ascii="Times New Roman" w:hAnsi="Times New Roman" w:cs="Times New Roman"/>
          <w:sz w:val="24"/>
          <w:szCs w:val="24"/>
        </w:rPr>
        <w:t>lidhur</w:t>
      </w:r>
      <w:r w:rsidRPr="00590526">
        <w:rPr>
          <w:rFonts w:ascii="Times New Roman" w:hAnsi="Times New Roman" w:cs="Times New Roman"/>
          <w:spacing w:val="-6"/>
          <w:sz w:val="24"/>
          <w:szCs w:val="24"/>
        </w:rPr>
        <w:t xml:space="preserve"> </w:t>
      </w:r>
      <w:r w:rsidRPr="00590526">
        <w:rPr>
          <w:rFonts w:ascii="Times New Roman" w:hAnsi="Times New Roman" w:cs="Times New Roman"/>
          <w:sz w:val="24"/>
          <w:szCs w:val="24"/>
        </w:rPr>
        <w:t>me</w:t>
      </w:r>
      <w:r w:rsidRPr="00590526">
        <w:rPr>
          <w:rFonts w:ascii="Times New Roman" w:hAnsi="Times New Roman" w:cs="Times New Roman"/>
          <w:spacing w:val="-6"/>
          <w:sz w:val="24"/>
          <w:szCs w:val="24"/>
        </w:rPr>
        <w:t xml:space="preserve"> </w:t>
      </w:r>
      <w:r w:rsidRPr="00590526">
        <w:rPr>
          <w:rFonts w:ascii="Times New Roman" w:hAnsi="Times New Roman" w:cs="Times New Roman"/>
          <w:sz w:val="24"/>
          <w:szCs w:val="24"/>
        </w:rPr>
        <w:t>nisma</w:t>
      </w:r>
      <w:r w:rsidRPr="00590526">
        <w:rPr>
          <w:rFonts w:ascii="Times New Roman" w:hAnsi="Times New Roman" w:cs="Times New Roman"/>
          <w:spacing w:val="-6"/>
          <w:sz w:val="24"/>
          <w:szCs w:val="24"/>
        </w:rPr>
        <w:t xml:space="preserve"> </w:t>
      </w:r>
      <w:r w:rsidRPr="00590526">
        <w:rPr>
          <w:rFonts w:ascii="Times New Roman" w:hAnsi="Times New Roman" w:cs="Times New Roman"/>
          <w:sz w:val="24"/>
          <w:szCs w:val="24"/>
        </w:rPr>
        <w:t>ligjore,</w:t>
      </w:r>
      <w:r w:rsidRPr="00590526">
        <w:rPr>
          <w:rFonts w:ascii="Times New Roman" w:hAnsi="Times New Roman" w:cs="Times New Roman"/>
          <w:spacing w:val="-5"/>
          <w:sz w:val="24"/>
          <w:szCs w:val="24"/>
        </w:rPr>
        <w:t xml:space="preserve"> </w:t>
      </w:r>
      <w:r w:rsidRPr="00590526">
        <w:rPr>
          <w:rFonts w:ascii="Times New Roman" w:hAnsi="Times New Roman" w:cs="Times New Roman"/>
          <w:sz w:val="24"/>
          <w:szCs w:val="24"/>
        </w:rPr>
        <w:t>rregullatore</w:t>
      </w:r>
      <w:r w:rsidRPr="00590526">
        <w:rPr>
          <w:rFonts w:ascii="Times New Roman" w:hAnsi="Times New Roman" w:cs="Times New Roman"/>
          <w:spacing w:val="-6"/>
          <w:sz w:val="24"/>
          <w:szCs w:val="24"/>
        </w:rPr>
        <w:t xml:space="preserve"> </w:t>
      </w:r>
      <w:r w:rsidRPr="00590526">
        <w:rPr>
          <w:rFonts w:ascii="Times New Roman" w:hAnsi="Times New Roman" w:cs="Times New Roman"/>
          <w:sz w:val="24"/>
          <w:szCs w:val="24"/>
        </w:rPr>
        <w:t>dhe</w:t>
      </w:r>
      <w:r w:rsidRPr="00590526">
        <w:rPr>
          <w:rFonts w:ascii="Times New Roman" w:hAnsi="Times New Roman" w:cs="Times New Roman"/>
          <w:spacing w:val="-3"/>
          <w:sz w:val="24"/>
          <w:szCs w:val="24"/>
        </w:rPr>
        <w:t xml:space="preserve"> </w:t>
      </w:r>
      <w:r w:rsidRPr="00590526">
        <w:rPr>
          <w:rFonts w:ascii="Times New Roman" w:hAnsi="Times New Roman" w:cs="Times New Roman"/>
          <w:sz w:val="24"/>
          <w:szCs w:val="24"/>
        </w:rPr>
        <w:t>administrative</w:t>
      </w:r>
      <w:r w:rsidRPr="00590526">
        <w:rPr>
          <w:rFonts w:ascii="Times New Roman" w:hAnsi="Times New Roman" w:cs="Times New Roman"/>
          <w:spacing w:val="-6"/>
          <w:sz w:val="24"/>
          <w:szCs w:val="24"/>
        </w:rPr>
        <w:t xml:space="preserve"> </w:t>
      </w:r>
      <w:r w:rsidRPr="00590526">
        <w:rPr>
          <w:rFonts w:ascii="Times New Roman" w:hAnsi="Times New Roman" w:cs="Times New Roman"/>
          <w:sz w:val="24"/>
          <w:szCs w:val="24"/>
        </w:rPr>
        <w:t>të</w:t>
      </w:r>
      <w:r w:rsidRPr="00590526">
        <w:rPr>
          <w:rFonts w:ascii="Times New Roman" w:hAnsi="Times New Roman" w:cs="Times New Roman"/>
          <w:spacing w:val="-6"/>
          <w:sz w:val="24"/>
          <w:szCs w:val="24"/>
        </w:rPr>
        <w:t xml:space="preserve"> </w:t>
      </w:r>
      <w:r w:rsidRPr="00590526">
        <w:rPr>
          <w:rFonts w:ascii="Times New Roman" w:hAnsi="Times New Roman" w:cs="Times New Roman"/>
          <w:sz w:val="24"/>
          <w:szCs w:val="24"/>
        </w:rPr>
        <w:t>cilat</w:t>
      </w:r>
      <w:r w:rsidRPr="00590526">
        <w:rPr>
          <w:rFonts w:ascii="Times New Roman" w:hAnsi="Times New Roman" w:cs="Times New Roman"/>
          <w:spacing w:val="-4"/>
          <w:sz w:val="24"/>
          <w:szCs w:val="24"/>
        </w:rPr>
        <w:t xml:space="preserve"> </w:t>
      </w:r>
      <w:r w:rsidRPr="00590526">
        <w:rPr>
          <w:rFonts w:ascii="Times New Roman" w:hAnsi="Times New Roman" w:cs="Times New Roman"/>
          <w:sz w:val="24"/>
          <w:szCs w:val="24"/>
        </w:rPr>
        <w:t>mund të kenë ndikim në konkurrencën në tregun e brendshëm si dhe të promovojë ndërgjegjësimin publik lidhur me zbatueshmërinë e nenit 4 dhe 9 të ligjit.</w:t>
      </w:r>
    </w:p>
    <w:p w:rsidR="00F10B5B" w:rsidRPr="00590526" w:rsidRDefault="00F10B5B" w:rsidP="00674FF7">
      <w:pPr>
        <w:pStyle w:val="ListParagraph"/>
        <w:numPr>
          <w:ilvl w:val="0"/>
          <w:numId w:val="42"/>
        </w:numPr>
        <w:tabs>
          <w:tab w:val="left" w:pos="840"/>
        </w:tabs>
        <w:autoSpaceDE w:val="0"/>
        <w:autoSpaceDN w:val="0"/>
        <w:spacing w:line="276" w:lineRule="auto"/>
        <w:ind w:right="119"/>
        <w:jc w:val="both"/>
        <w:rPr>
          <w:rFonts w:ascii="Times New Roman" w:hAnsi="Times New Roman" w:cs="Times New Roman"/>
          <w:sz w:val="24"/>
        </w:rPr>
      </w:pPr>
      <w:r w:rsidRPr="00590526">
        <w:rPr>
          <w:rFonts w:ascii="Times New Roman" w:hAnsi="Times New Roman" w:cs="Times New Roman"/>
          <w:sz w:val="24"/>
        </w:rPr>
        <w:t>Pa cenuar rregullat dhe procedurat e buxhetit kombëtar, AK duhet të jetë i pavarur në shpenzimin e buxhetit të alokuar me qëllim kryerjen e detyrave</w:t>
      </w:r>
      <w:r w:rsidRPr="00590526">
        <w:rPr>
          <w:rFonts w:ascii="Times New Roman" w:hAnsi="Times New Roman" w:cs="Times New Roman"/>
          <w:spacing w:val="40"/>
          <w:sz w:val="24"/>
        </w:rPr>
        <w:t xml:space="preserve"> </w:t>
      </w:r>
      <w:r w:rsidRPr="00590526">
        <w:rPr>
          <w:rFonts w:ascii="Times New Roman" w:hAnsi="Times New Roman" w:cs="Times New Roman"/>
          <w:sz w:val="24"/>
        </w:rPr>
        <w:t>siç përcaktohen në paragrafin 2 më lart.</w:t>
      </w:r>
    </w:p>
    <w:p w:rsidR="00F10B5B" w:rsidRPr="00590526" w:rsidRDefault="00F10B5B" w:rsidP="00674FF7">
      <w:pPr>
        <w:pStyle w:val="ListParagraph"/>
        <w:numPr>
          <w:ilvl w:val="0"/>
          <w:numId w:val="42"/>
        </w:numPr>
        <w:tabs>
          <w:tab w:val="left" w:pos="840"/>
        </w:tabs>
        <w:autoSpaceDE w:val="0"/>
        <w:autoSpaceDN w:val="0"/>
        <w:spacing w:line="273" w:lineRule="auto"/>
        <w:ind w:right="113"/>
        <w:jc w:val="both"/>
        <w:rPr>
          <w:rFonts w:ascii="Times New Roman" w:hAnsi="Times New Roman" w:cs="Times New Roman"/>
          <w:sz w:val="24"/>
        </w:rPr>
      </w:pPr>
      <w:r w:rsidRPr="00590526">
        <w:rPr>
          <w:rFonts w:ascii="Times New Roman" w:hAnsi="Times New Roman" w:cs="Times New Roman"/>
          <w:sz w:val="24"/>
        </w:rPr>
        <w:t>Bazuar në nenin 24 të ligjit nr.9121/2003, AK brenda 3-mujorit të parë të vitit pasardhës paraqet</w:t>
      </w:r>
      <w:r w:rsidRPr="00590526">
        <w:rPr>
          <w:rFonts w:ascii="Times New Roman" w:hAnsi="Times New Roman" w:cs="Times New Roman"/>
          <w:spacing w:val="-9"/>
          <w:sz w:val="24"/>
        </w:rPr>
        <w:t xml:space="preserve"> </w:t>
      </w:r>
      <w:r w:rsidRPr="00590526">
        <w:rPr>
          <w:rFonts w:ascii="Times New Roman" w:hAnsi="Times New Roman" w:cs="Times New Roman"/>
          <w:sz w:val="24"/>
        </w:rPr>
        <w:t>në</w:t>
      </w:r>
      <w:r w:rsidRPr="00590526">
        <w:rPr>
          <w:rFonts w:ascii="Times New Roman" w:hAnsi="Times New Roman" w:cs="Times New Roman"/>
          <w:spacing w:val="-11"/>
          <w:sz w:val="24"/>
        </w:rPr>
        <w:t xml:space="preserve"> </w:t>
      </w:r>
      <w:r w:rsidRPr="00590526">
        <w:rPr>
          <w:rFonts w:ascii="Times New Roman" w:hAnsi="Times New Roman" w:cs="Times New Roman"/>
          <w:sz w:val="24"/>
        </w:rPr>
        <w:t>Kuvend</w:t>
      </w:r>
      <w:r w:rsidRPr="00590526">
        <w:rPr>
          <w:rFonts w:ascii="Times New Roman" w:hAnsi="Times New Roman" w:cs="Times New Roman"/>
          <w:spacing w:val="-10"/>
          <w:sz w:val="24"/>
        </w:rPr>
        <w:t xml:space="preserve"> </w:t>
      </w:r>
      <w:r w:rsidRPr="00590526">
        <w:rPr>
          <w:rFonts w:ascii="Times New Roman" w:hAnsi="Times New Roman" w:cs="Times New Roman"/>
          <w:sz w:val="24"/>
        </w:rPr>
        <w:t>raportin</w:t>
      </w:r>
      <w:r w:rsidRPr="00590526">
        <w:rPr>
          <w:rFonts w:ascii="Times New Roman" w:hAnsi="Times New Roman" w:cs="Times New Roman"/>
          <w:spacing w:val="-10"/>
          <w:sz w:val="24"/>
        </w:rPr>
        <w:t xml:space="preserve"> </w:t>
      </w:r>
      <w:r w:rsidRPr="00590526">
        <w:rPr>
          <w:rFonts w:ascii="Times New Roman" w:hAnsi="Times New Roman" w:cs="Times New Roman"/>
          <w:sz w:val="24"/>
        </w:rPr>
        <w:t>vjetor</w:t>
      </w:r>
      <w:r w:rsidRPr="00590526">
        <w:rPr>
          <w:rFonts w:ascii="Times New Roman" w:hAnsi="Times New Roman" w:cs="Times New Roman"/>
          <w:spacing w:val="-10"/>
          <w:sz w:val="24"/>
        </w:rPr>
        <w:t xml:space="preserve"> </w:t>
      </w:r>
      <w:r w:rsidRPr="00590526">
        <w:rPr>
          <w:rFonts w:ascii="Times New Roman" w:hAnsi="Times New Roman" w:cs="Times New Roman"/>
          <w:sz w:val="24"/>
        </w:rPr>
        <w:t>të</w:t>
      </w:r>
      <w:r w:rsidRPr="00590526">
        <w:rPr>
          <w:rFonts w:ascii="Times New Roman" w:hAnsi="Times New Roman" w:cs="Times New Roman"/>
          <w:spacing w:val="-11"/>
          <w:sz w:val="24"/>
        </w:rPr>
        <w:t xml:space="preserve"> </w:t>
      </w:r>
      <w:r w:rsidRPr="00590526">
        <w:rPr>
          <w:rFonts w:ascii="Times New Roman" w:hAnsi="Times New Roman" w:cs="Times New Roman"/>
          <w:sz w:val="24"/>
        </w:rPr>
        <w:t>Autoritetit.</w:t>
      </w:r>
      <w:r w:rsidRPr="00590526">
        <w:rPr>
          <w:rFonts w:ascii="Times New Roman" w:hAnsi="Times New Roman" w:cs="Times New Roman"/>
          <w:spacing w:val="-9"/>
          <w:sz w:val="24"/>
        </w:rPr>
        <w:t xml:space="preserve"> </w:t>
      </w:r>
      <w:r w:rsidRPr="00590526">
        <w:rPr>
          <w:rFonts w:ascii="Times New Roman" w:hAnsi="Times New Roman" w:cs="Times New Roman"/>
          <w:sz w:val="24"/>
        </w:rPr>
        <w:t>Ky</w:t>
      </w:r>
      <w:r w:rsidRPr="00590526">
        <w:rPr>
          <w:rFonts w:ascii="Times New Roman" w:hAnsi="Times New Roman" w:cs="Times New Roman"/>
          <w:spacing w:val="-12"/>
          <w:sz w:val="24"/>
        </w:rPr>
        <w:t xml:space="preserve"> </w:t>
      </w:r>
      <w:r w:rsidRPr="00590526">
        <w:rPr>
          <w:rFonts w:ascii="Times New Roman" w:hAnsi="Times New Roman" w:cs="Times New Roman"/>
          <w:sz w:val="24"/>
        </w:rPr>
        <w:t>raport</w:t>
      </w:r>
      <w:r w:rsidRPr="00590526">
        <w:rPr>
          <w:rFonts w:ascii="Times New Roman" w:hAnsi="Times New Roman" w:cs="Times New Roman"/>
          <w:spacing w:val="-9"/>
          <w:sz w:val="24"/>
        </w:rPr>
        <w:t xml:space="preserve"> </w:t>
      </w:r>
      <w:r w:rsidRPr="00590526">
        <w:rPr>
          <w:rFonts w:ascii="Times New Roman" w:hAnsi="Times New Roman" w:cs="Times New Roman"/>
          <w:sz w:val="24"/>
        </w:rPr>
        <w:t>vihet</w:t>
      </w:r>
      <w:r w:rsidRPr="00590526">
        <w:rPr>
          <w:rFonts w:ascii="Times New Roman" w:hAnsi="Times New Roman" w:cs="Times New Roman"/>
          <w:spacing w:val="-9"/>
          <w:sz w:val="24"/>
        </w:rPr>
        <w:t xml:space="preserve"> </w:t>
      </w:r>
      <w:r w:rsidRPr="00590526">
        <w:rPr>
          <w:rFonts w:ascii="Times New Roman" w:hAnsi="Times New Roman" w:cs="Times New Roman"/>
          <w:sz w:val="24"/>
        </w:rPr>
        <w:t>në</w:t>
      </w:r>
      <w:r w:rsidRPr="00590526">
        <w:rPr>
          <w:rFonts w:ascii="Times New Roman" w:hAnsi="Times New Roman" w:cs="Times New Roman"/>
          <w:spacing w:val="-11"/>
          <w:sz w:val="24"/>
        </w:rPr>
        <w:t xml:space="preserve"> </w:t>
      </w:r>
      <w:r w:rsidRPr="00590526">
        <w:rPr>
          <w:rFonts w:ascii="Times New Roman" w:hAnsi="Times New Roman" w:cs="Times New Roman"/>
          <w:sz w:val="24"/>
        </w:rPr>
        <w:t>dispozicion</w:t>
      </w:r>
      <w:r w:rsidRPr="00590526">
        <w:rPr>
          <w:rFonts w:ascii="Times New Roman" w:hAnsi="Times New Roman" w:cs="Times New Roman"/>
          <w:spacing w:val="-10"/>
          <w:sz w:val="24"/>
        </w:rPr>
        <w:t xml:space="preserve"> </w:t>
      </w:r>
      <w:r w:rsidRPr="00590526">
        <w:rPr>
          <w:rFonts w:ascii="Times New Roman" w:hAnsi="Times New Roman" w:cs="Times New Roman"/>
          <w:sz w:val="24"/>
        </w:rPr>
        <w:t>të</w:t>
      </w:r>
      <w:r w:rsidRPr="00590526">
        <w:rPr>
          <w:rFonts w:ascii="Times New Roman" w:hAnsi="Times New Roman" w:cs="Times New Roman"/>
          <w:spacing w:val="-11"/>
          <w:sz w:val="24"/>
        </w:rPr>
        <w:t xml:space="preserve"> </w:t>
      </w:r>
      <w:r w:rsidRPr="00590526">
        <w:rPr>
          <w:rFonts w:ascii="Times New Roman" w:hAnsi="Times New Roman" w:cs="Times New Roman"/>
          <w:sz w:val="24"/>
        </w:rPr>
        <w:t>publikut.</w:t>
      </w:r>
    </w:p>
    <w:p w:rsidR="00674804" w:rsidRDefault="00674804" w:rsidP="00F10B5B">
      <w:pPr>
        <w:ind w:left="4113" w:right="4113" w:firstLine="2"/>
        <w:jc w:val="center"/>
        <w:rPr>
          <w:rFonts w:ascii="Times New Roman" w:hAnsi="Times New Roman" w:cs="Times New Roman"/>
          <w:b/>
          <w:sz w:val="24"/>
        </w:rPr>
      </w:pPr>
    </w:p>
    <w:p w:rsidR="00674804" w:rsidRDefault="00F10B5B" w:rsidP="00F10B5B">
      <w:pPr>
        <w:ind w:left="4113" w:right="4113" w:firstLine="2"/>
        <w:jc w:val="center"/>
        <w:rPr>
          <w:rFonts w:ascii="Times New Roman" w:hAnsi="Times New Roman" w:cs="Times New Roman"/>
          <w:b/>
          <w:spacing w:val="-2"/>
          <w:sz w:val="24"/>
        </w:rPr>
      </w:pPr>
      <w:r w:rsidRPr="00590526">
        <w:rPr>
          <w:rFonts w:ascii="Times New Roman" w:hAnsi="Times New Roman" w:cs="Times New Roman"/>
          <w:b/>
          <w:sz w:val="24"/>
        </w:rPr>
        <w:t xml:space="preserve">Kreu IV </w:t>
      </w:r>
      <w:r w:rsidRPr="00590526">
        <w:rPr>
          <w:rFonts w:ascii="Times New Roman" w:hAnsi="Times New Roman" w:cs="Times New Roman"/>
          <w:b/>
          <w:spacing w:val="-2"/>
          <w:sz w:val="24"/>
        </w:rPr>
        <w:t xml:space="preserve">Kompetencat </w:t>
      </w:r>
    </w:p>
    <w:p w:rsidR="00674804" w:rsidRDefault="00674804" w:rsidP="00F10B5B">
      <w:pPr>
        <w:ind w:left="4113" w:right="4113" w:firstLine="2"/>
        <w:jc w:val="center"/>
        <w:rPr>
          <w:rFonts w:ascii="Times New Roman" w:hAnsi="Times New Roman" w:cs="Times New Roman"/>
          <w:b/>
          <w:spacing w:val="-2"/>
          <w:sz w:val="24"/>
        </w:rPr>
      </w:pPr>
    </w:p>
    <w:p w:rsidR="00F10B5B" w:rsidRPr="00590526" w:rsidRDefault="00F10B5B" w:rsidP="00F10B5B">
      <w:pPr>
        <w:ind w:left="4113" w:right="4113" w:firstLine="2"/>
        <w:jc w:val="center"/>
        <w:rPr>
          <w:rFonts w:ascii="Times New Roman" w:hAnsi="Times New Roman" w:cs="Times New Roman"/>
          <w:b/>
          <w:sz w:val="24"/>
        </w:rPr>
      </w:pPr>
      <w:r w:rsidRPr="00590526">
        <w:rPr>
          <w:rFonts w:ascii="Times New Roman" w:hAnsi="Times New Roman" w:cs="Times New Roman"/>
          <w:b/>
          <w:sz w:val="24"/>
        </w:rPr>
        <w:t>Neni 6</w:t>
      </w:r>
    </w:p>
    <w:p w:rsidR="00F10B5B" w:rsidRPr="00590526" w:rsidRDefault="00F10B5B" w:rsidP="00F10B5B">
      <w:pPr>
        <w:ind w:left="2353" w:right="2353"/>
        <w:jc w:val="center"/>
        <w:rPr>
          <w:rFonts w:ascii="Times New Roman" w:hAnsi="Times New Roman" w:cs="Times New Roman"/>
          <w:b/>
          <w:sz w:val="24"/>
        </w:rPr>
      </w:pPr>
      <w:r w:rsidRPr="00590526">
        <w:rPr>
          <w:rFonts w:ascii="Times New Roman" w:hAnsi="Times New Roman" w:cs="Times New Roman"/>
          <w:b/>
          <w:sz w:val="24"/>
        </w:rPr>
        <w:t>E</w:t>
      </w:r>
      <w:r w:rsidRPr="00590526">
        <w:rPr>
          <w:rFonts w:ascii="Times New Roman" w:hAnsi="Times New Roman" w:cs="Times New Roman"/>
          <w:b/>
          <w:spacing w:val="-2"/>
          <w:sz w:val="24"/>
        </w:rPr>
        <w:t xml:space="preserve"> </w:t>
      </w:r>
      <w:r w:rsidRPr="00590526">
        <w:rPr>
          <w:rFonts w:ascii="Times New Roman" w:hAnsi="Times New Roman" w:cs="Times New Roman"/>
          <w:b/>
          <w:sz w:val="24"/>
        </w:rPr>
        <w:t>drejta</w:t>
      </w:r>
      <w:r w:rsidRPr="00590526">
        <w:rPr>
          <w:rFonts w:ascii="Times New Roman" w:hAnsi="Times New Roman" w:cs="Times New Roman"/>
          <w:b/>
          <w:spacing w:val="-2"/>
          <w:sz w:val="24"/>
        </w:rPr>
        <w:t xml:space="preserve"> </w:t>
      </w:r>
      <w:r w:rsidRPr="00590526">
        <w:rPr>
          <w:rFonts w:ascii="Times New Roman" w:hAnsi="Times New Roman" w:cs="Times New Roman"/>
          <w:b/>
          <w:sz w:val="24"/>
        </w:rPr>
        <w:t>për</w:t>
      </w:r>
      <w:r w:rsidRPr="00590526">
        <w:rPr>
          <w:rFonts w:ascii="Times New Roman" w:hAnsi="Times New Roman" w:cs="Times New Roman"/>
          <w:b/>
          <w:spacing w:val="-3"/>
          <w:sz w:val="24"/>
        </w:rPr>
        <w:t xml:space="preserve"> </w:t>
      </w:r>
      <w:r w:rsidRPr="00590526">
        <w:rPr>
          <w:rFonts w:ascii="Times New Roman" w:hAnsi="Times New Roman" w:cs="Times New Roman"/>
          <w:b/>
          <w:sz w:val="24"/>
        </w:rPr>
        <w:t>të</w:t>
      </w:r>
      <w:r w:rsidRPr="00590526">
        <w:rPr>
          <w:rFonts w:ascii="Times New Roman" w:hAnsi="Times New Roman" w:cs="Times New Roman"/>
          <w:b/>
          <w:spacing w:val="-2"/>
          <w:sz w:val="24"/>
        </w:rPr>
        <w:t xml:space="preserve"> </w:t>
      </w:r>
      <w:r w:rsidRPr="00590526">
        <w:rPr>
          <w:rFonts w:ascii="Times New Roman" w:hAnsi="Times New Roman" w:cs="Times New Roman"/>
          <w:b/>
          <w:sz w:val="24"/>
        </w:rPr>
        <w:t>inspektuar</w:t>
      </w:r>
      <w:r w:rsidRPr="00590526">
        <w:rPr>
          <w:rFonts w:ascii="Times New Roman" w:hAnsi="Times New Roman" w:cs="Times New Roman"/>
          <w:b/>
          <w:spacing w:val="-3"/>
          <w:sz w:val="24"/>
        </w:rPr>
        <w:t xml:space="preserve"> </w:t>
      </w:r>
      <w:r w:rsidRPr="00590526">
        <w:rPr>
          <w:rFonts w:ascii="Times New Roman" w:hAnsi="Times New Roman" w:cs="Times New Roman"/>
          <w:b/>
          <w:sz w:val="24"/>
        </w:rPr>
        <w:t>ambientet</w:t>
      </w:r>
      <w:r w:rsidRPr="00590526">
        <w:rPr>
          <w:rFonts w:ascii="Times New Roman" w:hAnsi="Times New Roman" w:cs="Times New Roman"/>
          <w:b/>
          <w:spacing w:val="-1"/>
          <w:sz w:val="24"/>
        </w:rPr>
        <w:t xml:space="preserve"> </w:t>
      </w:r>
      <w:r w:rsidRPr="00590526">
        <w:rPr>
          <w:rFonts w:ascii="Times New Roman" w:hAnsi="Times New Roman" w:cs="Times New Roman"/>
          <w:b/>
          <w:sz w:val="24"/>
        </w:rPr>
        <w:t>e</w:t>
      </w:r>
      <w:r w:rsidRPr="00590526">
        <w:rPr>
          <w:rFonts w:ascii="Times New Roman" w:hAnsi="Times New Roman" w:cs="Times New Roman"/>
          <w:b/>
          <w:spacing w:val="-2"/>
          <w:sz w:val="24"/>
        </w:rPr>
        <w:t xml:space="preserve"> biznesit</w:t>
      </w:r>
    </w:p>
    <w:p w:rsidR="00F10B5B" w:rsidRPr="00590526" w:rsidRDefault="00F10B5B" w:rsidP="00674FF7">
      <w:pPr>
        <w:pStyle w:val="ListParagraph"/>
        <w:numPr>
          <w:ilvl w:val="0"/>
          <w:numId w:val="41"/>
        </w:numPr>
        <w:tabs>
          <w:tab w:val="left" w:pos="839"/>
        </w:tabs>
        <w:autoSpaceDE w:val="0"/>
        <w:autoSpaceDN w:val="0"/>
        <w:spacing w:before="197" w:line="276" w:lineRule="auto"/>
        <w:ind w:left="839" w:right="117"/>
        <w:jc w:val="both"/>
        <w:rPr>
          <w:rFonts w:ascii="Times New Roman" w:hAnsi="Times New Roman" w:cs="Times New Roman"/>
          <w:sz w:val="24"/>
        </w:rPr>
      </w:pPr>
      <w:r w:rsidRPr="00590526">
        <w:rPr>
          <w:rFonts w:ascii="Times New Roman" w:hAnsi="Times New Roman" w:cs="Times New Roman"/>
          <w:sz w:val="24"/>
        </w:rPr>
        <w:t>AK kryen inspektime të pa njoftuara në ambientet e ndërmarrjeve dhe shoqatave të ndërmarrjeve për zbatimin e neneve 4 dhe 9 të ligjit. Inspektorët e autorizuar të AK dhe personat</w:t>
      </w:r>
      <w:r w:rsidRPr="00590526">
        <w:rPr>
          <w:rFonts w:ascii="Times New Roman" w:hAnsi="Times New Roman" w:cs="Times New Roman"/>
          <w:spacing w:val="-2"/>
          <w:sz w:val="24"/>
        </w:rPr>
        <w:t xml:space="preserve"> </w:t>
      </w:r>
      <w:r w:rsidRPr="00590526">
        <w:rPr>
          <w:rFonts w:ascii="Times New Roman" w:hAnsi="Times New Roman" w:cs="Times New Roman"/>
          <w:sz w:val="24"/>
        </w:rPr>
        <w:t>e</w:t>
      </w:r>
      <w:r w:rsidRPr="00590526">
        <w:rPr>
          <w:rFonts w:ascii="Times New Roman" w:hAnsi="Times New Roman" w:cs="Times New Roman"/>
          <w:spacing w:val="-1"/>
          <w:sz w:val="24"/>
        </w:rPr>
        <w:t xml:space="preserve"> </w:t>
      </w:r>
      <w:r w:rsidRPr="00590526">
        <w:rPr>
          <w:rFonts w:ascii="Times New Roman" w:hAnsi="Times New Roman" w:cs="Times New Roman"/>
          <w:sz w:val="24"/>
        </w:rPr>
        <w:t>tjerë</w:t>
      </w:r>
      <w:r w:rsidRPr="00590526">
        <w:rPr>
          <w:rFonts w:ascii="Times New Roman" w:hAnsi="Times New Roman" w:cs="Times New Roman"/>
          <w:spacing w:val="-1"/>
          <w:sz w:val="24"/>
        </w:rPr>
        <w:t xml:space="preserve"> </w:t>
      </w:r>
      <w:r w:rsidRPr="00590526">
        <w:rPr>
          <w:rFonts w:ascii="Times New Roman" w:hAnsi="Times New Roman" w:cs="Times New Roman"/>
          <w:sz w:val="24"/>
        </w:rPr>
        <w:t>shoqërues</w:t>
      </w:r>
      <w:r w:rsidRPr="00590526">
        <w:rPr>
          <w:rFonts w:ascii="Times New Roman" w:hAnsi="Times New Roman" w:cs="Times New Roman"/>
          <w:spacing w:val="-2"/>
          <w:sz w:val="24"/>
        </w:rPr>
        <w:t xml:space="preserve"> </w:t>
      </w:r>
      <w:r w:rsidRPr="00590526">
        <w:rPr>
          <w:rFonts w:ascii="Times New Roman" w:hAnsi="Times New Roman" w:cs="Times New Roman"/>
          <w:sz w:val="24"/>
        </w:rPr>
        <w:t>të</w:t>
      </w:r>
      <w:r w:rsidRPr="00590526">
        <w:rPr>
          <w:rFonts w:ascii="Times New Roman" w:hAnsi="Times New Roman" w:cs="Times New Roman"/>
          <w:spacing w:val="-3"/>
          <w:sz w:val="24"/>
        </w:rPr>
        <w:t xml:space="preserve"> </w:t>
      </w:r>
      <w:r w:rsidRPr="00590526">
        <w:rPr>
          <w:rFonts w:ascii="Times New Roman" w:hAnsi="Times New Roman" w:cs="Times New Roman"/>
          <w:sz w:val="24"/>
        </w:rPr>
        <w:t>autorizuar</w:t>
      </w:r>
      <w:r w:rsidRPr="00590526">
        <w:rPr>
          <w:rFonts w:ascii="Times New Roman" w:hAnsi="Times New Roman" w:cs="Times New Roman"/>
          <w:spacing w:val="-3"/>
          <w:sz w:val="24"/>
        </w:rPr>
        <w:t xml:space="preserve"> </w:t>
      </w:r>
      <w:r w:rsidRPr="00590526">
        <w:rPr>
          <w:rFonts w:ascii="Times New Roman" w:hAnsi="Times New Roman" w:cs="Times New Roman"/>
          <w:sz w:val="24"/>
        </w:rPr>
        <w:t>ose</w:t>
      </w:r>
      <w:r w:rsidRPr="00590526">
        <w:rPr>
          <w:rFonts w:ascii="Times New Roman" w:hAnsi="Times New Roman" w:cs="Times New Roman"/>
          <w:spacing w:val="-3"/>
          <w:sz w:val="24"/>
        </w:rPr>
        <w:t xml:space="preserve"> </w:t>
      </w:r>
      <w:r w:rsidRPr="00590526">
        <w:rPr>
          <w:rFonts w:ascii="Times New Roman" w:hAnsi="Times New Roman" w:cs="Times New Roman"/>
          <w:sz w:val="24"/>
        </w:rPr>
        <w:t>të</w:t>
      </w:r>
      <w:r w:rsidRPr="00590526">
        <w:rPr>
          <w:rFonts w:ascii="Times New Roman" w:hAnsi="Times New Roman" w:cs="Times New Roman"/>
          <w:spacing w:val="-1"/>
          <w:sz w:val="24"/>
        </w:rPr>
        <w:t xml:space="preserve"> </w:t>
      </w:r>
      <w:r w:rsidRPr="00590526">
        <w:rPr>
          <w:rFonts w:ascii="Times New Roman" w:hAnsi="Times New Roman" w:cs="Times New Roman"/>
          <w:sz w:val="24"/>
        </w:rPr>
        <w:t>caktuar</w:t>
      </w:r>
      <w:r w:rsidRPr="00590526">
        <w:rPr>
          <w:rFonts w:ascii="Times New Roman" w:hAnsi="Times New Roman" w:cs="Times New Roman"/>
          <w:spacing w:val="-3"/>
          <w:sz w:val="24"/>
        </w:rPr>
        <w:t xml:space="preserve"> </w:t>
      </w:r>
      <w:r w:rsidRPr="00590526">
        <w:rPr>
          <w:rFonts w:ascii="Times New Roman" w:hAnsi="Times New Roman" w:cs="Times New Roman"/>
          <w:sz w:val="24"/>
        </w:rPr>
        <w:t>për</w:t>
      </w:r>
      <w:r w:rsidRPr="00590526">
        <w:rPr>
          <w:rFonts w:ascii="Times New Roman" w:hAnsi="Times New Roman" w:cs="Times New Roman"/>
          <w:spacing w:val="-3"/>
          <w:sz w:val="24"/>
        </w:rPr>
        <w:t xml:space="preserve"> </w:t>
      </w:r>
      <w:r w:rsidRPr="00590526">
        <w:rPr>
          <w:rFonts w:ascii="Times New Roman" w:hAnsi="Times New Roman" w:cs="Times New Roman"/>
          <w:sz w:val="24"/>
        </w:rPr>
        <w:t>të</w:t>
      </w:r>
      <w:r w:rsidRPr="00590526">
        <w:rPr>
          <w:rFonts w:ascii="Times New Roman" w:hAnsi="Times New Roman" w:cs="Times New Roman"/>
          <w:spacing w:val="-3"/>
          <w:sz w:val="24"/>
        </w:rPr>
        <w:t xml:space="preserve"> </w:t>
      </w:r>
      <w:r w:rsidRPr="00590526">
        <w:rPr>
          <w:rFonts w:ascii="Times New Roman" w:hAnsi="Times New Roman" w:cs="Times New Roman"/>
          <w:sz w:val="24"/>
        </w:rPr>
        <w:t>kryer</w:t>
      </w:r>
      <w:r w:rsidRPr="00590526">
        <w:rPr>
          <w:rFonts w:ascii="Times New Roman" w:hAnsi="Times New Roman" w:cs="Times New Roman"/>
          <w:spacing w:val="-1"/>
          <w:sz w:val="24"/>
        </w:rPr>
        <w:t xml:space="preserve"> </w:t>
      </w:r>
      <w:r w:rsidRPr="00590526">
        <w:rPr>
          <w:rFonts w:ascii="Times New Roman" w:hAnsi="Times New Roman" w:cs="Times New Roman"/>
          <w:sz w:val="24"/>
        </w:rPr>
        <w:t>këto</w:t>
      </w:r>
      <w:r w:rsidRPr="00590526">
        <w:rPr>
          <w:rFonts w:ascii="Times New Roman" w:hAnsi="Times New Roman" w:cs="Times New Roman"/>
          <w:spacing w:val="-2"/>
          <w:sz w:val="24"/>
        </w:rPr>
        <w:t xml:space="preserve"> </w:t>
      </w:r>
      <w:r w:rsidRPr="00590526">
        <w:rPr>
          <w:rFonts w:ascii="Times New Roman" w:hAnsi="Times New Roman" w:cs="Times New Roman"/>
          <w:sz w:val="24"/>
        </w:rPr>
        <w:t>inspektime</w:t>
      </w:r>
      <w:r w:rsidRPr="00590526">
        <w:rPr>
          <w:rFonts w:ascii="Times New Roman" w:hAnsi="Times New Roman" w:cs="Times New Roman"/>
          <w:spacing w:val="-3"/>
          <w:sz w:val="24"/>
        </w:rPr>
        <w:t xml:space="preserve"> </w:t>
      </w:r>
      <w:r w:rsidRPr="00590526">
        <w:rPr>
          <w:rFonts w:ascii="Times New Roman" w:hAnsi="Times New Roman" w:cs="Times New Roman"/>
          <w:sz w:val="24"/>
        </w:rPr>
        <w:t>kanë</w:t>
      </w:r>
      <w:r w:rsidRPr="00590526">
        <w:rPr>
          <w:rFonts w:ascii="Times New Roman" w:hAnsi="Times New Roman" w:cs="Times New Roman"/>
          <w:spacing w:val="-1"/>
          <w:sz w:val="24"/>
        </w:rPr>
        <w:t xml:space="preserve"> </w:t>
      </w:r>
      <w:r w:rsidRPr="00590526">
        <w:rPr>
          <w:rFonts w:ascii="Times New Roman" w:hAnsi="Times New Roman" w:cs="Times New Roman"/>
          <w:sz w:val="24"/>
        </w:rPr>
        <w:t>të drejtën :</w:t>
      </w:r>
    </w:p>
    <w:p w:rsidR="00F10B5B" w:rsidRPr="00590526" w:rsidRDefault="00F10B5B" w:rsidP="00674FF7">
      <w:pPr>
        <w:pStyle w:val="ListParagraph"/>
        <w:numPr>
          <w:ilvl w:val="1"/>
          <w:numId w:val="41"/>
        </w:numPr>
        <w:tabs>
          <w:tab w:val="left" w:pos="839"/>
        </w:tabs>
        <w:autoSpaceDE w:val="0"/>
        <w:autoSpaceDN w:val="0"/>
        <w:spacing w:line="278" w:lineRule="auto"/>
        <w:ind w:left="839" w:right="117"/>
        <w:jc w:val="both"/>
        <w:rPr>
          <w:rFonts w:ascii="Times New Roman" w:hAnsi="Times New Roman" w:cs="Times New Roman"/>
          <w:sz w:val="24"/>
        </w:rPr>
      </w:pPr>
      <w:r w:rsidRPr="00590526">
        <w:rPr>
          <w:rFonts w:ascii="Times New Roman" w:hAnsi="Times New Roman" w:cs="Times New Roman"/>
          <w:sz w:val="24"/>
        </w:rPr>
        <w:t>të</w:t>
      </w:r>
      <w:r w:rsidRPr="00590526">
        <w:rPr>
          <w:rFonts w:ascii="Times New Roman" w:hAnsi="Times New Roman" w:cs="Times New Roman"/>
          <w:spacing w:val="-3"/>
          <w:sz w:val="24"/>
        </w:rPr>
        <w:t xml:space="preserve"> </w:t>
      </w:r>
      <w:r w:rsidRPr="00590526">
        <w:rPr>
          <w:rFonts w:ascii="Times New Roman" w:hAnsi="Times New Roman" w:cs="Times New Roman"/>
          <w:sz w:val="24"/>
        </w:rPr>
        <w:t>hyjnë</w:t>
      </w:r>
      <w:r w:rsidRPr="00590526">
        <w:rPr>
          <w:rFonts w:ascii="Times New Roman" w:hAnsi="Times New Roman" w:cs="Times New Roman"/>
          <w:spacing w:val="-3"/>
          <w:sz w:val="24"/>
        </w:rPr>
        <w:t xml:space="preserve"> </w:t>
      </w:r>
      <w:r w:rsidRPr="00590526">
        <w:rPr>
          <w:rFonts w:ascii="Times New Roman" w:hAnsi="Times New Roman" w:cs="Times New Roman"/>
          <w:sz w:val="24"/>
        </w:rPr>
        <w:t>në</w:t>
      </w:r>
      <w:r w:rsidRPr="00590526">
        <w:rPr>
          <w:rFonts w:ascii="Times New Roman" w:hAnsi="Times New Roman" w:cs="Times New Roman"/>
          <w:spacing w:val="-1"/>
          <w:sz w:val="24"/>
        </w:rPr>
        <w:t xml:space="preserve"> </w:t>
      </w:r>
      <w:r w:rsidRPr="00590526">
        <w:rPr>
          <w:rFonts w:ascii="Times New Roman" w:hAnsi="Times New Roman" w:cs="Times New Roman"/>
          <w:sz w:val="24"/>
        </w:rPr>
        <w:t>mjediset,</w:t>
      </w:r>
      <w:r w:rsidRPr="00590526">
        <w:rPr>
          <w:rFonts w:ascii="Times New Roman" w:hAnsi="Times New Roman" w:cs="Times New Roman"/>
          <w:spacing w:val="-2"/>
          <w:sz w:val="24"/>
        </w:rPr>
        <w:t xml:space="preserve"> </w:t>
      </w:r>
      <w:r w:rsidRPr="00590526">
        <w:rPr>
          <w:rFonts w:ascii="Times New Roman" w:hAnsi="Times New Roman" w:cs="Times New Roman"/>
          <w:sz w:val="24"/>
        </w:rPr>
        <w:t>mjetet</w:t>
      </w:r>
      <w:r w:rsidRPr="00590526">
        <w:rPr>
          <w:rFonts w:ascii="Times New Roman" w:hAnsi="Times New Roman" w:cs="Times New Roman"/>
          <w:spacing w:val="-2"/>
          <w:sz w:val="24"/>
        </w:rPr>
        <w:t xml:space="preserve"> </w:t>
      </w:r>
      <w:r w:rsidRPr="00590526">
        <w:rPr>
          <w:rFonts w:ascii="Times New Roman" w:hAnsi="Times New Roman" w:cs="Times New Roman"/>
          <w:sz w:val="24"/>
        </w:rPr>
        <w:t>e</w:t>
      </w:r>
      <w:r w:rsidRPr="00590526">
        <w:rPr>
          <w:rFonts w:ascii="Times New Roman" w:hAnsi="Times New Roman" w:cs="Times New Roman"/>
          <w:spacing w:val="-3"/>
          <w:sz w:val="24"/>
        </w:rPr>
        <w:t xml:space="preserve"> </w:t>
      </w:r>
      <w:r w:rsidRPr="00590526">
        <w:rPr>
          <w:rFonts w:ascii="Times New Roman" w:hAnsi="Times New Roman" w:cs="Times New Roman"/>
          <w:sz w:val="24"/>
        </w:rPr>
        <w:t>transportit</w:t>
      </w:r>
      <w:r w:rsidRPr="00590526">
        <w:rPr>
          <w:rFonts w:ascii="Times New Roman" w:hAnsi="Times New Roman" w:cs="Times New Roman"/>
          <w:spacing w:val="-2"/>
          <w:sz w:val="24"/>
        </w:rPr>
        <w:t xml:space="preserve"> </w:t>
      </w:r>
      <w:r w:rsidRPr="00590526">
        <w:rPr>
          <w:rFonts w:ascii="Times New Roman" w:hAnsi="Times New Roman" w:cs="Times New Roman"/>
          <w:sz w:val="24"/>
        </w:rPr>
        <w:t>dhe</w:t>
      </w:r>
      <w:r w:rsidRPr="00590526">
        <w:rPr>
          <w:rFonts w:ascii="Times New Roman" w:hAnsi="Times New Roman" w:cs="Times New Roman"/>
          <w:spacing w:val="-3"/>
          <w:sz w:val="24"/>
        </w:rPr>
        <w:t xml:space="preserve"> </w:t>
      </w:r>
      <w:r w:rsidRPr="00590526">
        <w:rPr>
          <w:rFonts w:ascii="Times New Roman" w:hAnsi="Times New Roman" w:cs="Times New Roman"/>
          <w:sz w:val="24"/>
        </w:rPr>
        <w:t>në territorin</w:t>
      </w:r>
      <w:r w:rsidRPr="00590526">
        <w:rPr>
          <w:rFonts w:ascii="Times New Roman" w:hAnsi="Times New Roman" w:cs="Times New Roman"/>
          <w:spacing w:val="-2"/>
          <w:sz w:val="24"/>
        </w:rPr>
        <w:t xml:space="preserve"> </w:t>
      </w:r>
      <w:r w:rsidRPr="00590526">
        <w:rPr>
          <w:rFonts w:ascii="Times New Roman" w:hAnsi="Times New Roman" w:cs="Times New Roman"/>
          <w:sz w:val="24"/>
        </w:rPr>
        <w:t>e</w:t>
      </w:r>
      <w:r w:rsidRPr="00590526">
        <w:rPr>
          <w:rFonts w:ascii="Times New Roman" w:hAnsi="Times New Roman" w:cs="Times New Roman"/>
          <w:spacing w:val="-3"/>
          <w:sz w:val="24"/>
        </w:rPr>
        <w:t xml:space="preserve"> </w:t>
      </w:r>
      <w:r w:rsidRPr="00590526">
        <w:rPr>
          <w:rFonts w:ascii="Times New Roman" w:hAnsi="Times New Roman" w:cs="Times New Roman"/>
          <w:sz w:val="24"/>
        </w:rPr>
        <w:t>ndërmarrjeve</w:t>
      </w:r>
      <w:r w:rsidRPr="00590526">
        <w:rPr>
          <w:rFonts w:ascii="Times New Roman" w:hAnsi="Times New Roman" w:cs="Times New Roman"/>
          <w:spacing w:val="-1"/>
          <w:sz w:val="24"/>
        </w:rPr>
        <w:t xml:space="preserve"> </w:t>
      </w:r>
      <w:r w:rsidRPr="00590526">
        <w:rPr>
          <w:rFonts w:ascii="Times New Roman" w:hAnsi="Times New Roman" w:cs="Times New Roman"/>
          <w:sz w:val="24"/>
        </w:rPr>
        <w:t>dhe</w:t>
      </w:r>
      <w:r w:rsidRPr="00590526">
        <w:rPr>
          <w:rFonts w:ascii="Times New Roman" w:hAnsi="Times New Roman" w:cs="Times New Roman"/>
          <w:spacing w:val="-3"/>
          <w:sz w:val="24"/>
        </w:rPr>
        <w:t xml:space="preserve"> </w:t>
      </w:r>
      <w:r w:rsidRPr="00590526">
        <w:rPr>
          <w:rFonts w:ascii="Times New Roman" w:hAnsi="Times New Roman" w:cs="Times New Roman"/>
          <w:sz w:val="24"/>
        </w:rPr>
        <w:t>shoqatave</w:t>
      </w:r>
      <w:r w:rsidRPr="00590526">
        <w:rPr>
          <w:rFonts w:ascii="Times New Roman" w:hAnsi="Times New Roman" w:cs="Times New Roman"/>
          <w:spacing w:val="-3"/>
          <w:sz w:val="24"/>
        </w:rPr>
        <w:t xml:space="preserve"> </w:t>
      </w:r>
      <w:r w:rsidRPr="00590526">
        <w:rPr>
          <w:rFonts w:ascii="Times New Roman" w:hAnsi="Times New Roman" w:cs="Times New Roman"/>
          <w:sz w:val="24"/>
        </w:rPr>
        <w:t xml:space="preserve">të </w:t>
      </w:r>
      <w:r w:rsidRPr="00590526">
        <w:rPr>
          <w:rFonts w:ascii="Times New Roman" w:hAnsi="Times New Roman" w:cs="Times New Roman"/>
          <w:spacing w:val="-2"/>
          <w:sz w:val="24"/>
        </w:rPr>
        <w:t>ndërmarrjeve;</w:t>
      </w:r>
    </w:p>
    <w:p w:rsidR="00F10B5B" w:rsidRPr="00590526" w:rsidRDefault="00F10B5B" w:rsidP="00674FF7">
      <w:pPr>
        <w:pStyle w:val="ListParagraph"/>
        <w:numPr>
          <w:ilvl w:val="1"/>
          <w:numId w:val="41"/>
        </w:numPr>
        <w:tabs>
          <w:tab w:val="left" w:pos="837"/>
          <w:tab w:val="left" w:pos="839"/>
        </w:tabs>
        <w:autoSpaceDE w:val="0"/>
        <w:autoSpaceDN w:val="0"/>
        <w:spacing w:line="276" w:lineRule="auto"/>
        <w:ind w:left="839" w:right="117"/>
        <w:jc w:val="both"/>
        <w:rPr>
          <w:rFonts w:ascii="Times New Roman" w:hAnsi="Times New Roman" w:cs="Times New Roman"/>
          <w:sz w:val="24"/>
        </w:rPr>
      </w:pPr>
      <w:r w:rsidRPr="00590526">
        <w:rPr>
          <w:rFonts w:ascii="Times New Roman" w:hAnsi="Times New Roman" w:cs="Times New Roman"/>
          <w:sz w:val="24"/>
        </w:rPr>
        <w:t>të</w:t>
      </w:r>
      <w:r w:rsidRPr="00590526">
        <w:rPr>
          <w:rFonts w:ascii="Times New Roman" w:hAnsi="Times New Roman" w:cs="Times New Roman"/>
          <w:spacing w:val="-9"/>
          <w:sz w:val="24"/>
        </w:rPr>
        <w:t xml:space="preserve"> </w:t>
      </w:r>
      <w:r w:rsidRPr="00590526">
        <w:rPr>
          <w:rFonts w:ascii="Times New Roman" w:hAnsi="Times New Roman" w:cs="Times New Roman"/>
          <w:sz w:val="24"/>
        </w:rPr>
        <w:t>shqyrtojnë/ekzaminojnë</w:t>
      </w:r>
      <w:r w:rsidRPr="00590526">
        <w:rPr>
          <w:rFonts w:ascii="Times New Roman" w:hAnsi="Times New Roman" w:cs="Times New Roman"/>
          <w:spacing w:val="-9"/>
          <w:sz w:val="24"/>
        </w:rPr>
        <w:t xml:space="preserve"> </w:t>
      </w:r>
      <w:r w:rsidRPr="00590526">
        <w:rPr>
          <w:rFonts w:ascii="Times New Roman" w:hAnsi="Times New Roman" w:cs="Times New Roman"/>
          <w:sz w:val="24"/>
        </w:rPr>
        <w:t>librat</w:t>
      </w:r>
      <w:r w:rsidRPr="00590526">
        <w:rPr>
          <w:rFonts w:ascii="Times New Roman" w:hAnsi="Times New Roman" w:cs="Times New Roman"/>
          <w:spacing w:val="-8"/>
          <w:sz w:val="24"/>
        </w:rPr>
        <w:t xml:space="preserve"> </w:t>
      </w:r>
      <w:r w:rsidRPr="00590526">
        <w:rPr>
          <w:rFonts w:ascii="Times New Roman" w:hAnsi="Times New Roman" w:cs="Times New Roman"/>
          <w:sz w:val="24"/>
        </w:rPr>
        <w:t>dhe</w:t>
      </w:r>
      <w:r w:rsidRPr="00590526">
        <w:rPr>
          <w:rFonts w:ascii="Times New Roman" w:hAnsi="Times New Roman" w:cs="Times New Roman"/>
          <w:spacing w:val="-9"/>
          <w:sz w:val="24"/>
        </w:rPr>
        <w:t xml:space="preserve"> </w:t>
      </w:r>
      <w:r w:rsidRPr="00590526">
        <w:rPr>
          <w:rFonts w:ascii="Times New Roman" w:hAnsi="Times New Roman" w:cs="Times New Roman"/>
          <w:sz w:val="24"/>
        </w:rPr>
        <w:t>regjistrimet</w:t>
      </w:r>
      <w:r w:rsidRPr="00590526">
        <w:rPr>
          <w:rFonts w:ascii="Times New Roman" w:hAnsi="Times New Roman" w:cs="Times New Roman"/>
          <w:spacing w:val="-8"/>
          <w:sz w:val="24"/>
        </w:rPr>
        <w:t xml:space="preserve"> </w:t>
      </w:r>
      <w:r w:rsidRPr="00590526">
        <w:rPr>
          <w:rFonts w:ascii="Times New Roman" w:hAnsi="Times New Roman" w:cs="Times New Roman"/>
          <w:sz w:val="24"/>
        </w:rPr>
        <w:t>e</w:t>
      </w:r>
      <w:r w:rsidRPr="00590526">
        <w:rPr>
          <w:rFonts w:ascii="Times New Roman" w:hAnsi="Times New Roman" w:cs="Times New Roman"/>
          <w:spacing w:val="-7"/>
          <w:sz w:val="24"/>
        </w:rPr>
        <w:t xml:space="preserve"> </w:t>
      </w:r>
      <w:r w:rsidRPr="00590526">
        <w:rPr>
          <w:rFonts w:ascii="Times New Roman" w:hAnsi="Times New Roman" w:cs="Times New Roman"/>
          <w:sz w:val="24"/>
        </w:rPr>
        <w:t>tjera</w:t>
      </w:r>
      <w:r w:rsidRPr="00590526">
        <w:rPr>
          <w:rFonts w:ascii="Times New Roman" w:hAnsi="Times New Roman" w:cs="Times New Roman"/>
          <w:spacing w:val="-9"/>
          <w:sz w:val="24"/>
        </w:rPr>
        <w:t xml:space="preserve"> </w:t>
      </w:r>
      <w:r w:rsidRPr="00590526">
        <w:rPr>
          <w:rFonts w:ascii="Times New Roman" w:hAnsi="Times New Roman" w:cs="Times New Roman"/>
          <w:sz w:val="24"/>
        </w:rPr>
        <w:t>që</w:t>
      </w:r>
      <w:r w:rsidRPr="00590526">
        <w:rPr>
          <w:rFonts w:ascii="Times New Roman" w:hAnsi="Times New Roman" w:cs="Times New Roman"/>
          <w:spacing w:val="-9"/>
          <w:sz w:val="24"/>
        </w:rPr>
        <w:t xml:space="preserve"> </w:t>
      </w:r>
      <w:r w:rsidRPr="00590526">
        <w:rPr>
          <w:rFonts w:ascii="Times New Roman" w:hAnsi="Times New Roman" w:cs="Times New Roman"/>
          <w:sz w:val="24"/>
        </w:rPr>
        <w:t>lidhen</w:t>
      </w:r>
      <w:r w:rsidRPr="00590526">
        <w:rPr>
          <w:rFonts w:ascii="Times New Roman" w:hAnsi="Times New Roman" w:cs="Times New Roman"/>
          <w:spacing w:val="-8"/>
          <w:sz w:val="24"/>
        </w:rPr>
        <w:t xml:space="preserve"> </w:t>
      </w:r>
      <w:r w:rsidRPr="00590526">
        <w:rPr>
          <w:rFonts w:ascii="Times New Roman" w:hAnsi="Times New Roman" w:cs="Times New Roman"/>
          <w:sz w:val="24"/>
        </w:rPr>
        <w:t>me</w:t>
      </w:r>
      <w:r w:rsidRPr="00590526">
        <w:rPr>
          <w:rFonts w:ascii="Times New Roman" w:hAnsi="Times New Roman" w:cs="Times New Roman"/>
          <w:spacing w:val="-7"/>
          <w:sz w:val="24"/>
        </w:rPr>
        <w:t xml:space="preserve"> </w:t>
      </w:r>
      <w:r w:rsidRPr="00590526">
        <w:rPr>
          <w:rFonts w:ascii="Times New Roman" w:hAnsi="Times New Roman" w:cs="Times New Roman"/>
          <w:sz w:val="24"/>
        </w:rPr>
        <w:t>biznesin,</w:t>
      </w:r>
      <w:r w:rsidRPr="00590526">
        <w:rPr>
          <w:rFonts w:ascii="Times New Roman" w:hAnsi="Times New Roman" w:cs="Times New Roman"/>
          <w:spacing w:val="-8"/>
          <w:sz w:val="24"/>
        </w:rPr>
        <w:t xml:space="preserve"> </w:t>
      </w:r>
      <w:r w:rsidRPr="00590526">
        <w:rPr>
          <w:rFonts w:ascii="Times New Roman" w:hAnsi="Times New Roman" w:cs="Times New Roman"/>
          <w:sz w:val="24"/>
        </w:rPr>
        <w:t>pavarësisht nga forma në të cilin janë ruajtur, dhe kanë të drejtën për të aksesuar çdo informacion që është i aksesueshëm lidhur me subjektin që i nënshtrohet inspektimit;</w:t>
      </w:r>
    </w:p>
    <w:p w:rsidR="00F10B5B" w:rsidRPr="00590526" w:rsidRDefault="00F10B5B" w:rsidP="00674FF7">
      <w:pPr>
        <w:pStyle w:val="ListParagraph"/>
        <w:numPr>
          <w:ilvl w:val="1"/>
          <w:numId w:val="41"/>
        </w:numPr>
        <w:tabs>
          <w:tab w:val="left" w:pos="839"/>
        </w:tabs>
        <w:autoSpaceDE w:val="0"/>
        <w:autoSpaceDN w:val="0"/>
        <w:spacing w:line="276" w:lineRule="auto"/>
        <w:ind w:left="839" w:right="115"/>
        <w:jc w:val="both"/>
        <w:rPr>
          <w:rFonts w:ascii="Times New Roman" w:hAnsi="Times New Roman" w:cs="Times New Roman"/>
          <w:sz w:val="24"/>
        </w:rPr>
      </w:pPr>
      <w:r w:rsidRPr="00590526">
        <w:rPr>
          <w:rFonts w:ascii="Times New Roman" w:hAnsi="Times New Roman" w:cs="Times New Roman"/>
          <w:sz w:val="24"/>
        </w:rPr>
        <w:t>të marrin ose të sigurojnë, në çfarëdo forme, kopje ose ekstrakte nga libra ose regjistrime të</w:t>
      </w:r>
      <w:r w:rsidRPr="00590526">
        <w:rPr>
          <w:rFonts w:ascii="Times New Roman" w:hAnsi="Times New Roman" w:cs="Times New Roman"/>
          <w:spacing w:val="-5"/>
          <w:sz w:val="24"/>
        </w:rPr>
        <w:t xml:space="preserve"> </w:t>
      </w:r>
      <w:r w:rsidRPr="00590526">
        <w:rPr>
          <w:rFonts w:ascii="Times New Roman" w:hAnsi="Times New Roman" w:cs="Times New Roman"/>
          <w:sz w:val="24"/>
        </w:rPr>
        <w:t>tilla</w:t>
      </w:r>
      <w:r w:rsidRPr="00590526">
        <w:rPr>
          <w:rFonts w:ascii="Times New Roman" w:hAnsi="Times New Roman" w:cs="Times New Roman"/>
          <w:spacing w:val="-5"/>
          <w:sz w:val="24"/>
        </w:rPr>
        <w:t xml:space="preserve"> </w:t>
      </w:r>
      <w:r w:rsidRPr="00590526">
        <w:rPr>
          <w:rFonts w:ascii="Times New Roman" w:hAnsi="Times New Roman" w:cs="Times New Roman"/>
          <w:sz w:val="24"/>
        </w:rPr>
        <w:t>dhe,</w:t>
      </w:r>
      <w:r w:rsidRPr="00590526">
        <w:rPr>
          <w:rFonts w:ascii="Times New Roman" w:hAnsi="Times New Roman" w:cs="Times New Roman"/>
          <w:spacing w:val="-4"/>
          <w:sz w:val="24"/>
        </w:rPr>
        <w:t xml:space="preserve"> </w:t>
      </w:r>
      <w:r w:rsidRPr="00590526">
        <w:rPr>
          <w:rFonts w:ascii="Times New Roman" w:hAnsi="Times New Roman" w:cs="Times New Roman"/>
          <w:sz w:val="24"/>
        </w:rPr>
        <w:t>kur</w:t>
      </w:r>
      <w:r w:rsidRPr="00590526">
        <w:rPr>
          <w:rFonts w:ascii="Times New Roman" w:hAnsi="Times New Roman" w:cs="Times New Roman"/>
          <w:spacing w:val="-5"/>
          <w:sz w:val="24"/>
        </w:rPr>
        <w:t xml:space="preserve"> </w:t>
      </w:r>
      <w:r w:rsidRPr="00590526">
        <w:rPr>
          <w:rFonts w:ascii="Times New Roman" w:hAnsi="Times New Roman" w:cs="Times New Roman"/>
          <w:sz w:val="24"/>
        </w:rPr>
        <w:t>ata</w:t>
      </w:r>
      <w:r w:rsidRPr="00590526">
        <w:rPr>
          <w:rFonts w:ascii="Times New Roman" w:hAnsi="Times New Roman" w:cs="Times New Roman"/>
          <w:spacing w:val="-5"/>
          <w:sz w:val="24"/>
        </w:rPr>
        <w:t xml:space="preserve"> </w:t>
      </w:r>
      <w:r w:rsidRPr="00590526">
        <w:rPr>
          <w:rFonts w:ascii="Times New Roman" w:hAnsi="Times New Roman" w:cs="Times New Roman"/>
          <w:sz w:val="24"/>
        </w:rPr>
        <w:t>i</w:t>
      </w:r>
      <w:r w:rsidRPr="00590526">
        <w:rPr>
          <w:rFonts w:ascii="Times New Roman" w:hAnsi="Times New Roman" w:cs="Times New Roman"/>
          <w:spacing w:val="-3"/>
          <w:sz w:val="24"/>
        </w:rPr>
        <w:t xml:space="preserve"> </w:t>
      </w:r>
      <w:r w:rsidRPr="00590526">
        <w:rPr>
          <w:rFonts w:ascii="Times New Roman" w:hAnsi="Times New Roman" w:cs="Times New Roman"/>
          <w:sz w:val="24"/>
        </w:rPr>
        <w:t>konsiderojnë</w:t>
      </w:r>
      <w:r w:rsidRPr="00590526">
        <w:rPr>
          <w:rFonts w:ascii="Times New Roman" w:hAnsi="Times New Roman" w:cs="Times New Roman"/>
          <w:spacing w:val="-5"/>
          <w:sz w:val="24"/>
        </w:rPr>
        <w:t xml:space="preserve"> </w:t>
      </w:r>
      <w:r w:rsidRPr="00590526">
        <w:rPr>
          <w:rFonts w:ascii="Times New Roman" w:hAnsi="Times New Roman" w:cs="Times New Roman"/>
          <w:sz w:val="24"/>
        </w:rPr>
        <w:t>ato</w:t>
      </w:r>
      <w:r w:rsidRPr="00590526">
        <w:rPr>
          <w:rFonts w:ascii="Times New Roman" w:hAnsi="Times New Roman" w:cs="Times New Roman"/>
          <w:spacing w:val="-2"/>
          <w:sz w:val="24"/>
        </w:rPr>
        <w:t xml:space="preserve"> </w:t>
      </w:r>
      <w:r w:rsidRPr="00590526">
        <w:rPr>
          <w:rFonts w:ascii="Times New Roman" w:hAnsi="Times New Roman" w:cs="Times New Roman"/>
          <w:sz w:val="24"/>
        </w:rPr>
        <w:t>të</w:t>
      </w:r>
      <w:r w:rsidRPr="00590526">
        <w:rPr>
          <w:rFonts w:ascii="Times New Roman" w:hAnsi="Times New Roman" w:cs="Times New Roman"/>
          <w:spacing w:val="-5"/>
          <w:sz w:val="24"/>
        </w:rPr>
        <w:t xml:space="preserve"> </w:t>
      </w:r>
      <w:r w:rsidRPr="00590526">
        <w:rPr>
          <w:rFonts w:ascii="Times New Roman" w:hAnsi="Times New Roman" w:cs="Times New Roman"/>
          <w:sz w:val="24"/>
        </w:rPr>
        <w:t>përshtatshme,</w:t>
      </w:r>
      <w:r w:rsidRPr="00590526">
        <w:rPr>
          <w:rFonts w:ascii="Times New Roman" w:hAnsi="Times New Roman" w:cs="Times New Roman"/>
          <w:spacing w:val="40"/>
          <w:sz w:val="24"/>
        </w:rPr>
        <w:t xml:space="preserve"> </w:t>
      </w:r>
      <w:r w:rsidRPr="00590526">
        <w:rPr>
          <w:rFonts w:ascii="Times New Roman" w:hAnsi="Times New Roman" w:cs="Times New Roman"/>
          <w:sz w:val="24"/>
        </w:rPr>
        <w:t>të</w:t>
      </w:r>
      <w:r w:rsidRPr="00590526">
        <w:rPr>
          <w:rFonts w:ascii="Times New Roman" w:hAnsi="Times New Roman" w:cs="Times New Roman"/>
          <w:spacing w:val="-2"/>
          <w:sz w:val="24"/>
        </w:rPr>
        <w:t xml:space="preserve"> </w:t>
      </w:r>
      <w:r w:rsidRPr="00590526">
        <w:rPr>
          <w:rFonts w:ascii="Times New Roman" w:hAnsi="Times New Roman" w:cs="Times New Roman"/>
          <w:sz w:val="24"/>
        </w:rPr>
        <w:t>vazhdojnë</w:t>
      </w:r>
      <w:r w:rsidRPr="00590526">
        <w:rPr>
          <w:rFonts w:ascii="Times New Roman" w:hAnsi="Times New Roman" w:cs="Times New Roman"/>
          <w:spacing w:val="-4"/>
          <w:sz w:val="24"/>
        </w:rPr>
        <w:t xml:space="preserve"> </w:t>
      </w:r>
      <w:r w:rsidRPr="00590526">
        <w:rPr>
          <w:rFonts w:ascii="Times New Roman" w:hAnsi="Times New Roman" w:cs="Times New Roman"/>
          <w:sz w:val="24"/>
        </w:rPr>
        <w:t>bërjen</w:t>
      </w:r>
      <w:r w:rsidRPr="00590526">
        <w:rPr>
          <w:rFonts w:ascii="Times New Roman" w:hAnsi="Times New Roman" w:cs="Times New Roman"/>
          <w:spacing w:val="-1"/>
          <w:sz w:val="24"/>
        </w:rPr>
        <w:t xml:space="preserve"> </w:t>
      </w:r>
      <w:r w:rsidRPr="00590526">
        <w:rPr>
          <w:rFonts w:ascii="Times New Roman" w:hAnsi="Times New Roman" w:cs="Times New Roman"/>
          <w:sz w:val="24"/>
        </w:rPr>
        <w:t>e</w:t>
      </w:r>
      <w:r w:rsidRPr="00590526">
        <w:rPr>
          <w:rFonts w:ascii="Times New Roman" w:hAnsi="Times New Roman" w:cs="Times New Roman"/>
          <w:spacing w:val="-5"/>
          <w:sz w:val="24"/>
        </w:rPr>
        <w:t xml:space="preserve"> </w:t>
      </w:r>
      <w:r w:rsidRPr="00590526">
        <w:rPr>
          <w:rFonts w:ascii="Times New Roman" w:hAnsi="Times New Roman" w:cs="Times New Roman"/>
          <w:sz w:val="24"/>
        </w:rPr>
        <w:t>kërkimeve</w:t>
      </w:r>
      <w:r w:rsidRPr="00590526">
        <w:rPr>
          <w:rFonts w:ascii="Times New Roman" w:hAnsi="Times New Roman" w:cs="Times New Roman"/>
          <w:spacing w:val="-5"/>
          <w:sz w:val="24"/>
        </w:rPr>
        <w:t xml:space="preserve"> </w:t>
      </w:r>
      <w:r w:rsidRPr="00590526">
        <w:rPr>
          <w:rFonts w:ascii="Times New Roman" w:hAnsi="Times New Roman" w:cs="Times New Roman"/>
          <w:sz w:val="24"/>
        </w:rPr>
        <w:t>të tilla për informacione dhe zgjedhjen e kopjeve ose ekstrakteve në ambientet e AK;</w:t>
      </w:r>
    </w:p>
    <w:p w:rsidR="00F10B5B" w:rsidRPr="00590526" w:rsidRDefault="00F10B5B" w:rsidP="00674FF7">
      <w:pPr>
        <w:pStyle w:val="ListParagraph"/>
        <w:numPr>
          <w:ilvl w:val="1"/>
          <w:numId w:val="41"/>
        </w:numPr>
        <w:tabs>
          <w:tab w:val="left" w:pos="837"/>
          <w:tab w:val="left" w:pos="839"/>
        </w:tabs>
        <w:autoSpaceDE w:val="0"/>
        <w:autoSpaceDN w:val="0"/>
        <w:spacing w:line="278" w:lineRule="auto"/>
        <w:ind w:left="839" w:right="118"/>
        <w:jc w:val="both"/>
        <w:rPr>
          <w:rFonts w:ascii="Times New Roman" w:hAnsi="Times New Roman" w:cs="Times New Roman"/>
          <w:sz w:val="24"/>
        </w:rPr>
      </w:pPr>
      <w:r w:rsidRPr="00590526">
        <w:rPr>
          <w:rFonts w:ascii="Times New Roman" w:hAnsi="Times New Roman" w:cs="Times New Roman"/>
          <w:sz w:val="24"/>
        </w:rPr>
        <w:t>të vulosin çdo ambient biznesi, libra ose regjistrime lidhur me periudhën hetimore dhe në masën e nevojshme për kryerjen e inspektimit;</w:t>
      </w:r>
    </w:p>
    <w:p w:rsidR="00F10B5B" w:rsidRPr="00590526" w:rsidRDefault="00F10B5B" w:rsidP="00674FF7">
      <w:pPr>
        <w:pStyle w:val="ListParagraph"/>
        <w:numPr>
          <w:ilvl w:val="1"/>
          <w:numId w:val="41"/>
        </w:numPr>
        <w:tabs>
          <w:tab w:val="left" w:pos="839"/>
        </w:tabs>
        <w:autoSpaceDE w:val="0"/>
        <w:autoSpaceDN w:val="0"/>
        <w:spacing w:before="32" w:line="276" w:lineRule="auto"/>
        <w:ind w:left="839" w:right="118"/>
        <w:jc w:val="both"/>
        <w:rPr>
          <w:rFonts w:ascii="Times New Roman" w:hAnsi="Times New Roman" w:cs="Times New Roman"/>
        </w:rPr>
      </w:pPr>
      <w:r w:rsidRPr="00590526">
        <w:rPr>
          <w:rFonts w:ascii="Times New Roman" w:hAnsi="Times New Roman" w:cs="Times New Roman"/>
          <w:sz w:val="24"/>
        </w:rPr>
        <w:t xml:space="preserve">të marrin shpjegime nga çdo përfaqësues ose anëtar i stafit të ndërmarrjes ose shoqatës së ndërmarrjeve për sqarime mbi fakte ose dokumente që lidhen me objektin dhe qëllimin e inspektimit dhe ti regjistrojnë këto përgjigje. </w:t>
      </w:r>
    </w:p>
    <w:p w:rsidR="00F10B5B" w:rsidRPr="00590526" w:rsidRDefault="00F10B5B" w:rsidP="00674FF7">
      <w:pPr>
        <w:pStyle w:val="ListParagraph"/>
        <w:numPr>
          <w:ilvl w:val="0"/>
          <w:numId w:val="41"/>
        </w:numPr>
        <w:tabs>
          <w:tab w:val="left" w:pos="839"/>
        </w:tabs>
        <w:autoSpaceDE w:val="0"/>
        <w:autoSpaceDN w:val="0"/>
        <w:spacing w:line="276" w:lineRule="auto"/>
        <w:ind w:left="839" w:right="117"/>
        <w:jc w:val="both"/>
        <w:rPr>
          <w:rFonts w:ascii="Times New Roman" w:hAnsi="Times New Roman" w:cs="Times New Roman"/>
          <w:sz w:val="24"/>
        </w:rPr>
      </w:pPr>
      <w:r w:rsidRPr="00590526">
        <w:rPr>
          <w:rFonts w:ascii="Times New Roman" w:hAnsi="Times New Roman" w:cs="Times New Roman"/>
          <w:sz w:val="24"/>
        </w:rPr>
        <w:t>AK siguron që ndërmarrjet dhe shoqatat e ndërmarrjeve</w:t>
      </w:r>
      <w:r w:rsidRPr="00590526">
        <w:rPr>
          <w:rFonts w:ascii="Times New Roman" w:hAnsi="Times New Roman" w:cs="Times New Roman"/>
          <w:spacing w:val="40"/>
          <w:sz w:val="24"/>
        </w:rPr>
        <w:t xml:space="preserve"> </w:t>
      </w:r>
      <w:r w:rsidRPr="00590526">
        <w:rPr>
          <w:rFonts w:ascii="Times New Roman" w:hAnsi="Times New Roman" w:cs="Times New Roman"/>
          <w:sz w:val="24"/>
        </w:rPr>
        <w:t>t'i nënshtrohen inspektimeve të përmendura në paragrafin 1 më sipër. AK gjithashtu siguron që, kur një ndërmarrje ose shoqatë</w:t>
      </w:r>
      <w:r w:rsidRPr="00590526">
        <w:rPr>
          <w:rFonts w:ascii="Times New Roman" w:hAnsi="Times New Roman" w:cs="Times New Roman"/>
          <w:spacing w:val="-12"/>
          <w:sz w:val="24"/>
        </w:rPr>
        <w:t xml:space="preserve"> </w:t>
      </w:r>
      <w:r w:rsidRPr="00590526">
        <w:rPr>
          <w:rFonts w:ascii="Times New Roman" w:hAnsi="Times New Roman" w:cs="Times New Roman"/>
          <w:sz w:val="24"/>
        </w:rPr>
        <w:t>ndërmarrjesh</w:t>
      </w:r>
      <w:r w:rsidRPr="00590526">
        <w:rPr>
          <w:rFonts w:ascii="Times New Roman" w:hAnsi="Times New Roman" w:cs="Times New Roman"/>
          <w:spacing w:val="-11"/>
          <w:sz w:val="24"/>
        </w:rPr>
        <w:t xml:space="preserve"> </w:t>
      </w:r>
      <w:r w:rsidRPr="00590526">
        <w:rPr>
          <w:rFonts w:ascii="Times New Roman" w:hAnsi="Times New Roman" w:cs="Times New Roman"/>
          <w:sz w:val="24"/>
        </w:rPr>
        <w:t>kundërshtojnë</w:t>
      </w:r>
      <w:r w:rsidRPr="00590526">
        <w:rPr>
          <w:rFonts w:ascii="Times New Roman" w:hAnsi="Times New Roman" w:cs="Times New Roman"/>
          <w:spacing w:val="-12"/>
          <w:sz w:val="24"/>
        </w:rPr>
        <w:t xml:space="preserve"> </w:t>
      </w:r>
      <w:r w:rsidRPr="00590526">
        <w:rPr>
          <w:rFonts w:ascii="Times New Roman" w:hAnsi="Times New Roman" w:cs="Times New Roman"/>
          <w:sz w:val="24"/>
        </w:rPr>
        <w:t>një</w:t>
      </w:r>
      <w:r w:rsidRPr="00590526">
        <w:rPr>
          <w:rFonts w:ascii="Times New Roman" w:hAnsi="Times New Roman" w:cs="Times New Roman"/>
          <w:spacing w:val="-12"/>
          <w:sz w:val="24"/>
        </w:rPr>
        <w:t xml:space="preserve"> </w:t>
      </w:r>
      <w:r w:rsidRPr="00590526">
        <w:rPr>
          <w:rFonts w:ascii="Times New Roman" w:hAnsi="Times New Roman" w:cs="Times New Roman"/>
          <w:sz w:val="24"/>
        </w:rPr>
        <w:t>inspektim</w:t>
      </w:r>
      <w:r w:rsidRPr="00590526">
        <w:rPr>
          <w:rFonts w:ascii="Times New Roman" w:hAnsi="Times New Roman" w:cs="Times New Roman"/>
          <w:spacing w:val="-11"/>
          <w:sz w:val="24"/>
        </w:rPr>
        <w:t xml:space="preserve"> </w:t>
      </w:r>
      <w:r w:rsidRPr="00590526">
        <w:rPr>
          <w:rFonts w:ascii="Times New Roman" w:hAnsi="Times New Roman" w:cs="Times New Roman"/>
          <w:sz w:val="24"/>
        </w:rPr>
        <w:t>që</w:t>
      </w:r>
      <w:r w:rsidRPr="00590526">
        <w:rPr>
          <w:rFonts w:ascii="Times New Roman" w:hAnsi="Times New Roman" w:cs="Times New Roman"/>
          <w:spacing w:val="-12"/>
          <w:sz w:val="24"/>
        </w:rPr>
        <w:t xml:space="preserve"> </w:t>
      </w:r>
      <w:r w:rsidRPr="00590526">
        <w:rPr>
          <w:rFonts w:ascii="Times New Roman" w:hAnsi="Times New Roman" w:cs="Times New Roman"/>
          <w:sz w:val="24"/>
        </w:rPr>
        <w:t>është</w:t>
      </w:r>
      <w:r w:rsidRPr="00590526">
        <w:rPr>
          <w:rFonts w:ascii="Times New Roman" w:hAnsi="Times New Roman" w:cs="Times New Roman"/>
          <w:spacing w:val="-12"/>
          <w:sz w:val="24"/>
        </w:rPr>
        <w:t xml:space="preserve"> </w:t>
      </w:r>
      <w:r w:rsidRPr="00590526">
        <w:rPr>
          <w:rFonts w:ascii="Times New Roman" w:hAnsi="Times New Roman" w:cs="Times New Roman"/>
          <w:sz w:val="24"/>
        </w:rPr>
        <w:t>urdhëruar</w:t>
      </w:r>
      <w:r w:rsidRPr="00590526">
        <w:rPr>
          <w:rFonts w:ascii="Times New Roman" w:hAnsi="Times New Roman" w:cs="Times New Roman"/>
          <w:spacing w:val="-12"/>
          <w:sz w:val="24"/>
        </w:rPr>
        <w:t xml:space="preserve"> </w:t>
      </w:r>
      <w:r w:rsidRPr="00590526">
        <w:rPr>
          <w:rFonts w:ascii="Times New Roman" w:hAnsi="Times New Roman" w:cs="Times New Roman"/>
          <w:sz w:val="24"/>
        </w:rPr>
        <w:t>nga</w:t>
      </w:r>
      <w:r w:rsidRPr="00590526">
        <w:rPr>
          <w:rFonts w:ascii="Times New Roman" w:hAnsi="Times New Roman" w:cs="Times New Roman"/>
          <w:spacing w:val="-10"/>
          <w:sz w:val="24"/>
        </w:rPr>
        <w:t xml:space="preserve"> </w:t>
      </w:r>
      <w:r w:rsidRPr="00590526">
        <w:rPr>
          <w:rFonts w:ascii="Times New Roman" w:hAnsi="Times New Roman" w:cs="Times New Roman"/>
          <w:sz w:val="24"/>
        </w:rPr>
        <w:t>AK</w:t>
      </w:r>
      <w:r w:rsidRPr="00590526">
        <w:rPr>
          <w:rFonts w:ascii="Times New Roman" w:hAnsi="Times New Roman" w:cs="Times New Roman"/>
          <w:spacing w:val="-12"/>
          <w:sz w:val="24"/>
        </w:rPr>
        <w:t xml:space="preserve"> </w:t>
      </w:r>
      <w:r w:rsidRPr="00590526">
        <w:rPr>
          <w:rFonts w:ascii="Times New Roman" w:hAnsi="Times New Roman" w:cs="Times New Roman"/>
          <w:sz w:val="24"/>
        </w:rPr>
        <w:t>,</w:t>
      </w:r>
      <w:r w:rsidRPr="00590526">
        <w:rPr>
          <w:rFonts w:ascii="Times New Roman" w:hAnsi="Times New Roman" w:cs="Times New Roman"/>
          <w:spacing w:val="-12"/>
          <w:sz w:val="24"/>
        </w:rPr>
        <w:t xml:space="preserve"> </w:t>
      </w:r>
      <w:r w:rsidRPr="00590526">
        <w:rPr>
          <w:rFonts w:ascii="Times New Roman" w:hAnsi="Times New Roman" w:cs="Times New Roman"/>
          <w:sz w:val="24"/>
        </w:rPr>
        <w:t>AK</w:t>
      </w:r>
      <w:r w:rsidRPr="00590526">
        <w:rPr>
          <w:rFonts w:ascii="Times New Roman" w:hAnsi="Times New Roman" w:cs="Times New Roman"/>
          <w:spacing w:val="-12"/>
          <w:sz w:val="24"/>
        </w:rPr>
        <w:t xml:space="preserve"> </w:t>
      </w:r>
      <w:r w:rsidRPr="00590526">
        <w:rPr>
          <w:rFonts w:ascii="Times New Roman" w:hAnsi="Times New Roman" w:cs="Times New Roman"/>
          <w:sz w:val="24"/>
        </w:rPr>
        <w:t>kërkon asistencën</w:t>
      </w:r>
      <w:r w:rsidRPr="00590526">
        <w:rPr>
          <w:rFonts w:ascii="Times New Roman" w:hAnsi="Times New Roman" w:cs="Times New Roman"/>
          <w:spacing w:val="-15"/>
          <w:sz w:val="24"/>
        </w:rPr>
        <w:t xml:space="preserve"> </w:t>
      </w:r>
      <w:r w:rsidRPr="00590526">
        <w:rPr>
          <w:rFonts w:ascii="Times New Roman" w:hAnsi="Times New Roman" w:cs="Times New Roman"/>
          <w:sz w:val="24"/>
        </w:rPr>
        <w:t>e</w:t>
      </w:r>
      <w:r w:rsidRPr="00590526">
        <w:rPr>
          <w:rFonts w:ascii="Times New Roman" w:hAnsi="Times New Roman" w:cs="Times New Roman"/>
          <w:spacing w:val="-15"/>
          <w:sz w:val="24"/>
        </w:rPr>
        <w:t xml:space="preserve"> </w:t>
      </w:r>
      <w:r w:rsidRPr="00590526">
        <w:rPr>
          <w:rFonts w:ascii="Times New Roman" w:hAnsi="Times New Roman" w:cs="Times New Roman"/>
          <w:sz w:val="24"/>
        </w:rPr>
        <w:t>policisë,</w:t>
      </w:r>
      <w:r w:rsidRPr="00590526">
        <w:rPr>
          <w:rFonts w:ascii="Times New Roman" w:hAnsi="Times New Roman" w:cs="Times New Roman"/>
          <w:spacing w:val="-15"/>
          <w:sz w:val="24"/>
        </w:rPr>
        <w:t xml:space="preserve"> </w:t>
      </w:r>
      <w:r w:rsidRPr="00590526">
        <w:rPr>
          <w:rFonts w:ascii="Times New Roman" w:hAnsi="Times New Roman" w:cs="Times New Roman"/>
          <w:sz w:val="24"/>
        </w:rPr>
        <w:t>në</w:t>
      </w:r>
      <w:r w:rsidRPr="00590526">
        <w:rPr>
          <w:rFonts w:ascii="Times New Roman" w:hAnsi="Times New Roman" w:cs="Times New Roman"/>
          <w:spacing w:val="-15"/>
          <w:sz w:val="24"/>
        </w:rPr>
        <w:t xml:space="preserve"> </w:t>
      </w:r>
      <w:r w:rsidRPr="00590526">
        <w:rPr>
          <w:rFonts w:ascii="Times New Roman" w:hAnsi="Times New Roman" w:cs="Times New Roman"/>
          <w:sz w:val="24"/>
        </w:rPr>
        <w:t>mënyrë</w:t>
      </w:r>
      <w:r w:rsidRPr="00590526">
        <w:rPr>
          <w:rFonts w:ascii="Times New Roman" w:hAnsi="Times New Roman" w:cs="Times New Roman"/>
          <w:spacing w:val="-15"/>
          <w:sz w:val="24"/>
        </w:rPr>
        <w:t xml:space="preserve"> </w:t>
      </w:r>
      <w:r w:rsidRPr="00590526">
        <w:rPr>
          <w:rFonts w:ascii="Times New Roman" w:hAnsi="Times New Roman" w:cs="Times New Roman"/>
          <w:sz w:val="24"/>
        </w:rPr>
        <w:t>që</w:t>
      </w:r>
      <w:r w:rsidRPr="00590526">
        <w:rPr>
          <w:rFonts w:ascii="Times New Roman" w:hAnsi="Times New Roman" w:cs="Times New Roman"/>
          <w:spacing w:val="-15"/>
          <w:sz w:val="24"/>
        </w:rPr>
        <w:t xml:space="preserve"> </w:t>
      </w:r>
      <w:r w:rsidRPr="00590526">
        <w:rPr>
          <w:rFonts w:ascii="Times New Roman" w:hAnsi="Times New Roman" w:cs="Times New Roman"/>
          <w:sz w:val="24"/>
        </w:rPr>
        <w:t>t'iu</w:t>
      </w:r>
      <w:r w:rsidRPr="00590526">
        <w:rPr>
          <w:rFonts w:ascii="Times New Roman" w:hAnsi="Times New Roman" w:cs="Times New Roman"/>
          <w:spacing w:val="-15"/>
          <w:sz w:val="24"/>
        </w:rPr>
        <w:t xml:space="preserve"> </w:t>
      </w:r>
      <w:r w:rsidRPr="00590526">
        <w:rPr>
          <w:rFonts w:ascii="Times New Roman" w:hAnsi="Times New Roman" w:cs="Times New Roman"/>
          <w:sz w:val="24"/>
        </w:rPr>
        <w:t>mundësojë</w:t>
      </w:r>
      <w:r w:rsidRPr="00590526">
        <w:rPr>
          <w:rFonts w:ascii="Times New Roman" w:hAnsi="Times New Roman" w:cs="Times New Roman"/>
          <w:spacing w:val="-15"/>
          <w:sz w:val="24"/>
        </w:rPr>
        <w:t xml:space="preserve"> </w:t>
      </w:r>
      <w:r w:rsidRPr="00590526">
        <w:rPr>
          <w:rFonts w:ascii="Times New Roman" w:hAnsi="Times New Roman" w:cs="Times New Roman"/>
          <w:sz w:val="24"/>
        </w:rPr>
        <w:t>atyre</w:t>
      </w:r>
      <w:r w:rsidRPr="00590526">
        <w:rPr>
          <w:rFonts w:ascii="Times New Roman" w:hAnsi="Times New Roman" w:cs="Times New Roman"/>
          <w:spacing w:val="-15"/>
          <w:sz w:val="24"/>
        </w:rPr>
        <w:t xml:space="preserve"> </w:t>
      </w:r>
      <w:r w:rsidRPr="00590526">
        <w:rPr>
          <w:rFonts w:ascii="Times New Roman" w:hAnsi="Times New Roman" w:cs="Times New Roman"/>
          <w:sz w:val="24"/>
        </w:rPr>
        <w:t>të</w:t>
      </w:r>
      <w:r w:rsidRPr="00590526">
        <w:rPr>
          <w:rFonts w:ascii="Times New Roman" w:hAnsi="Times New Roman" w:cs="Times New Roman"/>
          <w:spacing w:val="-15"/>
          <w:sz w:val="24"/>
        </w:rPr>
        <w:t xml:space="preserve"> </w:t>
      </w:r>
      <w:r w:rsidRPr="00590526">
        <w:rPr>
          <w:rFonts w:ascii="Times New Roman" w:hAnsi="Times New Roman" w:cs="Times New Roman"/>
          <w:sz w:val="24"/>
        </w:rPr>
        <w:t>kryejnë</w:t>
      </w:r>
      <w:r w:rsidRPr="00590526">
        <w:rPr>
          <w:rFonts w:ascii="Times New Roman" w:hAnsi="Times New Roman" w:cs="Times New Roman"/>
          <w:spacing w:val="-15"/>
          <w:sz w:val="24"/>
        </w:rPr>
        <w:t xml:space="preserve"> </w:t>
      </w:r>
      <w:r w:rsidRPr="00590526">
        <w:rPr>
          <w:rFonts w:ascii="Times New Roman" w:hAnsi="Times New Roman" w:cs="Times New Roman"/>
          <w:sz w:val="24"/>
        </w:rPr>
        <w:t>inspektimet.</w:t>
      </w:r>
      <w:r w:rsidRPr="00590526">
        <w:rPr>
          <w:rFonts w:ascii="Times New Roman" w:hAnsi="Times New Roman" w:cs="Times New Roman"/>
          <w:spacing w:val="-15"/>
          <w:sz w:val="24"/>
        </w:rPr>
        <w:t xml:space="preserve"> </w:t>
      </w:r>
      <w:r w:rsidRPr="00590526">
        <w:rPr>
          <w:rFonts w:ascii="Times New Roman" w:hAnsi="Times New Roman" w:cs="Times New Roman"/>
          <w:sz w:val="24"/>
        </w:rPr>
        <w:t>Një</w:t>
      </w:r>
      <w:r w:rsidRPr="00590526">
        <w:rPr>
          <w:rFonts w:ascii="Times New Roman" w:hAnsi="Times New Roman" w:cs="Times New Roman"/>
          <w:spacing w:val="-15"/>
          <w:sz w:val="24"/>
        </w:rPr>
        <w:t xml:space="preserve"> </w:t>
      </w:r>
      <w:r w:rsidRPr="00590526">
        <w:rPr>
          <w:rFonts w:ascii="Times New Roman" w:hAnsi="Times New Roman" w:cs="Times New Roman"/>
          <w:sz w:val="24"/>
        </w:rPr>
        <w:t>ndihmë e tillë mund të kërkohet si masë paraprake.</w:t>
      </w:r>
    </w:p>
    <w:p w:rsidR="00674804" w:rsidRDefault="00674804" w:rsidP="00F10B5B">
      <w:pPr>
        <w:spacing w:line="276" w:lineRule="auto"/>
        <w:jc w:val="center"/>
        <w:rPr>
          <w:rFonts w:ascii="Times New Roman" w:hAnsi="Times New Roman" w:cs="Times New Roman"/>
          <w:b/>
          <w:sz w:val="24"/>
        </w:rPr>
      </w:pPr>
    </w:p>
    <w:p w:rsidR="00F10B5B" w:rsidRPr="00590526" w:rsidRDefault="00F10B5B" w:rsidP="00F10B5B">
      <w:pPr>
        <w:spacing w:line="276" w:lineRule="auto"/>
        <w:jc w:val="center"/>
        <w:rPr>
          <w:rFonts w:ascii="Times New Roman" w:hAnsi="Times New Roman" w:cs="Times New Roman"/>
          <w:b/>
          <w:sz w:val="24"/>
        </w:rPr>
      </w:pPr>
      <w:r w:rsidRPr="00590526">
        <w:rPr>
          <w:rFonts w:ascii="Times New Roman" w:hAnsi="Times New Roman" w:cs="Times New Roman"/>
          <w:b/>
          <w:sz w:val="24"/>
        </w:rPr>
        <w:lastRenderedPageBreak/>
        <w:t>Neni</w:t>
      </w:r>
      <w:r w:rsidRPr="00590526">
        <w:rPr>
          <w:rFonts w:ascii="Times New Roman" w:hAnsi="Times New Roman" w:cs="Times New Roman"/>
          <w:b/>
          <w:spacing w:val="-2"/>
          <w:sz w:val="24"/>
        </w:rPr>
        <w:t xml:space="preserve"> </w:t>
      </w:r>
      <w:r w:rsidRPr="00590526">
        <w:rPr>
          <w:rFonts w:ascii="Times New Roman" w:hAnsi="Times New Roman" w:cs="Times New Roman"/>
          <w:b/>
          <w:spacing w:val="-10"/>
          <w:sz w:val="24"/>
        </w:rPr>
        <w:t>7</w:t>
      </w:r>
    </w:p>
    <w:p w:rsidR="00F10B5B" w:rsidRPr="00590526" w:rsidRDefault="00F10B5B" w:rsidP="00F10B5B">
      <w:pPr>
        <w:ind w:left="2353" w:right="2354"/>
        <w:jc w:val="center"/>
        <w:rPr>
          <w:rFonts w:ascii="Times New Roman" w:hAnsi="Times New Roman" w:cs="Times New Roman"/>
          <w:b/>
          <w:sz w:val="24"/>
        </w:rPr>
      </w:pPr>
      <w:r w:rsidRPr="00590526">
        <w:rPr>
          <w:rFonts w:ascii="Times New Roman" w:hAnsi="Times New Roman" w:cs="Times New Roman"/>
          <w:b/>
          <w:sz w:val="24"/>
        </w:rPr>
        <w:t>E</w:t>
      </w:r>
      <w:r w:rsidRPr="00590526">
        <w:rPr>
          <w:rFonts w:ascii="Times New Roman" w:hAnsi="Times New Roman" w:cs="Times New Roman"/>
          <w:b/>
          <w:spacing w:val="-4"/>
          <w:sz w:val="24"/>
        </w:rPr>
        <w:t xml:space="preserve"> </w:t>
      </w:r>
      <w:r w:rsidRPr="00590526">
        <w:rPr>
          <w:rFonts w:ascii="Times New Roman" w:hAnsi="Times New Roman" w:cs="Times New Roman"/>
          <w:b/>
          <w:sz w:val="24"/>
        </w:rPr>
        <w:t>drejta</w:t>
      </w:r>
      <w:r w:rsidRPr="00590526">
        <w:rPr>
          <w:rFonts w:ascii="Times New Roman" w:hAnsi="Times New Roman" w:cs="Times New Roman"/>
          <w:b/>
          <w:spacing w:val="-1"/>
          <w:sz w:val="24"/>
        </w:rPr>
        <w:t xml:space="preserve"> </w:t>
      </w:r>
      <w:r w:rsidRPr="00590526">
        <w:rPr>
          <w:rFonts w:ascii="Times New Roman" w:hAnsi="Times New Roman" w:cs="Times New Roman"/>
          <w:b/>
          <w:sz w:val="24"/>
        </w:rPr>
        <w:t>për</w:t>
      </w:r>
      <w:r w:rsidRPr="00590526">
        <w:rPr>
          <w:rFonts w:ascii="Times New Roman" w:hAnsi="Times New Roman" w:cs="Times New Roman"/>
          <w:b/>
          <w:spacing w:val="-3"/>
          <w:sz w:val="24"/>
        </w:rPr>
        <w:t xml:space="preserve"> </w:t>
      </w:r>
      <w:r w:rsidRPr="00590526">
        <w:rPr>
          <w:rFonts w:ascii="Times New Roman" w:hAnsi="Times New Roman" w:cs="Times New Roman"/>
          <w:b/>
          <w:sz w:val="24"/>
        </w:rPr>
        <w:t>të</w:t>
      </w:r>
      <w:r w:rsidRPr="00590526">
        <w:rPr>
          <w:rFonts w:ascii="Times New Roman" w:hAnsi="Times New Roman" w:cs="Times New Roman"/>
          <w:b/>
          <w:spacing w:val="-2"/>
          <w:sz w:val="24"/>
        </w:rPr>
        <w:t xml:space="preserve"> </w:t>
      </w:r>
      <w:r w:rsidRPr="00590526">
        <w:rPr>
          <w:rFonts w:ascii="Times New Roman" w:hAnsi="Times New Roman" w:cs="Times New Roman"/>
          <w:b/>
          <w:sz w:val="24"/>
        </w:rPr>
        <w:t>inspektuar</w:t>
      </w:r>
      <w:r w:rsidRPr="00590526">
        <w:rPr>
          <w:rFonts w:ascii="Times New Roman" w:hAnsi="Times New Roman" w:cs="Times New Roman"/>
          <w:b/>
          <w:spacing w:val="-3"/>
          <w:sz w:val="24"/>
        </w:rPr>
        <w:t xml:space="preserve"> </w:t>
      </w:r>
      <w:r w:rsidRPr="00590526">
        <w:rPr>
          <w:rFonts w:ascii="Times New Roman" w:hAnsi="Times New Roman" w:cs="Times New Roman"/>
          <w:b/>
          <w:sz w:val="24"/>
        </w:rPr>
        <w:t>ambiente</w:t>
      </w:r>
      <w:r w:rsidRPr="00590526">
        <w:rPr>
          <w:rFonts w:ascii="Times New Roman" w:hAnsi="Times New Roman" w:cs="Times New Roman"/>
          <w:b/>
          <w:spacing w:val="-2"/>
          <w:sz w:val="24"/>
        </w:rPr>
        <w:t xml:space="preserve"> </w:t>
      </w:r>
      <w:r w:rsidRPr="00590526">
        <w:rPr>
          <w:rFonts w:ascii="Times New Roman" w:hAnsi="Times New Roman" w:cs="Times New Roman"/>
          <w:b/>
          <w:sz w:val="24"/>
        </w:rPr>
        <w:t>të</w:t>
      </w:r>
      <w:r w:rsidRPr="00590526">
        <w:rPr>
          <w:rFonts w:ascii="Times New Roman" w:hAnsi="Times New Roman" w:cs="Times New Roman"/>
          <w:b/>
          <w:spacing w:val="-2"/>
          <w:sz w:val="24"/>
        </w:rPr>
        <w:t xml:space="preserve"> tjera</w:t>
      </w:r>
    </w:p>
    <w:p w:rsidR="00F10B5B" w:rsidRPr="00590526" w:rsidRDefault="00F10B5B" w:rsidP="00674FF7">
      <w:pPr>
        <w:pStyle w:val="ListParagraph"/>
        <w:numPr>
          <w:ilvl w:val="0"/>
          <w:numId w:val="40"/>
        </w:numPr>
        <w:tabs>
          <w:tab w:val="left" w:pos="840"/>
        </w:tabs>
        <w:autoSpaceDE w:val="0"/>
        <w:autoSpaceDN w:val="0"/>
        <w:spacing w:before="199" w:line="276" w:lineRule="auto"/>
        <w:ind w:right="118"/>
        <w:jc w:val="both"/>
        <w:rPr>
          <w:rFonts w:ascii="Times New Roman" w:hAnsi="Times New Roman" w:cs="Times New Roman"/>
          <w:sz w:val="24"/>
        </w:rPr>
      </w:pPr>
      <w:r w:rsidRPr="00590526">
        <w:rPr>
          <w:rFonts w:ascii="Times New Roman" w:hAnsi="Times New Roman" w:cs="Times New Roman"/>
          <w:sz w:val="24"/>
        </w:rPr>
        <w:t>AK</w:t>
      </w:r>
      <w:r w:rsidRPr="00590526">
        <w:rPr>
          <w:rFonts w:ascii="Times New Roman" w:hAnsi="Times New Roman" w:cs="Times New Roman"/>
          <w:spacing w:val="-3"/>
          <w:sz w:val="24"/>
        </w:rPr>
        <w:t xml:space="preserve"> </w:t>
      </w:r>
      <w:r w:rsidRPr="00590526">
        <w:rPr>
          <w:rFonts w:ascii="Times New Roman" w:hAnsi="Times New Roman" w:cs="Times New Roman"/>
          <w:sz w:val="24"/>
        </w:rPr>
        <w:t>kur</w:t>
      </w:r>
      <w:r w:rsidRPr="00590526">
        <w:rPr>
          <w:rFonts w:ascii="Times New Roman" w:hAnsi="Times New Roman" w:cs="Times New Roman"/>
          <w:spacing w:val="-1"/>
          <w:sz w:val="24"/>
        </w:rPr>
        <w:t xml:space="preserve"> </w:t>
      </w:r>
      <w:r w:rsidRPr="00590526">
        <w:rPr>
          <w:rFonts w:ascii="Times New Roman" w:hAnsi="Times New Roman" w:cs="Times New Roman"/>
          <w:sz w:val="24"/>
        </w:rPr>
        <w:t>ka</w:t>
      </w:r>
      <w:r w:rsidRPr="00590526">
        <w:rPr>
          <w:rFonts w:ascii="Times New Roman" w:hAnsi="Times New Roman" w:cs="Times New Roman"/>
          <w:spacing w:val="-3"/>
          <w:sz w:val="24"/>
        </w:rPr>
        <w:t xml:space="preserve"> </w:t>
      </w:r>
      <w:r w:rsidRPr="00590526">
        <w:rPr>
          <w:rFonts w:ascii="Times New Roman" w:hAnsi="Times New Roman" w:cs="Times New Roman"/>
          <w:sz w:val="24"/>
        </w:rPr>
        <w:t>një</w:t>
      </w:r>
      <w:r w:rsidRPr="00590526">
        <w:rPr>
          <w:rFonts w:ascii="Times New Roman" w:hAnsi="Times New Roman" w:cs="Times New Roman"/>
          <w:spacing w:val="-3"/>
          <w:sz w:val="24"/>
        </w:rPr>
        <w:t xml:space="preserve"> </w:t>
      </w:r>
      <w:r w:rsidRPr="00590526">
        <w:rPr>
          <w:rFonts w:ascii="Times New Roman" w:hAnsi="Times New Roman" w:cs="Times New Roman"/>
          <w:sz w:val="24"/>
        </w:rPr>
        <w:t>dyshim</w:t>
      </w:r>
      <w:r w:rsidRPr="00590526">
        <w:rPr>
          <w:rFonts w:ascii="Times New Roman" w:hAnsi="Times New Roman" w:cs="Times New Roman"/>
          <w:spacing w:val="-2"/>
          <w:sz w:val="24"/>
        </w:rPr>
        <w:t xml:space="preserve"> </w:t>
      </w:r>
      <w:r w:rsidRPr="00590526">
        <w:rPr>
          <w:rFonts w:ascii="Times New Roman" w:hAnsi="Times New Roman" w:cs="Times New Roman"/>
          <w:sz w:val="24"/>
        </w:rPr>
        <w:t>të</w:t>
      </w:r>
      <w:r w:rsidRPr="00590526">
        <w:rPr>
          <w:rFonts w:ascii="Times New Roman" w:hAnsi="Times New Roman" w:cs="Times New Roman"/>
          <w:spacing w:val="-1"/>
          <w:sz w:val="24"/>
        </w:rPr>
        <w:t xml:space="preserve"> </w:t>
      </w:r>
      <w:r w:rsidRPr="00590526">
        <w:rPr>
          <w:rFonts w:ascii="Times New Roman" w:hAnsi="Times New Roman" w:cs="Times New Roman"/>
          <w:sz w:val="24"/>
        </w:rPr>
        <w:t>arsyeshëm se</w:t>
      </w:r>
      <w:r w:rsidRPr="00590526">
        <w:rPr>
          <w:rFonts w:ascii="Times New Roman" w:hAnsi="Times New Roman" w:cs="Times New Roman"/>
          <w:spacing w:val="-3"/>
          <w:sz w:val="24"/>
        </w:rPr>
        <w:t xml:space="preserve"> </w:t>
      </w:r>
      <w:r w:rsidRPr="00590526">
        <w:rPr>
          <w:rFonts w:ascii="Times New Roman" w:hAnsi="Times New Roman" w:cs="Times New Roman"/>
          <w:sz w:val="24"/>
        </w:rPr>
        <w:t>librat</w:t>
      </w:r>
      <w:r w:rsidRPr="00590526">
        <w:rPr>
          <w:rFonts w:ascii="Times New Roman" w:hAnsi="Times New Roman" w:cs="Times New Roman"/>
          <w:spacing w:val="-2"/>
          <w:sz w:val="24"/>
        </w:rPr>
        <w:t xml:space="preserve"> </w:t>
      </w:r>
      <w:r w:rsidRPr="00590526">
        <w:rPr>
          <w:rFonts w:ascii="Times New Roman" w:hAnsi="Times New Roman" w:cs="Times New Roman"/>
          <w:sz w:val="24"/>
        </w:rPr>
        <w:t>ose</w:t>
      </w:r>
      <w:r w:rsidRPr="00590526">
        <w:rPr>
          <w:rFonts w:ascii="Times New Roman" w:hAnsi="Times New Roman" w:cs="Times New Roman"/>
          <w:spacing w:val="-1"/>
          <w:sz w:val="24"/>
        </w:rPr>
        <w:t xml:space="preserve"> </w:t>
      </w:r>
      <w:r w:rsidRPr="00590526">
        <w:rPr>
          <w:rFonts w:ascii="Times New Roman" w:hAnsi="Times New Roman" w:cs="Times New Roman"/>
          <w:sz w:val="24"/>
        </w:rPr>
        <w:t>regjistrime</w:t>
      </w:r>
      <w:r w:rsidRPr="00590526">
        <w:rPr>
          <w:rFonts w:ascii="Times New Roman" w:hAnsi="Times New Roman" w:cs="Times New Roman"/>
          <w:spacing w:val="-3"/>
          <w:sz w:val="24"/>
        </w:rPr>
        <w:t xml:space="preserve"> </w:t>
      </w:r>
      <w:r w:rsidRPr="00590526">
        <w:rPr>
          <w:rFonts w:ascii="Times New Roman" w:hAnsi="Times New Roman" w:cs="Times New Roman"/>
          <w:sz w:val="24"/>
        </w:rPr>
        <w:t>të</w:t>
      </w:r>
      <w:r w:rsidRPr="00590526">
        <w:rPr>
          <w:rFonts w:ascii="Times New Roman" w:hAnsi="Times New Roman" w:cs="Times New Roman"/>
          <w:spacing w:val="-3"/>
          <w:sz w:val="24"/>
        </w:rPr>
        <w:t xml:space="preserve"> </w:t>
      </w:r>
      <w:r w:rsidRPr="00590526">
        <w:rPr>
          <w:rFonts w:ascii="Times New Roman" w:hAnsi="Times New Roman" w:cs="Times New Roman"/>
          <w:sz w:val="24"/>
        </w:rPr>
        <w:t>tjera</w:t>
      </w:r>
      <w:r w:rsidRPr="00590526">
        <w:rPr>
          <w:rFonts w:ascii="Times New Roman" w:hAnsi="Times New Roman" w:cs="Times New Roman"/>
          <w:spacing w:val="-3"/>
          <w:sz w:val="24"/>
        </w:rPr>
        <w:t xml:space="preserve"> </w:t>
      </w:r>
      <w:r w:rsidRPr="00590526">
        <w:rPr>
          <w:rFonts w:ascii="Times New Roman" w:hAnsi="Times New Roman" w:cs="Times New Roman"/>
          <w:sz w:val="24"/>
        </w:rPr>
        <w:t>që</w:t>
      </w:r>
      <w:r w:rsidRPr="00590526">
        <w:rPr>
          <w:rFonts w:ascii="Times New Roman" w:hAnsi="Times New Roman" w:cs="Times New Roman"/>
          <w:spacing w:val="-1"/>
          <w:sz w:val="24"/>
        </w:rPr>
        <w:t xml:space="preserve"> </w:t>
      </w:r>
      <w:r w:rsidRPr="00590526">
        <w:rPr>
          <w:rFonts w:ascii="Times New Roman" w:hAnsi="Times New Roman" w:cs="Times New Roman"/>
          <w:sz w:val="24"/>
        </w:rPr>
        <w:t>lidhen</w:t>
      </w:r>
      <w:r w:rsidRPr="00590526">
        <w:rPr>
          <w:rFonts w:ascii="Times New Roman" w:hAnsi="Times New Roman" w:cs="Times New Roman"/>
          <w:spacing w:val="-2"/>
          <w:sz w:val="24"/>
        </w:rPr>
        <w:t xml:space="preserve"> </w:t>
      </w:r>
      <w:r w:rsidRPr="00590526">
        <w:rPr>
          <w:rFonts w:ascii="Times New Roman" w:hAnsi="Times New Roman" w:cs="Times New Roman"/>
          <w:sz w:val="24"/>
        </w:rPr>
        <w:t>me</w:t>
      </w:r>
      <w:r w:rsidRPr="00590526">
        <w:rPr>
          <w:rFonts w:ascii="Times New Roman" w:hAnsi="Times New Roman" w:cs="Times New Roman"/>
          <w:spacing w:val="-3"/>
          <w:sz w:val="24"/>
        </w:rPr>
        <w:t xml:space="preserve"> </w:t>
      </w:r>
      <w:r w:rsidRPr="00590526">
        <w:rPr>
          <w:rFonts w:ascii="Times New Roman" w:hAnsi="Times New Roman" w:cs="Times New Roman"/>
          <w:sz w:val="24"/>
        </w:rPr>
        <w:t>biznesin dhe subjektin e inspektimit, të dhëna të cilat mund të jenë të rëndësishme për të provuar një</w:t>
      </w:r>
      <w:r w:rsidRPr="00590526">
        <w:rPr>
          <w:rFonts w:ascii="Times New Roman" w:hAnsi="Times New Roman" w:cs="Times New Roman"/>
          <w:spacing w:val="-15"/>
          <w:sz w:val="24"/>
        </w:rPr>
        <w:t xml:space="preserve"> </w:t>
      </w:r>
      <w:r w:rsidRPr="00590526">
        <w:rPr>
          <w:rFonts w:ascii="Times New Roman" w:hAnsi="Times New Roman" w:cs="Times New Roman"/>
          <w:sz w:val="24"/>
        </w:rPr>
        <w:t>shkelje</w:t>
      </w:r>
      <w:r w:rsidRPr="00590526">
        <w:rPr>
          <w:rFonts w:ascii="Times New Roman" w:hAnsi="Times New Roman" w:cs="Times New Roman"/>
          <w:spacing w:val="-15"/>
          <w:sz w:val="24"/>
        </w:rPr>
        <w:t xml:space="preserve"> </w:t>
      </w:r>
      <w:r w:rsidRPr="00590526">
        <w:rPr>
          <w:rFonts w:ascii="Times New Roman" w:hAnsi="Times New Roman" w:cs="Times New Roman"/>
          <w:sz w:val="24"/>
        </w:rPr>
        <w:t>të</w:t>
      </w:r>
      <w:r w:rsidRPr="00590526">
        <w:rPr>
          <w:rFonts w:ascii="Times New Roman" w:hAnsi="Times New Roman" w:cs="Times New Roman"/>
          <w:spacing w:val="-15"/>
          <w:sz w:val="24"/>
        </w:rPr>
        <w:t xml:space="preserve"> </w:t>
      </w:r>
      <w:r w:rsidRPr="00590526">
        <w:rPr>
          <w:rFonts w:ascii="Times New Roman" w:hAnsi="Times New Roman" w:cs="Times New Roman"/>
          <w:sz w:val="24"/>
        </w:rPr>
        <w:t>neneve</w:t>
      </w:r>
      <w:r w:rsidRPr="00590526">
        <w:rPr>
          <w:rFonts w:ascii="Times New Roman" w:hAnsi="Times New Roman" w:cs="Times New Roman"/>
          <w:spacing w:val="-15"/>
          <w:sz w:val="24"/>
        </w:rPr>
        <w:t xml:space="preserve"> </w:t>
      </w:r>
      <w:r w:rsidRPr="00590526">
        <w:rPr>
          <w:rFonts w:ascii="Times New Roman" w:hAnsi="Times New Roman" w:cs="Times New Roman"/>
          <w:sz w:val="24"/>
        </w:rPr>
        <w:t>4</w:t>
      </w:r>
      <w:r w:rsidRPr="00590526">
        <w:rPr>
          <w:rFonts w:ascii="Times New Roman" w:hAnsi="Times New Roman" w:cs="Times New Roman"/>
          <w:spacing w:val="-15"/>
          <w:sz w:val="24"/>
        </w:rPr>
        <w:t xml:space="preserve"> </w:t>
      </w:r>
      <w:r w:rsidRPr="00590526">
        <w:rPr>
          <w:rFonts w:ascii="Times New Roman" w:hAnsi="Times New Roman" w:cs="Times New Roman"/>
          <w:sz w:val="24"/>
        </w:rPr>
        <w:t>dhe</w:t>
      </w:r>
      <w:r w:rsidRPr="00590526">
        <w:rPr>
          <w:rFonts w:ascii="Times New Roman" w:hAnsi="Times New Roman" w:cs="Times New Roman"/>
          <w:spacing w:val="-15"/>
          <w:sz w:val="24"/>
        </w:rPr>
        <w:t xml:space="preserve"> </w:t>
      </w:r>
      <w:r w:rsidRPr="00590526">
        <w:rPr>
          <w:rFonts w:ascii="Times New Roman" w:hAnsi="Times New Roman" w:cs="Times New Roman"/>
          <w:sz w:val="24"/>
        </w:rPr>
        <w:t>9</w:t>
      </w:r>
      <w:r w:rsidRPr="00590526">
        <w:rPr>
          <w:rFonts w:ascii="Times New Roman" w:hAnsi="Times New Roman" w:cs="Times New Roman"/>
          <w:spacing w:val="-15"/>
          <w:sz w:val="24"/>
        </w:rPr>
        <w:t xml:space="preserve"> </w:t>
      </w:r>
      <w:r w:rsidRPr="00590526">
        <w:rPr>
          <w:rFonts w:ascii="Times New Roman" w:hAnsi="Times New Roman" w:cs="Times New Roman"/>
          <w:sz w:val="24"/>
        </w:rPr>
        <w:t>të</w:t>
      </w:r>
      <w:r w:rsidRPr="00590526">
        <w:rPr>
          <w:rFonts w:ascii="Times New Roman" w:hAnsi="Times New Roman" w:cs="Times New Roman"/>
          <w:spacing w:val="-15"/>
          <w:sz w:val="24"/>
        </w:rPr>
        <w:t xml:space="preserve"> </w:t>
      </w:r>
      <w:r w:rsidRPr="00590526">
        <w:rPr>
          <w:rFonts w:ascii="Times New Roman" w:hAnsi="Times New Roman" w:cs="Times New Roman"/>
          <w:sz w:val="24"/>
        </w:rPr>
        <w:t>ligjit,</w:t>
      </w:r>
      <w:r w:rsidRPr="00590526">
        <w:rPr>
          <w:rFonts w:ascii="Times New Roman" w:hAnsi="Times New Roman" w:cs="Times New Roman"/>
          <w:spacing w:val="-15"/>
          <w:sz w:val="24"/>
        </w:rPr>
        <w:t xml:space="preserve"> </w:t>
      </w:r>
      <w:r w:rsidRPr="00590526">
        <w:rPr>
          <w:rFonts w:ascii="Times New Roman" w:hAnsi="Times New Roman" w:cs="Times New Roman"/>
          <w:sz w:val="24"/>
        </w:rPr>
        <w:t>mbahen</w:t>
      </w:r>
      <w:r w:rsidRPr="00590526">
        <w:rPr>
          <w:rFonts w:ascii="Times New Roman" w:hAnsi="Times New Roman" w:cs="Times New Roman"/>
          <w:spacing w:val="-15"/>
          <w:sz w:val="24"/>
        </w:rPr>
        <w:t xml:space="preserve"> </w:t>
      </w:r>
      <w:r w:rsidRPr="00590526">
        <w:rPr>
          <w:rFonts w:ascii="Times New Roman" w:hAnsi="Times New Roman" w:cs="Times New Roman"/>
          <w:sz w:val="24"/>
        </w:rPr>
        <w:t>në</w:t>
      </w:r>
      <w:r w:rsidRPr="00590526">
        <w:rPr>
          <w:rFonts w:ascii="Times New Roman" w:hAnsi="Times New Roman" w:cs="Times New Roman"/>
          <w:spacing w:val="-15"/>
          <w:sz w:val="24"/>
        </w:rPr>
        <w:t xml:space="preserve"> </w:t>
      </w:r>
      <w:r w:rsidRPr="00590526">
        <w:rPr>
          <w:rFonts w:ascii="Times New Roman" w:hAnsi="Times New Roman" w:cs="Times New Roman"/>
          <w:sz w:val="24"/>
        </w:rPr>
        <w:t>ambiente,</w:t>
      </w:r>
      <w:r w:rsidRPr="00590526">
        <w:rPr>
          <w:rFonts w:ascii="Times New Roman" w:hAnsi="Times New Roman" w:cs="Times New Roman"/>
          <w:spacing w:val="-15"/>
          <w:sz w:val="24"/>
        </w:rPr>
        <w:t xml:space="preserve"> </w:t>
      </w:r>
      <w:r w:rsidRPr="00590526">
        <w:rPr>
          <w:rFonts w:ascii="Times New Roman" w:hAnsi="Times New Roman" w:cs="Times New Roman"/>
          <w:sz w:val="24"/>
        </w:rPr>
        <w:t>tokë</w:t>
      </w:r>
      <w:r w:rsidRPr="00590526">
        <w:rPr>
          <w:rFonts w:ascii="Times New Roman" w:hAnsi="Times New Roman" w:cs="Times New Roman"/>
          <w:spacing w:val="-15"/>
          <w:sz w:val="24"/>
        </w:rPr>
        <w:t xml:space="preserve"> </w:t>
      </w:r>
      <w:r w:rsidRPr="00590526">
        <w:rPr>
          <w:rFonts w:ascii="Times New Roman" w:hAnsi="Times New Roman" w:cs="Times New Roman"/>
          <w:sz w:val="24"/>
        </w:rPr>
        <w:t>ose</w:t>
      </w:r>
      <w:r w:rsidRPr="00590526">
        <w:rPr>
          <w:rFonts w:ascii="Times New Roman" w:hAnsi="Times New Roman" w:cs="Times New Roman"/>
          <w:spacing w:val="-15"/>
          <w:sz w:val="24"/>
        </w:rPr>
        <w:t xml:space="preserve"> </w:t>
      </w:r>
      <w:r w:rsidRPr="00590526">
        <w:rPr>
          <w:rFonts w:ascii="Times New Roman" w:hAnsi="Times New Roman" w:cs="Times New Roman"/>
          <w:sz w:val="24"/>
        </w:rPr>
        <w:t>mjete</w:t>
      </w:r>
      <w:r w:rsidRPr="00590526">
        <w:rPr>
          <w:rFonts w:ascii="Times New Roman" w:hAnsi="Times New Roman" w:cs="Times New Roman"/>
          <w:spacing w:val="-15"/>
          <w:sz w:val="24"/>
        </w:rPr>
        <w:t xml:space="preserve"> </w:t>
      </w:r>
      <w:r w:rsidRPr="00590526">
        <w:rPr>
          <w:rFonts w:ascii="Times New Roman" w:hAnsi="Times New Roman" w:cs="Times New Roman"/>
          <w:sz w:val="24"/>
        </w:rPr>
        <w:t>transporti,</w:t>
      </w:r>
      <w:r w:rsidRPr="00590526">
        <w:rPr>
          <w:rFonts w:ascii="Times New Roman" w:hAnsi="Times New Roman" w:cs="Times New Roman"/>
          <w:spacing w:val="-15"/>
          <w:sz w:val="24"/>
        </w:rPr>
        <w:t xml:space="preserve"> </w:t>
      </w:r>
      <w:r w:rsidRPr="00590526">
        <w:rPr>
          <w:rFonts w:ascii="Times New Roman" w:hAnsi="Times New Roman" w:cs="Times New Roman"/>
          <w:sz w:val="24"/>
        </w:rPr>
        <w:t>përveç atyre të përmendura në pikën (a) të Neni 6 (1) të këtij udhëzuesi, përfshirë shtëpitë e drejtorëve, menaxherëve dhe anëtarëve të tjerë të stafit të ndërmarrjeve ose shoqatat e ndërmarrjeve, AK ka kompetenca të kryejë inspektime të panjoftuara në ambiente të tilla, tokë dhe mjete transporti.</w:t>
      </w:r>
    </w:p>
    <w:p w:rsidR="00F10B5B" w:rsidRPr="00590526" w:rsidRDefault="00F10B5B" w:rsidP="00674FF7">
      <w:pPr>
        <w:pStyle w:val="ListParagraph"/>
        <w:numPr>
          <w:ilvl w:val="0"/>
          <w:numId w:val="40"/>
        </w:numPr>
        <w:tabs>
          <w:tab w:val="left" w:pos="840"/>
        </w:tabs>
        <w:autoSpaceDE w:val="0"/>
        <w:autoSpaceDN w:val="0"/>
        <w:spacing w:line="274" w:lineRule="exact"/>
        <w:jc w:val="both"/>
        <w:rPr>
          <w:rFonts w:ascii="Times New Roman" w:hAnsi="Times New Roman" w:cs="Times New Roman"/>
          <w:sz w:val="24"/>
        </w:rPr>
      </w:pPr>
      <w:r w:rsidRPr="00590526">
        <w:rPr>
          <w:rFonts w:ascii="Times New Roman" w:hAnsi="Times New Roman" w:cs="Times New Roman"/>
          <w:sz w:val="24"/>
        </w:rPr>
        <w:t>Këto</w:t>
      </w:r>
      <w:r w:rsidRPr="00590526">
        <w:rPr>
          <w:rFonts w:ascii="Times New Roman" w:hAnsi="Times New Roman" w:cs="Times New Roman"/>
          <w:spacing w:val="-3"/>
          <w:sz w:val="24"/>
        </w:rPr>
        <w:t xml:space="preserve"> </w:t>
      </w:r>
      <w:r w:rsidRPr="00590526">
        <w:rPr>
          <w:rFonts w:ascii="Times New Roman" w:hAnsi="Times New Roman" w:cs="Times New Roman"/>
          <w:sz w:val="24"/>
        </w:rPr>
        <w:t>inspektime</w:t>
      </w:r>
      <w:r w:rsidRPr="00590526">
        <w:rPr>
          <w:rFonts w:ascii="Times New Roman" w:hAnsi="Times New Roman" w:cs="Times New Roman"/>
          <w:spacing w:val="-2"/>
          <w:sz w:val="24"/>
        </w:rPr>
        <w:t xml:space="preserve"> </w:t>
      </w:r>
      <w:r w:rsidRPr="00590526">
        <w:rPr>
          <w:rFonts w:ascii="Times New Roman" w:hAnsi="Times New Roman" w:cs="Times New Roman"/>
          <w:sz w:val="24"/>
        </w:rPr>
        <w:t>nuk</w:t>
      </w:r>
      <w:r w:rsidRPr="00590526">
        <w:rPr>
          <w:rFonts w:ascii="Times New Roman" w:hAnsi="Times New Roman" w:cs="Times New Roman"/>
          <w:spacing w:val="-1"/>
          <w:sz w:val="24"/>
        </w:rPr>
        <w:t xml:space="preserve"> </w:t>
      </w:r>
      <w:r w:rsidRPr="00590526">
        <w:rPr>
          <w:rFonts w:ascii="Times New Roman" w:hAnsi="Times New Roman" w:cs="Times New Roman"/>
          <w:sz w:val="24"/>
        </w:rPr>
        <w:t>do</w:t>
      </w:r>
      <w:r w:rsidRPr="00590526">
        <w:rPr>
          <w:rFonts w:ascii="Times New Roman" w:hAnsi="Times New Roman" w:cs="Times New Roman"/>
          <w:spacing w:val="-1"/>
          <w:sz w:val="24"/>
        </w:rPr>
        <w:t xml:space="preserve"> </w:t>
      </w:r>
      <w:r w:rsidRPr="00590526">
        <w:rPr>
          <w:rFonts w:ascii="Times New Roman" w:hAnsi="Times New Roman" w:cs="Times New Roman"/>
          <w:sz w:val="24"/>
        </w:rPr>
        <w:t>të</w:t>
      </w:r>
      <w:r w:rsidRPr="00590526">
        <w:rPr>
          <w:rFonts w:ascii="Times New Roman" w:hAnsi="Times New Roman" w:cs="Times New Roman"/>
          <w:spacing w:val="-2"/>
          <w:sz w:val="24"/>
        </w:rPr>
        <w:t xml:space="preserve"> </w:t>
      </w:r>
      <w:r w:rsidRPr="00590526">
        <w:rPr>
          <w:rFonts w:ascii="Times New Roman" w:hAnsi="Times New Roman" w:cs="Times New Roman"/>
          <w:sz w:val="24"/>
        </w:rPr>
        <w:t>kryhen</w:t>
      </w:r>
      <w:r w:rsidRPr="00590526">
        <w:rPr>
          <w:rFonts w:ascii="Times New Roman" w:hAnsi="Times New Roman" w:cs="Times New Roman"/>
          <w:spacing w:val="-1"/>
          <w:sz w:val="24"/>
        </w:rPr>
        <w:t xml:space="preserve"> </w:t>
      </w:r>
      <w:r w:rsidRPr="00590526">
        <w:rPr>
          <w:rFonts w:ascii="Times New Roman" w:hAnsi="Times New Roman" w:cs="Times New Roman"/>
          <w:sz w:val="24"/>
        </w:rPr>
        <w:t>pa autorizimin</w:t>
      </w:r>
      <w:r w:rsidRPr="00590526">
        <w:rPr>
          <w:rFonts w:ascii="Times New Roman" w:hAnsi="Times New Roman" w:cs="Times New Roman"/>
          <w:spacing w:val="-1"/>
          <w:sz w:val="24"/>
        </w:rPr>
        <w:t xml:space="preserve"> </w:t>
      </w:r>
      <w:r w:rsidRPr="00590526">
        <w:rPr>
          <w:rFonts w:ascii="Times New Roman" w:hAnsi="Times New Roman" w:cs="Times New Roman"/>
          <w:sz w:val="24"/>
        </w:rPr>
        <w:t>paraprak</w:t>
      </w:r>
      <w:r w:rsidRPr="00590526">
        <w:rPr>
          <w:rFonts w:ascii="Times New Roman" w:hAnsi="Times New Roman" w:cs="Times New Roman"/>
          <w:spacing w:val="-1"/>
          <w:sz w:val="24"/>
        </w:rPr>
        <w:t xml:space="preserve"> </w:t>
      </w:r>
      <w:r w:rsidRPr="00590526">
        <w:rPr>
          <w:rFonts w:ascii="Times New Roman" w:hAnsi="Times New Roman" w:cs="Times New Roman"/>
          <w:sz w:val="24"/>
        </w:rPr>
        <w:t>të</w:t>
      </w:r>
      <w:r w:rsidRPr="00590526">
        <w:rPr>
          <w:rFonts w:ascii="Times New Roman" w:hAnsi="Times New Roman" w:cs="Times New Roman"/>
          <w:spacing w:val="1"/>
          <w:sz w:val="24"/>
        </w:rPr>
        <w:t xml:space="preserve"> </w:t>
      </w:r>
      <w:r w:rsidRPr="00590526">
        <w:rPr>
          <w:rFonts w:ascii="Times New Roman" w:hAnsi="Times New Roman" w:cs="Times New Roman"/>
          <w:spacing w:val="-2"/>
          <w:sz w:val="24"/>
        </w:rPr>
        <w:t>gjykatës.</w:t>
      </w:r>
    </w:p>
    <w:p w:rsidR="00F10B5B" w:rsidRPr="00590526" w:rsidRDefault="00F10B5B" w:rsidP="00674FF7">
      <w:pPr>
        <w:pStyle w:val="ListParagraph"/>
        <w:numPr>
          <w:ilvl w:val="0"/>
          <w:numId w:val="40"/>
        </w:numPr>
        <w:tabs>
          <w:tab w:val="left" w:pos="839"/>
        </w:tabs>
        <w:autoSpaceDE w:val="0"/>
        <w:autoSpaceDN w:val="0"/>
        <w:spacing w:before="43" w:line="273" w:lineRule="auto"/>
        <w:ind w:left="839" w:right="117"/>
        <w:jc w:val="both"/>
        <w:rPr>
          <w:rFonts w:ascii="Times New Roman" w:hAnsi="Times New Roman" w:cs="Times New Roman"/>
          <w:sz w:val="24"/>
        </w:rPr>
      </w:pPr>
      <w:r w:rsidRPr="00590526">
        <w:rPr>
          <w:rFonts w:ascii="Times New Roman" w:hAnsi="Times New Roman" w:cs="Times New Roman"/>
          <w:sz w:val="24"/>
        </w:rPr>
        <w:t>Përfaqësuesit</w:t>
      </w:r>
      <w:r w:rsidRPr="00590526">
        <w:rPr>
          <w:rFonts w:ascii="Times New Roman" w:hAnsi="Times New Roman" w:cs="Times New Roman"/>
          <w:spacing w:val="-2"/>
          <w:sz w:val="24"/>
        </w:rPr>
        <w:t xml:space="preserve"> </w:t>
      </w:r>
      <w:r w:rsidRPr="00590526">
        <w:rPr>
          <w:rFonts w:ascii="Times New Roman" w:hAnsi="Times New Roman" w:cs="Times New Roman"/>
          <w:sz w:val="24"/>
        </w:rPr>
        <w:t>e</w:t>
      </w:r>
      <w:r w:rsidRPr="00590526">
        <w:rPr>
          <w:rFonts w:ascii="Times New Roman" w:hAnsi="Times New Roman" w:cs="Times New Roman"/>
          <w:spacing w:val="-3"/>
          <w:sz w:val="24"/>
        </w:rPr>
        <w:t xml:space="preserve"> </w:t>
      </w:r>
      <w:r w:rsidRPr="00590526">
        <w:rPr>
          <w:rFonts w:ascii="Times New Roman" w:hAnsi="Times New Roman" w:cs="Times New Roman"/>
          <w:sz w:val="24"/>
        </w:rPr>
        <w:t>AK</w:t>
      </w:r>
      <w:r w:rsidRPr="00590526">
        <w:rPr>
          <w:rFonts w:ascii="Times New Roman" w:hAnsi="Times New Roman" w:cs="Times New Roman"/>
          <w:spacing w:val="-3"/>
          <w:sz w:val="24"/>
        </w:rPr>
        <w:t xml:space="preserve"> </w:t>
      </w:r>
      <w:r w:rsidRPr="00590526">
        <w:rPr>
          <w:rFonts w:ascii="Times New Roman" w:hAnsi="Times New Roman" w:cs="Times New Roman"/>
          <w:sz w:val="24"/>
        </w:rPr>
        <w:t>dhe</w:t>
      </w:r>
      <w:r w:rsidRPr="00590526">
        <w:rPr>
          <w:rFonts w:ascii="Times New Roman" w:hAnsi="Times New Roman" w:cs="Times New Roman"/>
          <w:spacing w:val="-1"/>
          <w:sz w:val="24"/>
        </w:rPr>
        <w:t xml:space="preserve"> </w:t>
      </w:r>
      <w:r w:rsidRPr="00590526">
        <w:rPr>
          <w:rFonts w:ascii="Times New Roman" w:hAnsi="Times New Roman" w:cs="Times New Roman"/>
          <w:sz w:val="24"/>
        </w:rPr>
        <w:t>personat</w:t>
      </w:r>
      <w:r w:rsidRPr="00590526">
        <w:rPr>
          <w:rFonts w:ascii="Times New Roman" w:hAnsi="Times New Roman" w:cs="Times New Roman"/>
          <w:spacing w:val="-2"/>
          <w:sz w:val="24"/>
        </w:rPr>
        <w:t xml:space="preserve"> </w:t>
      </w:r>
      <w:r w:rsidRPr="00590526">
        <w:rPr>
          <w:rFonts w:ascii="Times New Roman" w:hAnsi="Times New Roman" w:cs="Times New Roman"/>
          <w:sz w:val="24"/>
        </w:rPr>
        <w:t>e</w:t>
      </w:r>
      <w:r w:rsidRPr="00590526">
        <w:rPr>
          <w:rFonts w:ascii="Times New Roman" w:hAnsi="Times New Roman" w:cs="Times New Roman"/>
          <w:spacing w:val="-1"/>
          <w:sz w:val="24"/>
        </w:rPr>
        <w:t xml:space="preserve"> </w:t>
      </w:r>
      <w:r w:rsidRPr="00590526">
        <w:rPr>
          <w:rFonts w:ascii="Times New Roman" w:hAnsi="Times New Roman" w:cs="Times New Roman"/>
          <w:sz w:val="24"/>
        </w:rPr>
        <w:t>tjerë</w:t>
      </w:r>
      <w:r w:rsidRPr="00590526">
        <w:rPr>
          <w:rFonts w:ascii="Times New Roman" w:hAnsi="Times New Roman" w:cs="Times New Roman"/>
          <w:spacing w:val="-1"/>
          <w:sz w:val="24"/>
        </w:rPr>
        <w:t xml:space="preserve"> </w:t>
      </w:r>
      <w:r w:rsidRPr="00590526">
        <w:rPr>
          <w:rFonts w:ascii="Times New Roman" w:hAnsi="Times New Roman" w:cs="Times New Roman"/>
          <w:sz w:val="24"/>
        </w:rPr>
        <w:t>shoqërues të</w:t>
      </w:r>
      <w:r w:rsidRPr="00590526">
        <w:rPr>
          <w:rFonts w:ascii="Times New Roman" w:hAnsi="Times New Roman" w:cs="Times New Roman"/>
          <w:spacing w:val="-3"/>
          <w:sz w:val="24"/>
        </w:rPr>
        <w:t xml:space="preserve"> </w:t>
      </w:r>
      <w:r w:rsidRPr="00590526">
        <w:rPr>
          <w:rFonts w:ascii="Times New Roman" w:hAnsi="Times New Roman" w:cs="Times New Roman"/>
          <w:sz w:val="24"/>
        </w:rPr>
        <w:t>autorizuar</w:t>
      </w:r>
      <w:r w:rsidRPr="00590526">
        <w:rPr>
          <w:rFonts w:ascii="Times New Roman" w:hAnsi="Times New Roman" w:cs="Times New Roman"/>
          <w:spacing w:val="-3"/>
          <w:sz w:val="24"/>
        </w:rPr>
        <w:t xml:space="preserve"> </w:t>
      </w:r>
      <w:r w:rsidRPr="00590526">
        <w:rPr>
          <w:rFonts w:ascii="Times New Roman" w:hAnsi="Times New Roman" w:cs="Times New Roman"/>
          <w:sz w:val="24"/>
        </w:rPr>
        <w:t>ose</w:t>
      </w:r>
      <w:r w:rsidRPr="00590526">
        <w:rPr>
          <w:rFonts w:ascii="Times New Roman" w:hAnsi="Times New Roman" w:cs="Times New Roman"/>
          <w:spacing w:val="-1"/>
          <w:sz w:val="24"/>
        </w:rPr>
        <w:t xml:space="preserve"> </w:t>
      </w:r>
      <w:r w:rsidRPr="00590526">
        <w:rPr>
          <w:rFonts w:ascii="Times New Roman" w:hAnsi="Times New Roman" w:cs="Times New Roman"/>
          <w:sz w:val="24"/>
        </w:rPr>
        <w:t>caktuar</w:t>
      </w:r>
      <w:r w:rsidRPr="00590526">
        <w:rPr>
          <w:rFonts w:ascii="Times New Roman" w:hAnsi="Times New Roman" w:cs="Times New Roman"/>
          <w:spacing w:val="-1"/>
          <w:sz w:val="24"/>
        </w:rPr>
        <w:t xml:space="preserve"> </w:t>
      </w:r>
      <w:r w:rsidRPr="00590526">
        <w:rPr>
          <w:rFonts w:ascii="Times New Roman" w:hAnsi="Times New Roman" w:cs="Times New Roman"/>
          <w:sz w:val="24"/>
        </w:rPr>
        <w:t>nga</w:t>
      </w:r>
      <w:r w:rsidRPr="00590526">
        <w:rPr>
          <w:rFonts w:ascii="Times New Roman" w:hAnsi="Times New Roman" w:cs="Times New Roman"/>
          <w:spacing w:val="-1"/>
          <w:sz w:val="24"/>
        </w:rPr>
        <w:t xml:space="preserve"> </w:t>
      </w:r>
      <w:r w:rsidRPr="00590526">
        <w:rPr>
          <w:rFonts w:ascii="Times New Roman" w:hAnsi="Times New Roman" w:cs="Times New Roman"/>
          <w:sz w:val="24"/>
        </w:rPr>
        <w:t>AK</w:t>
      </w:r>
      <w:r w:rsidRPr="00590526">
        <w:rPr>
          <w:rFonts w:ascii="Times New Roman" w:hAnsi="Times New Roman" w:cs="Times New Roman"/>
          <w:spacing w:val="-3"/>
          <w:sz w:val="24"/>
        </w:rPr>
        <w:t xml:space="preserve"> </w:t>
      </w:r>
      <w:r w:rsidRPr="00590526">
        <w:rPr>
          <w:rFonts w:ascii="Times New Roman" w:hAnsi="Times New Roman" w:cs="Times New Roman"/>
          <w:sz w:val="24"/>
        </w:rPr>
        <w:t>për</w:t>
      </w:r>
      <w:r w:rsidRPr="00590526">
        <w:rPr>
          <w:rFonts w:ascii="Times New Roman" w:hAnsi="Times New Roman" w:cs="Times New Roman"/>
          <w:spacing w:val="-3"/>
          <w:sz w:val="24"/>
        </w:rPr>
        <w:t xml:space="preserve"> </w:t>
      </w:r>
      <w:r w:rsidRPr="00590526">
        <w:rPr>
          <w:rFonts w:ascii="Times New Roman" w:hAnsi="Times New Roman" w:cs="Times New Roman"/>
          <w:sz w:val="24"/>
        </w:rPr>
        <w:t>të kryer një inspektim në përputhje me paragrafin 1 të këtij neni, kanë kompetencat e përcaktuara në pikat (a), (b) dhe (c) të nenit 6 (1) dhe nenit 6 (2).</w:t>
      </w:r>
    </w:p>
    <w:p w:rsidR="00674804" w:rsidRDefault="00674804" w:rsidP="00F10B5B">
      <w:pPr>
        <w:ind w:left="2353" w:right="2353"/>
        <w:jc w:val="center"/>
        <w:rPr>
          <w:rFonts w:ascii="Times New Roman" w:hAnsi="Times New Roman" w:cs="Times New Roman"/>
          <w:b/>
          <w:sz w:val="24"/>
        </w:rPr>
      </w:pPr>
    </w:p>
    <w:p w:rsidR="00F10B5B" w:rsidRPr="00590526" w:rsidRDefault="00F10B5B" w:rsidP="00F10B5B">
      <w:pPr>
        <w:ind w:left="2353" w:right="2353"/>
        <w:jc w:val="center"/>
        <w:rPr>
          <w:rFonts w:ascii="Times New Roman" w:hAnsi="Times New Roman" w:cs="Times New Roman"/>
          <w:b/>
          <w:sz w:val="24"/>
        </w:rPr>
      </w:pPr>
      <w:r w:rsidRPr="00590526">
        <w:rPr>
          <w:rFonts w:ascii="Times New Roman" w:hAnsi="Times New Roman" w:cs="Times New Roman"/>
          <w:b/>
          <w:sz w:val="24"/>
        </w:rPr>
        <w:t>Neni</w:t>
      </w:r>
      <w:r w:rsidRPr="00590526">
        <w:rPr>
          <w:rFonts w:ascii="Times New Roman" w:hAnsi="Times New Roman" w:cs="Times New Roman"/>
          <w:b/>
          <w:spacing w:val="-2"/>
          <w:sz w:val="24"/>
        </w:rPr>
        <w:t xml:space="preserve"> </w:t>
      </w:r>
      <w:r w:rsidRPr="00590526">
        <w:rPr>
          <w:rFonts w:ascii="Times New Roman" w:hAnsi="Times New Roman" w:cs="Times New Roman"/>
          <w:b/>
          <w:spacing w:val="-10"/>
          <w:sz w:val="24"/>
        </w:rPr>
        <w:t>8</w:t>
      </w:r>
    </w:p>
    <w:p w:rsidR="00F10B5B" w:rsidRPr="00590526" w:rsidRDefault="00F10B5B" w:rsidP="00F10B5B">
      <w:pPr>
        <w:ind w:left="2353" w:right="2354"/>
        <w:jc w:val="center"/>
        <w:rPr>
          <w:rFonts w:ascii="Times New Roman" w:hAnsi="Times New Roman" w:cs="Times New Roman"/>
          <w:b/>
          <w:sz w:val="24"/>
        </w:rPr>
      </w:pPr>
      <w:r w:rsidRPr="00590526">
        <w:rPr>
          <w:rFonts w:ascii="Times New Roman" w:hAnsi="Times New Roman" w:cs="Times New Roman"/>
          <w:b/>
          <w:sz w:val="24"/>
        </w:rPr>
        <w:t>Kërkesa</w:t>
      </w:r>
      <w:r w:rsidRPr="00590526">
        <w:rPr>
          <w:rFonts w:ascii="Times New Roman" w:hAnsi="Times New Roman" w:cs="Times New Roman"/>
          <w:b/>
          <w:spacing w:val="-3"/>
          <w:sz w:val="24"/>
        </w:rPr>
        <w:t xml:space="preserve"> </w:t>
      </w:r>
      <w:r w:rsidRPr="00590526">
        <w:rPr>
          <w:rFonts w:ascii="Times New Roman" w:hAnsi="Times New Roman" w:cs="Times New Roman"/>
          <w:b/>
          <w:sz w:val="24"/>
        </w:rPr>
        <w:t>për</w:t>
      </w:r>
      <w:r w:rsidRPr="00590526">
        <w:rPr>
          <w:rFonts w:ascii="Times New Roman" w:hAnsi="Times New Roman" w:cs="Times New Roman"/>
          <w:b/>
          <w:spacing w:val="-2"/>
          <w:sz w:val="24"/>
        </w:rPr>
        <w:t xml:space="preserve"> informacion</w:t>
      </w:r>
    </w:p>
    <w:p w:rsidR="00F10B5B" w:rsidRPr="00590526" w:rsidRDefault="00F10B5B" w:rsidP="00674FF7">
      <w:pPr>
        <w:pStyle w:val="ListParagraph"/>
        <w:numPr>
          <w:ilvl w:val="0"/>
          <w:numId w:val="39"/>
        </w:numPr>
        <w:tabs>
          <w:tab w:val="left" w:pos="839"/>
        </w:tabs>
        <w:autoSpaceDE w:val="0"/>
        <w:autoSpaceDN w:val="0"/>
        <w:spacing w:before="199" w:line="276" w:lineRule="auto"/>
        <w:ind w:left="839" w:right="117"/>
        <w:jc w:val="both"/>
        <w:rPr>
          <w:rFonts w:ascii="Times New Roman" w:hAnsi="Times New Roman" w:cs="Times New Roman"/>
          <w:sz w:val="24"/>
        </w:rPr>
      </w:pPr>
      <w:r w:rsidRPr="00590526">
        <w:rPr>
          <w:rFonts w:ascii="Times New Roman" w:hAnsi="Times New Roman" w:cs="Times New Roman"/>
          <w:sz w:val="24"/>
        </w:rPr>
        <w:t>AK mund të kërkojë nga ndërmarrje dhe shoqatat e ndërmarrjeve të japin të gjithë informacionin e nevojshëm për zbatimin e neneve 4 dhe 9 të ligjit, brenda një afati të caktuar dhe të arsyeshëm.</w:t>
      </w:r>
    </w:p>
    <w:p w:rsidR="00F10B5B" w:rsidRPr="00590526" w:rsidRDefault="00F10B5B" w:rsidP="00674FF7">
      <w:pPr>
        <w:pStyle w:val="ListParagraph"/>
        <w:numPr>
          <w:ilvl w:val="0"/>
          <w:numId w:val="39"/>
        </w:numPr>
        <w:tabs>
          <w:tab w:val="left" w:pos="839"/>
        </w:tabs>
        <w:autoSpaceDE w:val="0"/>
        <w:autoSpaceDN w:val="0"/>
        <w:spacing w:before="1" w:line="276" w:lineRule="auto"/>
        <w:ind w:left="839" w:right="116"/>
        <w:jc w:val="both"/>
        <w:rPr>
          <w:rFonts w:ascii="Times New Roman" w:hAnsi="Times New Roman" w:cs="Times New Roman"/>
          <w:sz w:val="24"/>
        </w:rPr>
      </w:pPr>
      <w:r w:rsidRPr="00590526">
        <w:rPr>
          <w:rFonts w:ascii="Times New Roman" w:hAnsi="Times New Roman" w:cs="Times New Roman"/>
          <w:sz w:val="24"/>
        </w:rPr>
        <w:t>Kërkesa të tilla për informacion do të jenë proporcionale dhe nuk duhet të detyrojnë adresuesit e kërkesave për të pranuar shkelje të neneve 4 dhe 9 të ligjit. Detyrimi për të siguruar të gjithë informacionin e nevojshëm përfshin informacionin i cili është i aksesueshëm nga ndërmarrjet ose shoqatat e ndërmarrjeve.</w:t>
      </w:r>
    </w:p>
    <w:p w:rsidR="00F10B5B" w:rsidRPr="00590526" w:rsidRDefault="00F10B5B" w:rsidP="00674FF7">
      <w:pPr>
        <w:pStyle w:val="ListParagraph"/>
        <w:numPr>
          <w:ilvl w:val="0"/>
          <w:numId w:val="39"/>
        </w:numPr>
        <w:tabs>
          <w:tab w:val="left" w:pos="839"/>
        </w:tabs>
        <w:autoSpaceDE w:val="0"/>
        <w:autoSpaceDN w:val="0"/>
        <w:spacing w:line="273" w:lineRule="auto"/>
        <w:ind w:left="839" w:right="117"/>
        <w:jc w:val="both"/>
        <w:rPr>
          <w:rFonts w:ascii="Times New Roman" w:hAnsi="Times New Roman" w:cs="Times New Roman"/>
          <w:sz w:val="24"/>
        </w:rPr>
      </w:pPr>
      <w:r w:rsidRPr="00590526">
        <w:rPr>
          <w:rFonts w:ascii="Times New Roman" w:hAnsi="Times New Roman" w:cs="Times New Roman"/>
          <w:sz w:val="24"/>
        </w:rPr>
        <w:t>AK gjithashtu mund të kërkojë informacion</w:t>
      </w:r>
      <w:r w:rsidRPr="00590526">
        <w:rPr>
          <w:rFonts w:ascii="Times New Roman" w:hAnsi="Times New Roman" w:cs="Times New Roman"/>
          <w:spacing w:val="40"/>
          <w:sz w:val="24"/>
        </w:rPr>
        <w:t xml:space="preserve"> </w:t>
      </w:r>
      <w:r w:rsidRPr="00590526">
        <w:rPr>
          <w:rFonts w:ascii="Times New Roman" w:hAnsi="Times New Roman" w:cs="Times New Roman"/>
          <w:sz w:val="24"/>
        </w:rPr>
        <w:t>nga çdo person tjetër fizik ose juridik, informacion</w:t>
      </w:r>
      <w:r w:rsidRPr="00590526">
        <w:rPr>
          <w:rFonts w:ascii="Times New Roman" w:hAnsi="Times New Roman" w:cs="Times New Roman"/>
          <w:spacing w:val="-7"/>
          <w:sz w:val="24"/>
        </w:rPr>
        <w:t xml:space="preserve"> </w:t>
      </w:r>
      <w:r w:rsidRPr="00590526">
        <w:rPr>
          <w:rFonts w:ascii="Times New Roman" w:hAnsi="Times New Roman" w:cs="Times New Roman"/>
          <w:sz w:val="24"/>
        </w:rPr>
        <w:t>i</w:t>
      </w:r>
      <w:r w:rsidRPr="00590526">
        <w:rPr>
          <w:rFonts w:ascii="Times New Roman" w:hAnsi="Times New Roman" w:cs="Times New Roman"/>
          <w:spacing w:val="-7"/>
          <w:sz w:val="24"/>
        </w:rPr>
        <w:t xml:space="preserve"> </w:t>
      </w:r>
      <w:r w:rsidRPr="00590526">
        <w:rPr>
          <w:rFonts w:ascii="Times New Roman" w:hAnsi="Times New Roman" w:cs="Times New Roman"/>
          <w:sz w:val="24"/>
        </w:rPr>
        <w:t>cili</w:t>
      </w:r>
      <w:r w:rsidRPr="00590526">
        <w:rPr>
          <w:rFonts w:ascii="Times New Roman" w:hAnsi="Times New Roman" w:cs="Times New Roman"/>
          <w:spacing w:val="-7"/>
          <w:sz w:val="24"/>
        </w:rPr>
        <w:t xml:space="preserve"> </w:t>
      </w:r>
      <w:r w:rsidRPr="00590526">
        <w:rPr>
          <w:rFonts w:ascii="Times New Roman" w:hAnsi="Times New Roman" w:cs="Times New Roman"/>
          <w:sz w:val="24"/>
        </w:rPr>
        <w:t>mund</w:t>
      </w:r>
      <w:r w:rsidRPr="00590526">
        <w:rPr>
          <w:rFonts w:ascii="Times New Roman" w:hAnsi="Times New Roman" w:cs="Times New Roman"/>
          <w:spacing w:val="-7"/>
          <w:sz w:val="24"/>
        </w:rPr>
        <w:t xml:space="preserve"> </w:t>
      </w:r>
      <w:r w:rsidRPr="00590526">
        <w:rPr>
          <w:rFonts w:ascii="Times New Roman" w:hAnsi="Times New Roman" w:cs="Times New Roman"/>
          <w:sz w:val="24"/>
        </w:rPr>
        <w:t>të</w:t>
      </w:r>
      <w:r w:rsidRPr="00590526">
        <w:rPr>
          <w:rFonts w:ascii="Times New Roman" w:hAnsi="Times New Roman" w:cs="Times New Roman"/>
          <w:spacing w:val="-8"/>
          <w:sz w:val="24"/>
        </w:rPr>
        <w:t xml:space="preserve"> </w:t>
      </w:r>
      <w:r w:rsidRPr="00590526">
        <w:rPr>
          <w:rFonts w:ascii="Times New Roman" w:hAnsi="Times New Roman" w:cs="Times New Roman"/>
          <w:sz w:val="24"/>
        </w:rPr>
        <w:t>jetë</w:t>
      </w:r>
      <w:r w:rsidRPr="00590526">
        <w:rPr>
          <w:rFonts w:ascii="Times New Roman" w:hAnsi="Times New Roman" w:cs="Times New Roman"/>
          <w:spacing w:val="-8"/>
          <w:sz w:val="24"/>
        </w:rPr>
        <w:t xml:space="preserve"> </w:t>
      </w:r>
      <w:r w:rsidRPr="00590526">
        <w:rPr>
          <w:rFonts w:ascii="Times New Roman" w:hAnsi="Times New Roman" w:cs="Times New Roman"/>
          <w:sz w:val="24"/>
        </w:rPr>
        <w:t>i</w:t>
      </w:r>
      <w:r w:rsidRPr="00590526">
        <w:rPr>
          <w:rFonts w:ascii="Times New Roman" w:hAnsi="Times New Roman" w:cs="Times New Roman"/>
          <w:spacing w:val="-7"/>
          <w:sz w:val="24"/>
        </w:rPr>
        <w:t xml:space="preserve"> </w:t>
      </w:r>
      <w:r w:rsidRPr="00590526">
        <w:rPr>
          <w:rFonts w:ascii="Times New Roman" w:hAnsi="Times New Roman" w:cs="Times New Roman"/>
          <w:sz w:val="24"/>
        </w:rPr>
        <w:t>rëndësishëm</w:t>
      </w:r>
      <w:r w:rsidRPr="00590526">
        <w:rPr>
          <w:rFonts w:ascii="Times New Roman" w:hAnsi="Times New Roman" w:cs="Times New Roman"/>
          <w:spacing w:val="-7"/>
          <w:sz w:val="24"/>
        </w:rPr>
        <w:t xml:space="preserve"> </w:t>
      </w:r>
      <w:r w:rsidRPr="00590526">
        <w:rPr>
          <w:rFonts w:ascii="Times New Roman" w:hAnsi="Times New Roman" w:cs="Times New Roman"/>
          <w:sz w:val="24"/>
        </w:rPr>
        <w:t>për</w:t>
      </w:r>
      <w:r w:rsidRPr="00590526">
        <w:rPr>
          <w:rFonts w:ascii="Times New Roman" w:hAnsi="Times New Roman" w:cs="Times New Roman"/>
          <w:spacing w:val="-8"/>
          <w:sz w:val="24"/>
        </w:rPr>
        <w:t xml:space="preserve"> </w:t>
      </w:r>
      <w:r w:rsidRPr="00590526">
        <w:rPr>
          <w:rFonts w:ascii="Times New Roman" w:hAnsi="Times New Roman" w:cs="Times New Roman"/>
          <w:sz w:val="24"/>
        </w:rPr>
        <w:t>zbatimin</w:t>
      </w:r>
      <w:r w:rsidRPr="00590526">
        <w:rPr>
          <w:rFonts w:ascii="Times New Roman" w:hAnsi="Times New Roman" w:cs="Times New Roman"/>
          <w:spacing w:val="-7"/>
          <w:sz w:val="24"/>
        </w:rPr>
        <w:t xml:space="preserve"> </w:t>
      </w:r>
      <w:r w:rsidRPr="00590526">
        <w:rPr>
          <w:rFonts w:ascii="Times New Roman" w:hAnsi="Times New Roman" w:cs="Times New Roman"/>
          <w:sz w:val="24"/>
        </w:rPr>
        <w:t>e</w:t>
      </w:r>
      <w:r w:rsidRPr="00590526">
        <w:rPr>
          <w:rFonts w:ascii="Times New Roman" w:hAnsi="Times New Roman" w:cs="Times New Roman"/>
          <w:spacing w:val="-8"/>
          <w:sz w:val="24"/>
        </w:rPr>
        <w:t xml:space="preserve"> </w:t>
      </w:r>
      <w:r w:rsidRPr="00590526">
        <w:rPr>
          <w:rFonts w:ascii="Times New Roman" w:hAnsi="Times New Roman" w:cs="Times New Roman"/>
          <w:sz w:val="24"/>
        </w:rPr>
        <w:t>neneve</w:t>
      </w:r>
      <w:r w:rsidRPr="00590526">
        <w:rPr>
          <w:rFonts w:ascii="Times New Roman" w:hAnsi="Times New Roman" w:cs="Times New Roman"/>
          <w:spacing w:val="-8"/>
          <w:sz w:val="24"/>
        </w:rPr>
        <w:t xml:space="preserve"> </w:t>
      </w:r>
      <w:r w:rsidRPr="00590526">
        <w:rPr>
          <w:rFonts w:ascii="Times New Roman" w:hAnsi="Times New Roman" w:cs="Times New Roman"/>
          <w:sz w:val="24"/>
        </w:rPr>
        <w:t>4</w:t>
      </w:r>
      <w:r w:rsidRPr="00590526">
        <w:rPr>
          <w:rFonts w:ascii="Times New Roman" w:hAnsi="Times New Roman" w:cs="Times New Roman"/>
          <w:spacing w:val="-7"/>
          <w:sz w:val="24"/>
        </w:rPr>
        <w:t xml:space="preserve"> </w:t>
      </w:r>
      <w:r w:rsidRPr="00590526">
        <w:rPr>
          <w:rFonts w:ascii="Times New Roman" w:hAnsi="Times New Roman" w:cs="Times New Roman"/>
          <w:sz w:val="24"/>
        </w:rPr>
        <w:t>dhe</w:t>
      </w:r>
      <w:r w:rsidRPr="00590526">
        <w:rPr>
          <w:rFonts w:ascii="Times New Roman" w:hAnsi="Times New Roman" w:cs="Times New Roman"/>
          <w:spacing w:val="-8"/>
          <w:sz w:val="24"/>
        </w:rPr>
        <w:t xml:space="preserve"> </w:t>
      </w:r>
      <w:r w:rsidRPr="00590526">
        <w:rPr>
          <w:rFonts w:ascii="Times New Roman" w:hAnsi="Times New Roman" w:cs="Times New Roman"/>
          <w:sz w:val="24"/>
        </w:rPr>
        <w:t>9</w:t>
      </w:r>
      <w:r w:rsidRPr="00590526">
        <w:rPr>
          <w:rFonts w:ascii="Times New Roman" w:hAnsi="Times New Roman" w:cs="Times New Roman"/>
          <w:spacing w:val="-7"/>
          <w:sz w:val="24"/>
        </w:rPr>
        <w:t xml:space="preserve"> </w:t>
      </w:r>
      <w:r w:rsidRPr="00590526">
        <w:rPr>
          <w:rFonts w:ascii="Times New Roman" w:hAnsi="Times New Roman" w:cs="Times New Roman"/>
          <w:sz w:val="24"/>
        </w:rPr>
        <w:t>të</w:t>
      </w:r>
      <w:r w:rsidRPr="00590526">
        <w:rPr>
          <w:rFonts w:ascii="Times New Roman" w:hAnsi="Times New Roman" w:cs="Times New Roman"/>
          <w:spacing w:val="-8"/>
          <w:sz w:val="24"/>
        </w:rPr>
        <w:t xml:space="preserve"> </w:t>
      </w:r>
      <w:r w:rsidRPr="00590526">
        <w:rPr>
          <w:rFonts w:ascii="Times New Roman" w:hAnsi="Times New Roman" w:cs="Times New Roman"/>
          <w:sz w:val="24"/>
        </w:rPr>
        <w:t>ligjit,</w:t>
      </w:r>
      <w:r w:rsidRPr="00590526">
        <w:rPr>
          <w:rFonts w:ascii="Times New Roman" w:hAnsi="Times New Roman" w:cs="Times New Roman"/>
          <w:spacing w:val="-7"/>
          <w:sz w:val="24"/>
        </w:rPr>
        <w:t xml:space="preserve"> </w:t>
      </w:r>
      <w:r w:rsidRPr="00590526">
        <w:rPr>
          <w:rFonts w:ascii="Times New Roman" w:hAnsi="Times New Roman" w:cs="Times New Roman"/>
          <w:sz w:val="24"/>
        </w:rPr>
        <w:t>dhe</w:t>
      </w:r>
      <w:r w:rsidRPr="00590526">
        <w:rPr>
          <w:rFonts w:ascii="Times New Roman" w:hAnsi="Times New Roman" w:cs="Times New Roman"/>
          <w:spacing w:val="-8"/>
          <w:sz w:val="24"/>
        </w:rPr>
        <w:t xml:space="preserve"> </w:t>
      </w:r>
      <w:r w:rsidRPr="00590526">
        <w:rPr>
          <w:rFonts w:ascii="Times New Roman" w:hAnsi="Times New Roman" w:cs="Times New Roman"/>
          <w:sz w:val="24"/>
        </w:rPr>
        <w:t>që duhet të depozitohet</w:t>
      </w:r>
      <w:r w:rsidRPr="00590526">
        <w:rPr>
          <w:rFonts w:ascii="Times New Roman" w:hAnsi="Times New Roman" w:cs="Times New Roman"/>
          <w:spacing w:val="40"/>
          <w:sz w:val="24"/>
        </w:rPr>
        <w:t xml:space="preserve"> </w:t>
      </w:r>
      <w:r w:rsidRPr="00590526">
        <w:rPr>
          <w:rFonts w:ascii="Times New Roman" w:hAnsi="Times New Roman" w:cs="Times New Roman"/>
          <w:sz w:val="24"/>
        </w:rPr>
        <w:t>brenda një afati kohor specifik dhe të arsyeshëm.</w:t>
      </w:r>
    </w:p>
    <w:p w:rsidR="00674804" w:rsidRDefault="00674804" w:rsidP="00F10B5B">
      <w:pPr>
        <w:ind w:left="4259" w:right="4259" w:firstLine="208"/>
        <w:jc w:val="both"/>
        <w:rPr>
          <w:rFonts w:ascii="Times New Roman" w:hAnsi="Times New Roman" w:cs="Times New Roman"/>
          <w:b/>
          <w:sz w:val="24"/>
        </w:rPr>
      </w:pPr>
    </w:p>
    <w:p w:rsidR="00F10B5B" w:rsidRPr="00590526" w:rsidRDefault="00F10B5B" w:rsidP="00F10B5B">
      <w:pPr>
        <w:ind w:left="4259" w:right="4259" w:firstLine="208"/>
        <w:jc w:val="both"/>
        <w:rPr>
          <w:rFonts w:ascii="Times New Roman" w:hAnsi="Times New Roman" w:cs="Times New Roman"/>
          <w:b/>
          <w:sz w:val="24"/>
        </w:rPr>
      </w:pPr>
      <w:r w:rsidRPr="00590526">
        <w:rPr>
          <w:rFonts w:ascii="Times New Roman" w:hAnsi="Times New Roman" w:cs="Times New Roman"/>
          <w:b/>
          <w:sz w:val="24"/>
        </w:rPr>
        <w:t xml:space="preserve">Neni 9 </w:t>
      </w:r>
      <w:r w:rsidRPr="00590526">
        <w:rPr>
          <w:rFonts w:ascii="Times New Roman" w:hAnsi="Times New Roman" w:cs="Times New Roman"/>
          <w:b/>
          <w:spacing w:val="-2"/>
          <w:sz w:val="24"/>
        </w:rPr>
        <w:t>Intervistat</w:t>
      </w:r>
    </w:p>
    <w:p w:rsidR="00F10B5B" w:rsidRPr="00590526" w:rsidRDefault="00F10B5B" w:rsidP="00F10B5B">
      <w:pPr>
        <w:pStyle w:val="BodyText"/>
        <w:spacing w:line="276" w:lineRule="auto"/>
        <w:ind w:left="119" w:right="119"/>
        <w:jc w:val="both"/>
        <w:rPr>
          <w:rFonts w:ascii="Times New Roman" w:hAnsi="Times New Roman" w:cs="Times New Roman"/>
        </w:rPr>
      </w:pPr>
      <w:r w:rsidRPr="00590526">
        <w:rPr>
          <w:rFonts w:ascii="Times New Roman" w:hAnsi="Times New Roman" w:cs="Times New Roman"/>
        </w:rPr>
        <w:t>AK</w:t>
      </w:r>
      <w:r w:rsidRPr="00590526">
        <w:rPr>
          <w:rFonts w:ascii="Times New Roman" w:hAnsi="Times New Roman" w:cs="Times New Roman"/>
          <w:spacing w:val="-13"/>
        </w:rPr>
        <w:t xml:space="preserve"> </w:t>
      </w:r>
      <w:r w:rsidRPr="00590526">
        <w:rPr>
          <w:rFonts w:ascii="Times New Roman" w:hAnsi="Times New Roman" w:cs="Times New Roman"/>
        </w:rPr>
        <w:t>ka</w:t>
      </w:r>
      <w:r w:rsidRPr="00590526">
        <w:rPr>
          <w:rFonts w:ascii="Times New Roman" w:hAnsi="Times New Roman" w:cs="Times New Roman"/>
          <w:spacing w:val="-13"/>
        </w:rPr>
        <w:t xml:space="preserve"> </w:t>
      </w:r>
      <w:r w:rsidRPr="00590526">
        <w:rPr>
          <w:rFonts w:ascii="Times New Roman" w:hAnsi="Times New Roman" w:cs="Times New Roman"/>
        </w:rPr>
        <w:t>të</w:t>
      </w:r>
      <w:r w:rsidRPr="00590526">
        <w:rPr>
          <w:rFonts w:ascii="Times New Roman" w:hAnsi="Times New Roman" w:cs="Times New Roman"/>
          <w:spacing w:val="-13"/>
        </w:rPr>
        <w:t xml:space="preserve"> </w:t>
      </w:r>
      <w:r w:rsidRPr="00590526">
        <w:rPr>
          <w:rFonts w:ascii="Times New Roman" w:hAnsi="Times New Roman" w:cs="Times New Roman"/>
        </w:rPr>
        <w:t>drejtë</w:t>
      </w:r>
      <w:r w:rsidRPr="00590526">
        <w:rPr>
          <w:rFonts w:ascii="Times New Roman" w:hAnsi="Times New Roman" w:cs="Times New Roman"/>
          <w:spacing w:val="-13"/>
        </w:rPr>
        <w:t xml:space="preserve"> </w:t>
      </w:r>
      <w:r w:rsidRPr="00590526">
        <w:rPr>
          <w:rFonts w:ascii="Times New Roman" w:hAnsi="Times New Roman" w:cs="Times New Roman"/>
        </w:rPr>
        <w:t>që</w:t>
      </w:r>
      <w:r w:rsidRPr="00590526">
        <w:rPr>
          <w:rFonts w:ascii="Times New Roman" w:hAnsi="Times New Roman" w:cs="Times New Roman"/>
          <w:spacing w:val="-13"/>
        </w:rPr>
        <w:t xml:space="preserve"> </w:t>
      </w:r>
      <w:r w:rsidRPr="00590526">
        <w:rPr>
          <w:rFonts w:ascii="Times New Roman" w:hAnsi="Times New Roman" w:cs="Times New Roman"/>
        </w:rPr>
        <w:t>të</w:t>
      </w:r>
      <w:r w:rsidRPr="00590526">
        <w:rPr>
          <w:rFonts w:ascii="Times New Roman" w:hAnsi="Times New Roman" w:cs="Times New Roman"/>
          <w:spacing w:val="-13"/>
        </w:rPr>
        <w:t xml:space="preserve"> </w:t>
      </w:r>
      <w:r w:rsidRPr="00590526">
        <w:rPr>
          <w:rFonts w:ascii="Times New Roman" w:hAnsi="Times New Roman" w:cs="Times New Roman"/>
        </w:rPr>
        <w:t>thërrasë</w:t>
      </w:r>
      <w:r w:rsidRPr="00590526">
        <w:rPr>
          <w:rFonts w:ascii="Times New Roman" w:hAnsi="Times New Roman" w:cs="Times New Roman"/>
          <w:spacing w:val="-13"/>
        </w:rPr>
        <w:t xml:space="preserve"> </w:t>
      </w:r>
      <w:r w:rsidRPr="00590526">
        <w:rPr>
          <w:rFonts w:ascii="Times New Roman" w:hAnsi="Times New Roman" w:cs="Times New Roman"/>
        </w:rPr>
        <w:t>për</w:t>
      </w:r>
      <w:r w:rsidRPr="00590526">
        <w:rPr>
          <w:rFonts w:ascii="Times New Roman" w:hAnsi="Times New Roman" w:cs="Times New Roman"/>
          <w:spacing w:val="-13"/>
        </w:rPr>
        <w:t xml:space="preserve"> </w:t>
      </w:r>
      <w:r w:rsidRPr="00590526">
        <w:rPr>
          <w:rFonts w:ascii="Times New Roman" w:hAnsi="Times New Roman" w:cs="Times New Roman"/>
        </w:rPr>
        <w:t>t'u</w:t>
      </w:r>
      <w:r w:rsidRPr="00590526">
        <w:rPr>
          <w:rFonts w:ascii="Times New Roman" w:hAnsi="Times New Roman" w:cs="Times New Roman"/>
          <w:spacing w:val="-12"/>
        </w:rPr>
        <w:t xml:space="preserve"> </w:t>
      </w:r>
      <w:r w:rsidRPr="00590526">
        <w:rPr>
          <w:rFonts w:ascii="Times New Roman" w:hAnsi="Times New Roman" w:cs="Times New Roman"/>
        </w:rPr>
        <w:t>paraqitur</w:t>
      </w:r>
      <w:r w:rsidRPr="00590526">
        <w:rPr>
          <w:rFonts w:ascii="Times New Roman" w:hAnsi="Times New Roman" w:cs="Times New Roman"/>
          <w:spacing w:val="-13"/>
        </w:rPr>
        <w:t xml:space="preserve"> </w:t>
      </w:r>
      <w:r w:rsidRPr="00590526">
        <w:rPr>
          <w:rFonts w:ascii="Times New Roman" w:hAnsi="Times New Roman" w:cs="Times New Roman"/>
        </w:rPr>
        <w:t>për</w:t>
      </w:r>
      <w:r w:rsidRPr="00590526">
        <w:rPr>
          <w:rFonts w:ascii="Times New Roman" w:hAnsi="Times New Roman" w:cs="Times New Roman"/>
          <w:spacing w:val="-13"/>
        </w:rPr>
        <w:t xml:space="preserve"> </w:t>
      </w:r>
      <w:r w:rsidRPr="00590526">
        <w:rPr>
          <w:rFonts w:ascii="Times New Roman" w:hAnsi="Times New Roman" w:cs="Times New Roman"/>
        </w:rPr>
        <w:t>një</w:t>
      </w:r>
      <w:r w:rsidRPr="00590526">
        <w:rPr>
          <w:rFonts w:ascii="Times New Roman" w:hAnsi="Times New Roman" w:cs="Times New Roman"/>
          <w:spacing w:val="-13"/>
        </w:rPr>
        <w:t xml:space="preserve"> </w:t>
      </w:r>
      <w:r w:rsidRPr="00590526">
        <w:rPr>
          <w:rFonts w:ascii="Times New Roman" w:hAnsi="Times New Roman" w:cs="Times New Roman"/>
        </w:rPr>
        <w:t>intervistë</w:t>
      </w:r>
      <w:r w:rsidRPr="00590526">
        <w:rPr>
          <w:rFonts w:ascii="Times New Roman" w:hAnsi="Times New Roman" w:cs="Times New Roman"/>
          <w:spacing w:val="-13"/>
        </w:rPr>
        <w:t xml:space="preserve"> </w:t>
      </w:r>
      <w:r w:rsidRPr="00590526">
        <w:rPr>
          <w:rFonts w:ascii="Times New Roman" w:hAnsi="Times New Roman" w:cs="Times New Roman"/>
        </w:rPr>
        <w:t>çdo</w:t>
      </w:r>
      <w:r w:rsidRPr="00590526">
        <w:rPr>
          <w:rFonts w:ascii="Times New Roman" w:hAnsi="Times New Roman" w:cs="Times New Roman"/>
          <w:spacing w:val="-12"/>
        </w:rPr>
        <w:t xml:space="preserve"> </w:t>
      </w:r>
      <w:r w:rsidRPr="00590526">
        <w:rPr>
          <w:rFonts w:ascii="Times New Roman" w:hAnsi="Times New Roman" w:cs="Times New Roman"/>
        </w:rPr>
        <w:t>përfaqësues</w:t>
      </w:r>
      <w:r w:rsidRPr="00590526">
        <w:rPr>
          <w:rFonts w:ascii="Times New Roman" w:hAnsi="Times New Roman" w:cs="Times New Roman"/>
          <w:spacing w:val="-12"/>
        </w:rPr>
        <w:t xml:space="preserve"> </w:t>
      </w:r>
      <w:r w:rsidRPr="00590526">
        <w:rPr>
          <w:rFonts w:ascii="Times New Roman" w:hAnsi="Times New Roman" w:cs="Times New Roman"/>
        </w:rPr>
        <w:t>të</w:t>
      </w:r>
      <w:r w:rsidRPr="00590526">
        <w:rPr>
          <w:rFonts w:ascii="Times New Roman" w:hAnsi="Times New Roman" w:cs="Times New Roman"/>
          <w:spacing w:val="-13"/>
        </w:rPr>
        <w:t xml:space="preserve"> </w:t>
      </w:r>
      <w:r w:rsidRPr="00590526">
        <w:rPr>
          <w:rFonts w:ascii="Times New Roman" w:hAnsi="Times New Roman" w:cs="Times New Roman"/>
        </w:rPr>
        <w:t>një</w:t>
      </w:r>
      <w:r w:rsidRPr="00590526">
        <w:rPr>
          <w:rFonts w:ascii="Times New Roman" w:hAnsi="Times New Roman" w:cs="Times New Roman"/>
          <w:spacing w:val="-13"/>
        </w:rPr>
        <w:t xml:space="preserve"> </w:t>
      </w:r>
      <w:r w:rsidRPr="00590526">
        <w:rPr>
          <w:rFonts w:ascii="Times New Roman" w:hAnsi="Times New Roman" w:cs="Times New Roman"/>
        </w:rPr>
        <w:t>ndërmarrjeje ose një shoqate të ndërmarrjeve, çdo përfaqësues të personave të tjerë juridikë, dhe çdo personi fizik,</w:t>
      </w:r>
      <w:r w:rsidRPr="00590526">
        <w:rPr>
          <w:rFonts w:ascii="Times New Roman" w:hAnsi="Times New Roman" w:cs="Times New Roman"/>
          <w:spacing w:val="-10"/>
        </w:rPr>
        <w:t xml:space="preserve"> </w:t>
      </w:r>
      <w:r w:rsidRPr="00590526">
        <w:rPr>
          <w:rFonts w:ascii="Times New Roman" w:hAnsi="Times New Roman" w:cs="Times New Roman"/>
        </w:rPr>
        <w:t>kur</w:t>
      </w:r>
      <w:r w:rsidRPr="00590526">
        <w:rPr>
          <w:rFonts w:ascii="Times New Roman" w:hAnsi="Times New Roman" w:cs="Times New Roman"/>
          <w:spacing w:val="-10"/>
        </w:rPr>
        <w:t xml:space="preserve"> </w:t>
      </w:r>
      <w:r w:rsidRPr="00590526">
        <w:rPr>
          <w:rFonts w:ascii="Times New Roman" w:hAnsi="Times New Roman" w:cs="Times New Roman"/>
        </w:rPr>
        <w:t>një</w:t>
      </w:r>
      <w:r w:rsidRPr="00590526">
        <w:rPr>
          <w:rFonts w:ascii="Times New Roman" w:hAnsi="Times New Roman" w:cs="Times New Roman"/>
          <w:spacing w:val="-11"/>
        </w:rPr>
        <w:t xml:space="preserve"> </w:t>
      </w:r>
      <w:r w:rsidRPr="00590526">
        <w:rPr>
          <w:rFonts w:ascii="Times New Roman" w:hAnsi="Times New Roman" w:cs="Times New Roman"/>
        </w:rPr>
        <w:t>përfaqësues</w:t>
      </w:r>
      <w:r w:rsidRPr="00590526">
        <w:rPr>
          <w:rFonts w:ascii="Times New Roman" w:hAnsi="Times New Roman" w:cs="Times New Roman"/>
          <w:spacing w:val="-7"/>
        </w:rPr>
        <w:t xml:space="preserve"> </w:t>
      </w:r>
      <w:r w:rsidRPr="00590526">
        <w:rPr>
          <w:rFonts w:ascii="Times New Roman" w:hAnsi="Times New Roman" w:cs="Times New Roman"/>
        </w:rPr>
        <w:t>ose</w:t>
      </w:r>
      <w:r w:rsidRPr="00590526">
        <w:rPr>
          <w:rFonts w:ascii="Times New Roman" w:hAnsi="Times New Roman" w:cs="Times New Roman"/>
          <w:spacing w:val="-11"/>
        </w:rPr>
        <w:t xml:space="preserve"> </w:t>
      </w:r>
      <w:r w:rsidRPr="00590526">
        <w:rPr>
          <w:rFonts w:ascii="Times New Roman" w:hAnsi="Times New Roman" w:cs="Times New Roman"/>
        </w:rPr>
        <w:t>person</w:t>
      </w:r>
      <w:r w:rsidRPr="00590526">
        <w:rPr>
          <w:rFonts w:ascii="Times New Roman" w:hAnsi="Times New Roman" w:cs="Times New Roman"/>
          <w:spacing w:val="-10"/>
        </w:rPr>
        <w:t xml:space="preserve"> </w:t>
      </w:r>
      <w:r w:rsidRPr="00590526">
        <w:rPr>
          <w:rFonts w:ascii="Times New Roman" w:hAnsi="Times New Roman" w:cs="Times New Roman"/>
        </w:rPr>
        <w:t>i</w:t>
      </w:r>
      <w:r w:rsidRPr="00590526">
        <w:rPr>
          <w:rFonts w:ascii="Times New Roman" w:hAnsi="Times New Roman" w:cs="Times New Roman"/>
          <w:spacing w:val="-9"/>
        </w:rPr>
        <w:t xml:space="preserve"> </w:t>
      </w:r>
      <w:r w:rsidRPr="00590526">
        <w:rPr>
          <w:rFonts w:ascii="Times New Roman" w:hAnsi="Times New Roman" w:cs="Times New Roman"/>
        </w:rPr>
        <w:t>tillë</w:t>
      </w:r>
      <w:r w:rsidRPr="00590526">
        <w:rPr>
          <w:rFonts w:ascii="Times New Roman" w:hAnsi="Times New Roman" w:cs="Times New Roman"/>
          <w:spacing w:val="-11"/>
        </w:rPr>
        <w:t xml:space="preserve"> </w:t>
      </w:r>
      <w:r w:rsidRPr="00590526">
        <w:rPr>
          <w:rFonts w:ascii="Times New Roman" w:hAnsi="Times New Roman" w:cs="Times New Roman"/>
        </w:rPr>
        <w:t>mund</w:t>
      </w:r>
      <w:r w:rsidRPr="00590526">
        <w:rPr>
          <w:rFonts w:ascii="Times New Roman" w:hAnsi="Times New Roman" w:cs="Times New Roman"/>
          <w:spacing w:val="-10"/>
        </w:rPr>
        <w:t xml:space="preserve"> </w:t>
      </w:r>
      <w:r w:rsidRPr="00590526">
        <w:rPr>
          <w:rFonts w:ascii="Times New Roman" w:hAnsi="Times New Roman" w:cs="Times New Roman"/>
        </w:rPr>
        <w:t>të</w:t>
      </w:r>
      <w:r w:rsidRPr="00590526">
        <w:rPr>
          <w:rFonts w:ascii="Times New Roman" w:hAnsi="Times New Roman" w:cs="Times New Roman"/>
          <w:spacing w:val="-8"/>
        </w:rPr>
        <w:t xml:space="preserve"> </w:t>
      </w:r>
      <w:r w:rsidRPr="00590526">
        <w:rPr>
          <w:rFonts w:ascii="Times New Roman" w:hAnsi="Times New Roman" w:cs="Times New Roman"/>
        </w:rPr>
        <w:t>ketë</w:t>
      </w:r>
      <w:r w:rsidRPr="00590526">
        <w:rPr>
          <w:rFonts w:ascii="Times New Roman" w:hAnsi="Times New Roman" w:cs="Times New Roman"/>
          <w:spacing w:val="-11"/>
        </w:rPr>
        <w:t xml:space="preserve"> </w:t>
      </w:r>
      <w:r w:rsidRPr="00590526">
        <w:rPr>
          <w:rFonts w:ascii="Times New Roman" w:hAnsi="Times New Roman" w:cs="Times New Roman"/>
        </w:rPr>
        <w:t>informacione</w:t>
      </w:r>
      <w:r w:rsidRPr="00590526">
        <w:rPr>
          <w:rFonts w:ascii="Times New Roman" w:hAnsi="Times New Roman" w:cs="Times New Roman"/>
          <w:spacing w:val="-11"/>
        </w:rPr>
        <w:t xml:space="preserve"> </w:t>
      </w:r>
      <w:r w:rsidRPr="00590526">
        <w:rPr>
          <w:rFonts w:ascii="Times New Roman" w:hAnsi="Times New Roman" w:cs="Times New Roman"/>
        </w:rPr>
        <w:t>të</w:t>
      </w:r>
      <w:r w:rsidRPr="00590526">
        <w:rPr>
          <w:rFonts w:ascii="Times New Roman" w:hAnsi="Times New Roman" w:cs="Times New Roman"/>
          <w:spacing w:val="-8"/>
        </w:rPr>
        <w:t xml:space="preserve"> </w:t>
      </w:r>
      <w:r w:rsidRPr="00590526">
        <w:rPr>
          <w:rFonts w:ascii="Times New Roman" w:hAnsi="Times New Roman" w:cs="Times New Roman"/>
        </w:rPr>
        <w:t>rëndësishme</w:t>
      </w:r>
      <w:r w:rsidRPr="00590526">
        <w:rPr>
          <w:rFonts w:ascii="Times New Roman" w:hAnsi="Times New Roman" w:cs="Times New Roman"/>
          <w:spacing w:val="-11"/>
        </w:rPr>
        <w:t xml:space="preserve"> </w:t>
      </w:r>
      <w:r w:rsidRPr="00590526">
        <w:rPr>
          <w:rFonts w:ascii="Times New Roman" w:hAnsi="Times New Roman" w:cs="Times New Roman"/>
        </w:rPr>
        <w:t>për</w:t>
      </w:r>
      <w:r w:rsidRPr="00590526">
        <w:rPr>
          <w:rFonts w:ascii="Times New Roman" w:hAnsi="Times New Roman" w:cs="Times New Roman"/>
          <w:spacing w:val="-10"/>
        </w:rPr>
        <w:t xml:space="preserve"> </w:t>
      </w:r>
      <w:r w:rsidRPr="00590526">
        <w:rPr>
          <w:rFonts w:ascii="Times New Roman" w:hAnsi="Times New Roman" w:cs="Times New Roman"/>
        </w:rPr>
        <w:t>zbatimin e neneve 4 dhe 9 të ligjit.</w:t>
      </w:r>
    </w:p>
    <w:p w:rsidR="00F10B5B" w:rsidRPr="00590526" w:rsidRDefault="00F10B5B" w:rsidP="00F10B5B">
      <w:pPr>
        <w:spacing w:line="276" w:lineRule="auto"/>
        <w:jc w:val="both"/>
        <w:rPr>
          <w:rFonts w:ascii="Times New Roman" w:hAnsi="Times New Roman" w:cs="Times New Roman"/>
        </w:rPr>
        <w:sectPr w:rsidR="00F10B5B" w:rsidRPr="00590526">
          <w:pgSz w:w="12240" w:h="15840"/>
          <w:pgMar w:top="2540" w:right="1320" w:bottom="1200" w:left="1320" w:header="720" w:footer="1017" w:gutter="0"/>
          <w:cols w:space="720"/>
        </w:sectPr>
      </w:pPr>
    </w:p>
    <w:p w:rsidR="00674804" w:rsidRDefault="00F10B5B" w:rsidP="00674804">
      <w:pPr>
        <w:ind w:left="2353" w:right="2353"/>
        <w:jc w:val="center"/>
        <w:rPr>
          <w:rFonts w:ascii="Times New Roman" w:hAnsi="Times New Roman" w:cs="Times New Roman"/>
          <w:b/>
          <w:sz w:val="24"/>
        </w:rPr>
      </w:pPr>
      <w:r w:rsidRPr="00590526">
        <w:rPr>
          <w:rFonts w:ascii="Times New Roman" w:hAnsi="Times New Roman" w:cs="Times New Roman"/>
          <w:b/>
          <w:sz w:val="24"/>
        </w:rPr>
        <w:lastRenderedPageBreak/>
        <w:t>Neni</w:t>
      </w:r>
      <w:r w:rsidRPr="00590526">
        <w:rPr>
          <w:rFonts w:ascii="Times New Roman" w:hAnsi="Times New Roman" w:cs="Times New Roman"/>
          <w:b/>
          <w:spacing w:val="-2"/>
          <w:sz w:val="24"/>
        </w:rPr>
        <w:t xml:space="preserve"> </w:t>
      </w:r>
      <w:r w:rsidRPr="00590526">
        <w:rPr>
          <w:rFonts w:ascii="Times New Roman" w:hAnsi="Times New Roman" w:cs="Times New Roman"/>
          <w:b/>
          <w:spacing w:val="-5"/>
          <w:sz w:val="24"/>
        </w:rPr>
        <w:t>10</w:t>
      </w:r>
    </w:p>
    <w:p w:rsidR="00F10B5B" w:rsidRPr="00590526" w:rsidRDefault="00F10B5B" w:rsidP="00674804">
      <w:pPr>
        <w:ind w:left="2353" w:right="2353"/>
        <w:jc w:val="center"/>
        <w:rPr>
          <w:rFonts w:ascii="Times New Roman" w:hAnsi="Times New Roman" w:cs="Times New Roman"/>
          <w:b/>
          <w:sz w:val="24"/>
        </w:rPr>
      </w:pPr>
      <w:r w:rsidRPr="00590526">
        <w:rPr>
          <w:rFonts w:ascii="Times New Roman" w:hAnsi="Times New Roman" w:cs="Times New Roman"/>
          <w:b/>
          <w:sz w:val="24"/>
        </w:rPr>
        <w:t>Gjetja</w:t>
      </w:r>
      <w:r w:rsidRPr="00590526">
        <w:rPr>
          <w:rFonts w:ascii="Times New Roman" w:hAnsi="Times New Roman" w:cs="Times New Roman"/>
          <w:b/>
          <w:spacing w:val="-5"/>
          <w:sz w:val="24"/>
        </w:rPr>
        <w:t xml:space="preserve"> </w:t>
      </w:r>
      <w:r w:rsidRPr="00590526">
        <w:rPr>
          <w:rFonts w:ascii="Times New Roman" w:hAnsi="Times New Roman" w:cs="Times New Roman"/>
          <w:b/>
          <w:sz w:val="24"/>
        </w:rPr>
        <w:t>dhe</w:t>
      </w:r>
      <w:r w:rsidRPr="00590526">
        <w:rPr>
          <w:rFonts w:ascii="Times New Roman" w:hAnsi="Times New Roman" w:cs="Times New Roman"/>
          <w:b/>
          <w:spacing w:val="-3"/>
          <w:sz w:val="24"/>
        </w:rPr>
        <w:t xml:space="preserve"> </w:t>
      </w:r>
      <w:r w:rsidRPr="00590526">
        <w:rPr>
          <w:rFonts w:ascii="Times New Roman" w:hAnsi="Times New Roman" w:cs="Times New Roman"/>
          <w:b/>
          <w:sz w:val="24"/>
        </w:rPr>
        <w:t>përfundimi</w:t>
      </w:r>
      <w:r w:rsidRPr="00590526">
        <w:rPr>
          <w:rFonts w:ascii="Times New Roman" w:hAnsi="Times New Roman" w:cs="Times New Roman"/>
          <w:b/>
          <w:spacing w:val="-2"/>
          <w:sz w:val="24"/>
        </w:rPr>
        <w:t xml:space="preserve"> </w:t>
      </w:r>
      <w:r w:rsidRPr="00590526">
        <w:rPr>
          <w:rFonts w:ascii="Times New Roman" w:hAnsi="Times New Roman" w:cs="Times New Roman"/>
          <w:b/>
          <w:sz w:val="24"/>
        </w:rPr>
        <w:t>i</w:t>
      </w:r>
      <w:r w:rsidRPr="00590526">
        <w:rPr>
          <w:rFonts w:ascii="Times New Roman" w:hAnsi="Times New Roman" w:cs="Times New Roman"/>
          <w:b/>
          <w:spacing w:val="-2"/>
          <w:sz w:val="24"/>
        </w:rPr>
        <w:t xml:space="preserve"> shkeljes</w:t>
      </w:r>
    </w:p>
    <w:p w:rsidR="00F10B5B" w:rsidRPr="00590526" w:rsidRDefault="00F10B5B" w:rsidP="00F10B5B">
      <w:pPr>
        <w:pStyle w:val="BodyText"/>
        <w:spacing w:before="200" w:line="276" w:lineRule="auto"/>
        <w:ind w:left="119" w:right="118"/>
        <w:jc w:val="both"/>
        <w:rPr>
          <w:rFonts w:ascii="Times New Roman" w:hAnsi="Times New Roman" w:cs="Times New Roman"/>
        </w:rPr>
      </w:pPr>
      <w:r w:rsidRPr="00590526">
        <w:rPr>
          <w:rFonts w:ascii="Times New Roman" w:hAnsi="Times New Roman" w:cs="Times New Roman"/>
        </w:rPr>
        <w:t>AK në rastet e konstatimit të shkeljeve të neneve 4 dhe 9 të ligjit, me vendim mund të kërkojë që ndërmarrjet dhe shoqatat e ndërmarrjeve të interesuara të përfundojnë/ndalojnë menjëherë këtë shkelje. Për këtë qëllim, AK mund të vendosë çdo masë juridike/kushte dhe detyrime të sjelljes ose</w:t>
      </w:r>
      <w:r w:rsidRPr="00590526">
        <w:rPr>
          <w:rFonts w:ascii="Times New Roman" w:hAnsi="Times New Roman" w:cs="Times New Roman"/>
          <w:spacing w:val="-3"/>
        </w:rPr>
        <w:t xml:space="preserve"> </w:t>
      </w:r>
      <w:r w:rsidRPr="00590526">
        <w:rPr>
          <w:rFonts w:ascii="Times New Roman" w:hAnsi="Times New Roman" w:cs="Times New Roman"/>
        </w:rPr>
        <w:t>strukturore,</w:t>
      </w:r>
      <w:r w:rsidRPr="00590526">
        <w:rPr>
          <w:rFonts w:ascii="Times New Roman" w:hAnsi="Times New Roman" w:cs="Times New Roman"/>
          <w:spacing w:val="-2"/>
        </w:rPr>
        <w:t xml:space="preserve"> </w:t>
      </w:r>
      <w:r w:rsidRPr="00590526">
        <w:rPr>
          <w:rFonts w:ascii="Times New Roman" w:hAnsi="Times New Roman" w:cs="Times New Roman"/>
        </w:rPr>
        <w:t>të</w:t>
      </w:r>
      <w:r w:rsidRPr="00590526">
        <w:rPr>
          <w:rFonts w:ascii="Times New Roman" w:hAnsi="Times New Roman" w:cs="Times New Roman"/>
          <w:spacing w:val="-1"/>
        </w:rPr>
        <w:t xml:space="preserve"> </w:t>
      </w:r>
      <w:r w:rsidRPr="00590526">
        <w:rPr>
          <w:rFonts w:ascii="Times New Roman" w:hAnsi="Times New Roman" w:cs="Times New Roman"/>
        </w:rPr>
        <w:t>cilat</w:t>
      </w:r>
      <w:r w:rsidRPr="00590526">
        <w:rPr>
          <w:rFonts w:ascii="Times New Roman" w:hAnsi="Times New Roman" w:cs="Times New Roman"/>
          <w:spacing w:val="-2"/>
        </w:rPr>
        <w:t xml:space="preserve"> </w:t>
      </w:r>
      <w:r w:rsidRPr="00590526">
        <w:rPr>
          <w:rFonts w:ascii="Times New Roman" w:hAnsi="Times New Roman" w:cs="Times New Roman"/>
        </w:rPr>
        <w:t>janë</w:t>
      </w:r>
      <w:r w:rsidRPr="00590526">
        <w:rPr>
          <w:rFonts w:ascii="Times New Roman" w:hAnsi="Times New Roman" w:cs="Times New Roman"/>
          <w:spacing w:val="-3"/>
        </w:rPr>
        <w:t xml:space="preserve"> </w:t>
      </w:r>
      <w:r w:rsidRPr="00590526">
        <w:rPr>
          <w:rFonts w:ascii="Times New Roman" w:hAnsi="Times New Roman" w:cs="Times New Roman"/>
        </w:rPr>
        <w:t>proporcionale</w:t>
      </w:r>
      <w:r w:rsidRPr="00590526">
        <w:rPr>
          <w:rFonts w:ascii="Times New Roman" w:hAnsi="Times New Roman" w:cs="Times New Roman"/>
          <w:spacing w:val="-1"/>
        </w:rPr>
        <w:t xml:space="preserve"> </w:t>
      </w:r>
      <w:r w:rsidRPr="00590526">
        <w:rPr>
          <w:rFonts w:ascii="Times New Roman" w:hAnsi="Times New Roman" w:cs="Times New Roman"/>
        </w:rPr>
        <w:t>në</w:t>
      </w:r>
      <w:r w:rsidRPr="00590526">
        <w:rPr>
          <w:rFonts w:ascii="Times New Roman" w:hAnsi="Times New Roman" w:cs="Times New Roman"/>
          <w:spacing w:val="-1"/>
        </w:rPr>
        <w:t xml:space="preserve"> </w:t>
      </w:r>
      <w:r w:rsidRPr="00590526">
        <w:rPr>
          <w:rFonts w:ascii="Times New Roman" w:hAnsi="Times New Roman" w:cs="Times New Roman"/>
        </w:rPr>
        <w:t>lidhje</w:t>
      </w:r>
      <w:r w:rsidRPr="00590526">
        <w:rPr>
          <w:rFonts w:ascii="Times New Roman" w:hAnsi="Times New Roman" w:cs="Times New Roman"/>
          <w:spacing w:val="-3"/>
        </w:rPr>
        <w:t xml:space="preserve"> </w:t>
      </w:r>
      <w:r w:rsidRPr="00590526">
        <w:rPr>
          <w:rFonts w:ascii="Times New Roman" w:hAnsi="Times New Roman" w:cs="Times New Roman"/>
        </w:rPr>
        <w:t>me</w:t>
      </w:r>
      <w:r w:rsidRPr="00590526">
        <w:rPr>
          <w:rFonts w:ascii="Times New Roman" w:hAnsi="Times New Roman" w:cs="Times New Roman"/>
          <w:spacing w:val="-3"/>
        </w:rPr>
        <w:t xml:space="preserve"> </w:t>
      </w:r>
      <w:r w:rsidRPr="00590526">
        <w:rPr>
          <w:rFonts w:ascii="Times New Roman" w:hAnsi="Times New Roman" w:cs="Times New Roman"/>
        </w:rPr>
        <w:t>shkeljen e</w:t>
      </w:r>
      <w:r w:rsidRPr="00590526">
        <w:rPr>
          <w:rFonts w:ascii="Times New Roman" w:hAnsi="Times New Roman" w:cs="Times New Roman"/>
          <w:spacing w:val="-3"/>
        </w:rPr>
        <w:t xml:space="preserve"> </w:t>
      </w:r>
      <w:r w:rsidRPr="00590526">
        <w:rPr>
          <w:rFonts w:ascii="Times New Roman" w:hAnsi="Times New Roman" w:cs="Times New Roman"/>
        </w:rPr>
        <w:t>kryer</w:t>
      </w:r>
      <w:r w:rsidRPr="00590526">
        <w:rPr>
          <w:rFonts w:ascii="Times New Roman" w:hAnsi="Times New Roman" w:cs="Times New Roman"/>
          <w:spacing w:val="-1"/>
        </w:rPr>
        <w:t xml:space="preserve"> </w:t>
      </w:r>
      <w:r w:rsidRPr="00590526">
        <w:rPr>
          <w:rFonts w:ascii="Times New Roman" w:hAnsi="Times New Roman" w:cs="Times New Roman"/>
        </w:rPr>
        <w:t>dhe</w:t>
      </w:r>
      <w:r w:rsidRPr="00590526">
        <w:rPr>
          <w:rFonts w:ascii="Times New Roman" w:hAnsi="Times New Roman" w:cs="Times New Roman"/>
          <w:spacing w:val="-3"/>
        </w:rPr>
        <w:t xml:space="preserve"> </w:t>
      </w:r>
      <w:r w:rsidRPr="00590526">
        <w:rPr>
          <w:rFonts w:ascii="Times New Roman" w:hAnsi="Times New Roman" w:cs="Times New Roman"/>
        </w:rPr>
        <w:t>të</w:t>
      </w:r>
      <w:r w:rsidRPr="00590526">
        <w:rPr>
          <w:rFonts w:ascii="Times New Roman" w:hAnsi="Times New Roman" w:cs="Times New Roman"/>
          <w:spacing w:val="-3"/>
        </w:rPr>
        <w:t xml:space="preserve"> </w:t>
      </w:r>
      <w:r w:rsidRPr="00590526">
        <w:rPr>
          <w:rFonts w:ascii="Times New Roman" w:hAnsi="Times New Roman" w:cs="Times New Roman"/>
        </w:rPr>
        <w:t>domosdoshme</w:t>
      </w:r>
      <w:r w:rsidRPr="00590526">
        <w:rPr>
          <w:rFonts w:ascii="Times New Roman" w:hAnsi="Times New Roman" w:cs="Times New Roman"/>
          <w:spacing w:val="-1"/>
        </w:rPr>
        <w:t xml:space="preserve"> </w:t>
      </w:r>
      <w:r w:rsidRPr="00590526">
        <w:rPr>
          <w:rFonts w:ascii="Times New Roman" w:hAnsi="Times New Roman" w:cs="Times New Roman"/>
        </w:rPr>
        <w:t>për t'i dhënë fund shkeljes së kryer në mënyrë efektive. Kur vendoset ndërmjet dy kushteve dhe detyrimeve</w:t>
      </w:r>
      <w:r w:rsidRPr="00590526">
        <w:rPr>
          <w:rFonts w:ascii="Times New Roman" w:hAnsi="Times New Roman" w:cs="Times New Roman"/>
          <w:spacing w:val="-4"/>
        </w:rPr>
        <w:t xml:space="preserve"> </w:t>
      </w:r>
      <w:r w:rsidRPr="00590526">
        <w:rPr>
          <w:rFonts w:ascii="Times New Roman" w:hAnsi="Times New Roman" w:cs="Times New Roman"/>
        </w:rPr>
        <w:t>njësoj</w:t>
      </w:r>
      <w:r w:rsidRPr="00590526">
        <w:rPr>
          <w:rFonts w:ascii="Times New Roman" w:hAnsi="Times New Roman" w:cs="Times New Roman"/>
          <w:spacing w:val="-3"/>
        </w:rPr>
        <w:t xml:space="preserve"> </w:t>
      </w:r>
      <w:r w:rsidRPr="00590526">
        <w:rPr>
          <w:rFonts w:ascii="Times New Roman" w:hAnsi="Times New Roman" w:cs="Times New Roman"/>
        </w:rPr>
        <w:t>efektive,</w:t>
      </w:r>
      <w:r w:rsidRPr="00590526">
        <w:rPr>
          <w:rFonts w:ascii="Times New Roman" w:hAnsi="Times New Roman" w:cs="Times New Roman"/>
          <w:spacing w:val="-3"/>
        </w:rPr>
        <w:t xml:space="preserve"> </w:t>
      </w:r>
      <w:r w:rsidRPr="00590526">
        <w:rPr>
          <w:rFonts w:ascii="Times New Roman" w:hAnsi="Times New Roman" w:cs="Times New Roman"/>
        </w:rPr>
        <w:t>AK</w:t>
      </w:r>
      <w:r w:rsidRPr="00590526">
        <w:rPr>
          <w:rFonts w:ascii="Times New Roman" w:hAnsi="Times New Roman" w:cs="Times New Roman"/>
          <w:spacing w:val="-4"/>
        </w:rPr>
        <w:t xml:space="preserve"> </w:t>
      </w:r>
      <w:r w:rsidRPr="00590526">
        <w:rPr>
          <w:rFonts w:ascii="Times New Roman" w:hAnsi="Times New Roman" w:cs="Times New Roman"/>
        </w:rPr>
        <w:t>do</w:t>
      </w:r>
      <w:r w:rsidRPr="00590526">
        <w:rPr>
          <w:rFonts w:ascii="Times New Roman" w:hAnsi="Times New Roman" w:cs="Times New Roman"/>
          <w:spacing w:val="-3"/>
        </w:rPr>
        <w:t xml:space="preserve"> </w:t>
      </w:r>
      <w:r w:rsidRPr="00590526">
        <w:rPr>
          <w:rFonts w:ascii="Times New Roman" w:hAnsi="Times New Roman" w:cs="Times New Roman"/>
        </w:rPr>
        <w:t>të</w:t>
      </w:r>
      <w:r w:rsidRPr="00590526">
        <w:rPr>
          <w:rFonts w:ascii="Times New Roman" w:hAnsi="Times New Roman" w:cs="Times New Roman"/>
          <w:spacing w:val="-4"/>
        </w:rPr>
        <w:t xml:space="preserve"> </w:t>
      </w:r>
      <w:r w:rsidRPr="00590526">
        <w:rPr>
          <w:rFonts w:ascii="Times New Roman" w:hAnsi="Times New Roman" w:cs="Times New Roman"/>
        </w:rPr>
        <w:t>zgjedhë</w:t>
      </w:r>
      <w:r w:rsidRPr="00590526">
        <w:rPr>
          <w:rFonts w:ascii="Times New Roman" w:hAnsi="Times New Roman" w:cs="Times New Roman"/>
          <w:spacing w:val="-4"/>
        </w:rPr>
        <w:t xml:space="preserve"> </w:t>
      </w:r>
      <w:r w:rsidRPr="00590526">
        <w:rPr>
          <w:rFonts w:ascii="Times New Roman" w:hAnsi="Times New Roman" w:cs="Times New Roman"/>
        </w:rPr>
        <w:t>atë</w:t>
      </w:r>
      <w:r w:rsidRPr="00590526">
        <w:rPr>
          <w:rFonts w:ascii="Times New Roman" w:hAnsi="Times New Roman" w:cs="Times New Roman"/>
          <w:spacing w:val="-4"/>
        </w:rPr>
        <w:t xml:space="preserve"> </w:t>
      </w:r>
      <w:r w:rsidRPr="00590526">
        <w:rPr>
          <w:rFonts w:ascii="Times New Roman" w:hAnsi="Times New Roman" w:cs="Times New Roman"/>
        </w:rPr>
        <w:t>kusht</w:t>
      </w:r>
      <w:r w:rsidRPr="00590526">
        <w:rPr>
          <w:rFonts w:ascii="Times New Roman" w:hAnsi="Times New Roman" w:cs="Times New Roman"/>
          <w:spacing w:val="-3"/>
        </w:rPr>
        <w:t xml:space="preserve"> </w:t>
      </w:r>
      <w:r w:rsidRPr="00590526">
        <w:rPr>
          <w:rFonts w:ascii="Times New Roman" w:hAnsi="Times New Roman" w:cs="Times New Roman"/>
        </w:rPr>
        <w:t>dhe</w:t>
      </w:r>
      <w:r w:rsidRPr="00590526">
        <w:rPr>
          <w:rFonts w:ascii="Times New Roman" w:hAnsi="Times New Roman" w:cs="Times New Roman"/>
          <w:spacing w:val="-4"/>
        </w:rPr>
        <w:t xml:space="preserve"> </w:t>
      </w:r>
      <w:r w:rsidRPr="00590526">
        <w:rPr>
          <w:rFonts w:ascii="Times New Roman" w:hAnsi="Times New Roman" w:cs="Times New Roman"/>
        </w:rPr>
        <w:t>detyrim</w:t>
      </w:r>
      <w:r w:rsidRPr="00590526">
        <w:rPr>
          <w:rFonts w:ascii="Times New Roman" w:hAnsi="Times New Roman" w:cs="Times New Roman"/>
          <w:spacing w:val="-3"/>
        </w:rPr>
        <w:t xml:space="preserve"> </w:t>
      </w:r>
      <w:r w:rsidRPr="00590526">
        <w:rPr>
          <w:rFonts w:ascii="Times New Roman" w:hAnsi="Times New Roman" w:cs="Times New Roman"/>
        </w:rPr>
        <w:t>i</w:t>
      </w:r>
      <w:r w:rsidRPr="00590526">
        <w:rPr>
          <w:rFonts w:ascii="Times New Roman" w:hAnsi="Times New Roman" w:cs="Times New Roman"/>
          <w:spacing w:val="-3"/>
        </w:rPr>
        <w:t xml:space="preserve"> </w:t>
      </w:r>
      <w:r w:rsidRPr="00590526">
        <w:rPr>
          <w:rFonts w:ascii="Times New Roman" w:hAnsi="Times New Roman" w:cs="Times New Roman"/>
        </w:rPr>
        <w:t>cili</w:t>
      </w:r>
      <w:r w:rsidRPr="00590526">
        <w:rPr>
          <w:rFonts w:ascii="Times New Roman" w:hAnsi="Times New Roman" w:cs="Times New Roman"/>
          <w:spacing w:val="-3"/>
        </w:rPr>
        <w:t xml:space="preserve"> </w:t>
      </w:r>
      <w:r w:rsidRPr="00590526">
        <w:rPr>
          <w:rFonts w:ascii="Times New Roman" w:hAnsi="Times New Roman" w:cs="Times New Roman"/>
        </w:rPr>
        <w:t>është</w:t>
      </w:r>
      <w:r w:rsidRPr="00590526">
        <w:rPr>
          <w:rFonts w:ascii="Times New Roman" w:hAnsi="Times New Roman" w:cs="Times New Roman"/>
          <w:spacing w:val="-4"/>
        </w:rPr>
        <w:t xml:space="preserve"> </w:t>
      </w:r>
      <w:r w:rsidRPr="00590526">
        <w:rPr>
          <w:rFonts w:ascii="Times New Roman" w:hAnsi="Times New Roman" w:cs="Times New Roman"/>
        </w:rPr>
        <w:t>më</w:t>
      </w:r>
      <w:r w:rsidRPr="00590526">
        <w:rPr>
          <w:rFonts w:ascii="Times New Roman" w:hAnsi="Times New Roman" w:cs="Times New Roman"/>
          <w:spacing w:val="-4"/>
        </w:rPr>
        <w:t xml:space="preserve"> </w:t>
      </w:r>
      <w:r w:rsidRPr="00590526">
        <w:rPr>
          <w:rFonts w:ascii="Times New Roman" w:hAnsi="Times New Roman" w:cs="Times New Roman"/>
        </w:rPr>
        <w:t>pak</w:t>
      </w:r>
      <w:r w:rsidRPr="00590526">
        <w:rPr>
          <w:rFonts w:ascii="Times New Roman" w:hAnsi="Times New Roman" w:cs="Times New Roman"/>
          <w:spacing w:val="-3"/>
        </w:rPr>
        <w:t xml:space="preserve"> </w:t>
      </w:r>
      <w:r w:rsidRPr="00590526">
        <w:rPr>
          <w:rFonts w:ascii="Times New Roman" w:hAnsi="Times New Roman" w:cs="Times New Roman"/>
        </w:rPr>
        <w:t>i</w:t>
      </w:r>
      <w:r w:rsidRPr="00590526">
        <w:rPr>
          <w:rFonts w:ascii="Times New Roman" w:hAnsi="Times New Roman" w:cs="Times New Roman"/>
          <w:spacing w:val="-3"/>
        </w:rPr>
        <w:t xml:space="preserve"> </w:t>
      </w:r>
      <w:r w:rsidRPr="00590526">
        <w:rPr>
          <w:rFonts w:ascii="Times New Roman" w:hAnsi="Times New Roman" w:cs="Times New Roman"/>
        </w:rPr>
        <w:t>rëndë</w:t>
      </w:r>
      <w:r w:rsidRPr="00590526">
        <w:rPr>
          <w:rFonts w:ascii="Times New Roman" w:hAnsi="Times New Roman" w:cs="Times New Roman"/>
          <w:spacing w:val="-4"/>
        </w:rPr>
        <w:t xml:space="preserve"> </w:t>
      </w:r>
      <w:r w:rsidRPr="00590526">
        <w:rPr>
          <w:rFonts w:ascii="Times New Roman" w:hAnsi="Times New Roman" w:cs="Times New Roman"/>
        </w:rPr>
        <w:t>për ndërmarrjen, në përputhje me respektimin e parimit të proporcionalitetit.</w:t>
      </w:r>
    </w:p>
    <w:p w:rsidR="00F10B5B" w:rsidRPr="00590526" w:rsidRDefault="00F10B5B" w:rsidP="00F10B5B">
      <w:pPr>
        <w:ind w:left="3731" w:right="3733" w:firstLine="676"/>
        <w:jc w:val="both"/>
        <w:rPr>
          <w:rFonts w:ascii="Times New Roman" w:hAnsi="Times New Roman" w:cs="Times New Roman"/>
          <w:b/>
          <w:spacing w:val="40"/>
          <w:sz w:val="24"/>
        </w:rPr>
      </w:pPr>
      <w:r w:rsidRPr="00590526">
        <w:rPr>
          <w:rFonts w:ascii="Times New Roman" w:hAnsi="Times New Roman" w:cs="Times New Roman"/>
          <w:b/>
          <w:sz w:val="24"/>
        </w:rPr>
        <w:t>Neni 11</w:t>
      </w:r>
      <w:r w:rsidRPr="00590526">
        <w:rPr>
          <w:rFonts w:ascii="Times New Roman" w:hAnsi="Times New Roman" w:cs="Times New Roman"/>
          <w:b/>
          <w:spacing w:val="40"/>
          <w:sz w:val="24"/>
        </w:rPr>
        <w:t xml:space="preserve"> </w:t>
      </w:r>
    </w:p>
    <w:p w:rsidR="00F10B5B" w:rsidRPr="00590526" w:rsidRDefault="00F10B5B" w:rsidP="00674804">
      <w:pPr>
        <w:tabs>
          <w:tab w:val="left" w:pos="1890"/>
        </w:tabs>
        <w:ind w:left="1890" w:right="20" w:firstLine="1710"/>
        <w:jc w:val="both"/>
        <w:rPr>
          <w:rFonts w:ascii="Times New Roman" w:hAnsi="Times New Roman" w:cs="Times New Roman"/>
          <w:b/>
          <w:sz w:val="24"/>
        </w:rPr>
      </w:pPr>
      <w:r w:rsidRPr="00590526">
        <w:rPr>
          <w:rFonts w:ascii="Times New Roman" w:hAnsi="Times New Roman" w:cs="Times New Roman"/>
          <w:b/>
          <w:sz w:val="24"/>
        </w:rPr>
        <w:t>Masat</w:t>
      </w:r>
      <w:r w:rsidRPr="00590526">
        <w:rPr>
          <w:rFonts w:ascii="Times New Roman" w:hAnsi="Times New Roman" w:cs="Times New Roman"/>
          <w:b/>
          <w:spacing w:val="-2"/>
          <w:sz w:val="24"/>
        </w:rPr>
        <w:t xml:space="preserve"> </w:t>
      </w:r>
      <w:r w:rsidRPr="00590526">
        <w:rPr>
          <w:rFonts w:ascii="Times New Roman" w:hAnsi="Times New Roman" w:cs="Times New Roman"/>
          <w:b/>
          <w:sz w:val="24"/>
        </w:rPr>
        <w:t>e</w:t>
      </w:r>
      <w:r w:rsidRPr="00590526">
        <w:rPr>
          <w:rFonts w:ascii="Times New Roman" w:hAnsi="Times New Roman" w:cs="Times New Roman"/>
          <w:b/>
          <w:spacing w:val="-1"/>
          <w:sz w:val="24"/>
        </w:rPr>
        <w:t xml:space="preserve"> </w:t>
      </w:r>
      <w:r w:rsidRPr="00590526">
        <w:rPr>
          <w:rFonts w:ascii="Times New Roman" w:hAnsi="Times New Roman" w:cs="Times New Roman"/>
          <w:b/>
          <w:spacing w:val="-2"/>
          <w:sz w:val="24"/>
        </w:rPr>
        <w:t>përkohshme</w:t>
      </w:r>
    </w:p>
    <w:p w:rsidR="00F10B5B" w:rsidRPr="00590526" w:rsidRDefault="00F10B5B" w:rsidP="00674FF7">
      <w:pPr>
        <w:pStyle w:val="ListParagraph"/>
        <w:numPr>
          <w:ilvl w:val="0"/>
          <w:numId w:val="38"/>
        </w:numPr>
        <w:tabs>
          <w:tab w:val="left" w:pos="839"/>
        </w:tabs>
        <w:autoSpaceDE w:val="0"/>
        <w:autoSpaceDN w:val="0"/>
        <w:spacing w:line="276" w:lineRule="auto"/>
        <w:ind w:left="839" w:right="115"/>
        <w:jc w:val="both"/>
        <w:rPr>
          <w:rFonts w:ascii="Times New Roman" w:hAnsi="Times New Roman" w:cs="Times New Roman"/>
          <w:sz w:val="24"/>
        </w:rPr>
      </w:pPr>
      <w:r w:rsidRPr="00590526">
        <w:rPr>
          <w:rFonts w:ascii="Times New Roman" w:hAnsi="Times New Roman" w:cs="Times New Roman"/>
          <w:sz w:val="24"/>
        </w:rPr>
        <w:t>AK vepron me iniciativën e tyre për të urdhëruar me vendim marrjen e masave të përkohshme,</w:t>
      </w:r>
      <w:r w:rsidRPr="00590526">
        <w:rPr>
          <w:rFonts w:ascii="Times New Roman" w:hAnsi="Times New Roman" w:cs="Times New Roman"/>
          <w:spacing w:val="-4"/>
          <w:sz w:val="24"/>
        </w:rPr>
        <w:t xml:space="preserve"> </w:t>
      </w:r>
      <w:r w:rsidRPr="00590526">
        <w:rPr>
          <w:rFonts w:ascii="Times New Roman" w:hAnsi="Times New Roman" w:cs="Times New Roman"/>
          <w:sz w:val="24"/>
        </w:rPr>
        <w:t>për</w:t>
      </w:r>
      <w:r w:rsidRPr="00590526">
        <w:rPr>
          <w:rFonts w:ascii="Times New Roman" w:hAnsi="Times New Roman" w:cs="Times New Roman"/>
          <w:spacing w:val="-5"/>
          <w:sz w:val="24"/>
        </w:rPr>
        <w:t xml:space="preserve"> </w:t>
      </w:r>
      <w:r w:rsidRPr="00590526">
        <w:rPr>
          <w:rFonts w:ascii="Times New Roman" w:hAnsi="Times New Roman" w:cs="Times New Roman"/>
          <w:sz w:val="24"/>
        </w:rPr>
        <w:t>ndërmarrjet</w:t>
      </w:r>
      <w:r w:rsidRPr="00590526">
        <w:rPr>
          <w:rFonts w:ascii="Times New Roman" w:hAnsi="Times New Roman" w:cs="Times New Roman"/>
          <w:spacing w:val="-4"/>
          <w:sz w:val="24"/>
        </w:rPr>
        <w:t xml:space="preserve"> </w:t>
      </w:r>
      <w:r w:rsidRPr="00590526">
        <w:rPr>
          <w:rFonts w:ascii="Times New Roman" w:hAnsi="Times New Roman" w:cs="Times New Roman"/>
          <w:sz w:val="24"/>
        </w:rPr>
        <w:t>dhe</w:t>
      </w:r>
      <w:r w:rsidRPr="00590526">
        <w:rPr>
          <w:rFonts w:ascii="Times New Roman" w:hAnsi="Times New Roman" w:cs="Times New Roman"/>
          <w:spacing w:val="-5"/>
          <w:sz w:val="24"/>
        </w:rPr>
        <w:t xml:space="preserve"> </w:t>
      </w:r>
      <w:r w:rsidRPr="00590526">
        <w:rPr>
          <w:rFonts w:ascii="Times New Roman" w:hAnsi="Times New Roman" w:cs="Times New Roman"/>
          <w:sz w:val="24"/>
        </w:rPr>
        <w:t>shoqatat</w:t>
      </w:r>
      <w:r w:rsidRPr="00590526">
        <w:rPr>
          <w:rFonts w:ascii="Times New Roman" w:hAnsi="Times New Roman" w:cs="Times New Roman"/>
          <w:spacing w:val="-4"/>
          <w:sz w:val="24"/>
        </w:rPr>
        <w:t xml:space="preserve"> </w:t>
      </w:r>
      <w:r w:rsidRPr="00590526">
        <w:rPr>
          <w:rFonts w:ascii="Times New Roman" w:hAnsi="Times New Roman" w:cs="Times New Roman"/>
          <w:sz w:val="24"/>
        </w:rPr>
        <w:t>e</w:t>
      </w:r>
      <w:r w:rsidRPr="00590526">
        <w:rPr>
          <w:rFonts w:ascii="Times New Roman" w:hAnsi="Times New Roman" w:cs="Times New Roman"/>
          <w:spacing w:val="-5"/>
          <w:sz w:val="24"/>
        </w:rPr>
        <w:t xml:space="preserve"> </w:t>
      </w:r>
      <w:r w:rsidRPr="00590526">
        <w:rPr>
          <w:rFonts w:ascii="Times New Roman" w:hAnsi="Times New Roman" w:cs="Times New Roman"/>
          <w:sz w:val="24"/>
        </w:rPr>
        <w:t>ndërmarrjeve,</w:t>
      </w:r>
      <w:r w:rsidRPr="00590526">
        <w:rPr>
          <w:rFonts w:ascii="Times New Roman" w:hAnsi="Times New Roman" w:cs="Times New Roman"/>
          <w:spacing w:val="-4"/>
          <w:sz w:val="24"/>
        </w:rPr>
        <w:t xml:space="preserve"> </w:t>
      </w:r>
      <w:r w:rsidRPr="00590526">
        <w:rPr>
          <w:rFonts w:ascii="Times New Roman" w:hAnsi="Times New Roman" w:cs="Times New Roman"/>
          <w:sz w:val="24"/>
        </w:rPr>
        <w:t>të</w:t>
      </w:r>
      <w:r w:rsidRPr="00590526">
        <w:rPr>
          <w:rFonts w:ascii="Times New Roman" w:hAnsi="Times New Roman" w:cs="Times New Roman"/>
          <w:spacing w:val="-5"/>
          <w:sz w:val="24"/>
        </w:rPr>
        <w:t xml:space="preserve"> </w:t>
      </w:r>
      <w:r w:rsidRPr="00590526">
        <w:rPr>
          <w:rFonts w:ascii="Times New Roman" w:hAnsi="Times New Roman" w:cs="Times New Roman"/>
          <w:sz w:val="24"/>
        </w:rPr>
        <w:t>paktën</w:t>
      </w:r>
      <w:r w:rsidRPr="00590526">
        <w:rPr>
          <w:rFonts w:ascii="Times New Roman" w:hAnsi="Times New Roman" w:cs="Times New Roman"/>
          <w:spacing w:val="-4"/>
          <w:sz w:val="24"/>
        </w:rPr>
        <w:t xml:space="preserve"> </w:t>
      </w:r>
      <w:r w:rsidRPr="00590526">
        <w:rPr>
          <w:rFonts w:ascii="Times New Roman" w:hAnsi="Times New Roman" w:cs="Times New Roman"/>
          <w:sz w:val="24"/>
        </w:rPr>
        <w:t>në</w:t>
      </w:r>
      <w:r w:rsidRPr="00590526">
        <w:rPr>
          <w:rFonts w:ascii="Times New Roman" w:hAnsi="Times New Roman" w:cs="Times New Roman"/>
          <w:spacing w:val="-5"/>
          <w:sz w:val="24"/>
        </w:rPr>
        <w:t xml:space="preserve"> </w:t>
      </w:r>
      <w:r w:rsidRPr="00590526">
        <w:rPr>
          <w:rFonts w:ascii="Times New Roman" w:hAnsi="Times New Roman" w:cs="Times New Roman"/>
          <w:sz w:val="24"/>
        </w:rPr>
        <w:t>rastet</w:t>
      </w:r>
      <w:r w:rsidRPr="00590526">
        <w:rPr>
          <w:rFonts w:ascii="Times New Roman" w:hAnsi="Times New Roman" w:cs="Times New Roman"/>
          <w:spacing w:val="-4"/>
          <w:sz w:val="24"/>
        </w:rPr>
        <w:t xml:space="preserve"> </w:t>
      </w:r>
      <w:r w:rsidRPr="00590526">
        <w:rPr>
          <w:rFonts w:ascii="Times New Roman" w:hAnsi="Times New Roman" w:cs="Times New Roman"/>
          <w:sz w:val="24"/>
        </w:rPr>
        <w:t>kur</w:t>
      </w:r>
      <w:r w:rsidRPr="00590526">
        <w:rPr>
          <w:rFonts w:ascii="Times New Roman" w:hAnsi="Times New Roman" w:cs="Times New Roman"/>
          <w:spacing w:val="-5"/>
          <w:sz w:val="24"/>
        </w:rPr>
        <w:t xml:space="preserve"> </w:t>
      </w:r>
      <w:r w:rsidRPr="00590526">
        <w:rPr>
          <w:rFonts w:ascii="Times New Roman" w:hAnsi="Times New Roman" w:cs="Times New Roman"/>
          <w:sz w:val="24"/>
        </w:rPr>
        <w:t xml:space="preserve">ekziston rreziku/urgjenca për një dëm serioz dhe të pariparueshëm të konkurrencës, në bazë të një konstatimi </w:t>
      </w:r>
      <w:r w:rsidRPr="00590526">
        <w:rPr>
          <w:rFonts w:ascii="Times New Roman" w:hAnsi="Times New Roman" w:cs="Times New Roman"/>
          <w:i/>
          <w:sz w:val="24"/>
        </w:rPr>
        <w:t xml:space="preserve">prima facie </w:t>
      </w:r>
      <w:r w:rsidRPr="00590526">
        <w:rPr>
          <w:rFonts w:ascii="Times New Roman" w:hAnsi="Times New Roman" w:cs="Times New Roman"/>
          <w:sz w:val="24"/>
        </w:rPr>
        <w:t>të shkeljes së neneve 4 dhe 9 të ligjit. Një vendim i tillë do të jetë proporcional dhe do të zbatohet qoftë për një periudhë të caktuar kohore, periudhë e cila mund të rinovohet për sa kohë është e nevojshme dhe e përshtatshme ose deri në marrjen e vendimit përfundimtar.</w:t>
      </w:r>
    </w:p>
    <w:p w:rsidR="00F10B5B" w:rsidRPr="00590526" w:rsidRDefault="00F10B5B" w:rsidP="00674FF7">
      <w:pPr>
        <w:pStyle w:val="ListParagraph"/>
        <w:numPr>
          <w:ilvl w:val="0"/>
          <w:numId w:val="38"/>
        </w:numPr>
        <w:tabs>
          <w:tab w:val="left" w:pos="839"/>
        </w:tabs>
        <w:autoSpaceDE w:val="0"/>
        <w:autoSpaceDN w:val="0"/>
        <w:spacing w:line="276" w:lineRule="auto"/>
        <w:ind w:left="839" w:right="118"/>
        <w:jc w:val="both"/>
        <w:rPr>
          <w:rFonts w:ascii="Times New Roman" w:hAnsi="Times New Roman" w:cs="Times New Roman"/>
          <w:sz w:val="24"/>
        </w:rPr>
      </w:pPr>
      <w:r w:rsidRPr="00590526">
        <w:rPr>
          <w:rFonts w:ascii="Times New Roman" w:hAnsi="Times New Roman" w:cs="Times New Roman"/>
          <w:sz w:val="24"/>
        </w:rPr>
        <w:t>AK siguron ligjshmërinë dhe proporcionalitetin e kësaj mase,</w:t>
      </w:r>
      <w:r w:rsidRPr="00590526">
        <w:rPr>
          <w:rFonts w:ascii="Times New Roman" w:hAnsi="Times New Roman" w:cs="Times New Roman"/>
          <w:spacing w:val="40"/>
          <w:sz w:val="24"/>
        </w:rPr>
        <w:t xml:space="preserve"> </w:t>
      </w:r>
      <w:r w:rsidRPr="00590526">
        <w:rPr>
          <w:rFonts w:ascii="Times New Roman" w:hAnsi="Times New Roman" w:cs="Times New Roman"/>
          <w:sz w:val="24"/>
        </w:rPr>
        <w:t>të cilat mund të rishikohen në kuadër të se drejtës së ankimimit.</w:t>
      </w:r>
    </w:p>
    <w:p w:rsidR="00674804" w:rsidRDefault="00674804" w:rsidP="00674804">
      <w:pPr>
        <w:ind w:left="4178" w:right="110" w:firstLine="230"/>
        <w:jc w:val="both"/>
        <w:rPr>
          <w:rFonts w:ascii="Times New Roman" w:hAnsi="Times New Roman" w:cs="Times New Roman"/>
          <w:b/>
          <w:sz w:val="24"/>
        </w:rPr>
      </w:pPr>
    </w:p>
    <w:p w:rsidR="00674804" w:rsidRDefault="00674804" w:rsidP="00674804">
      <w:pPr>
        <w:ind w:left="4178" w:right="110" w:firstLine="230"/>
        <w:jc w:val="both"/>
        <w:rPr>
          <w:rFonts w:ascii="Times New Roman" w:hAnsi="Times New Roman" w:cs="Times New Roman"/>
          <w:b/>
          <w:sz w:val="24"/>
        </w:rPr>
      </w:pPr>
      <w:r>
        <w:rPr>
          <w:rFonts w:ascii="Times New Roman" w:hAnsi="Times New Roman" w:cs="Times New Roman"/>
          <w:b/>
          <w:sz w:val="24"/>
        </w:rPr>
        <w:t>Nen</w:t>
      </w:r>
      <w:r w:rsidR="00F10B5B" w:rsidRPr="00590526">
        <w:rPr>
          <w:rFonts w:ascii="Times New Roman" w:hAnsi="Times New Roman" w:cs="Times New Roman"/>
          <w:b/>
          <w:sz w:val="24"/>
        </w:rPr>
        <w:t xml:space="preserve">i 12 </w:t>
      </w:r>
    </w:p>
    <w:p w:rsidR="00F10B5B" w:rsidRPr="00590526" w:rsidRDefault="00F10B5B" w:rsidP="00674804">
      <w:pPr>
        <w:ind w:left="3870" w:right="110" w:firstLine="230"/>
        <w:jc w:val="both"/>
        <w:rPr>
          <w:rFonts w:ascii="Times New Roman" w:hAnsi="Times New Roman" w:cs="Times New Roman"/>
          <w:b/>
          <w:sz w:val="24"/>
        </w:rPr>
      </w:pPr>
      <w:r w:rsidRPr="00590526">
        <w:rPr>
          <w:rFonts w:ascii="Times New Roman" w:hAnsi="Times New Roman" w:cs="Times New Roman"/>
          <w:b/>
          <w:spacing w:val="-2"/>
          <w:sz w:val="24"/>
        </w:rPr>
        <w:t>Angazhimet</w:t>
      </w:r>
    </w:p>
    <w:p w:rsidR="00F10B5B" w:rsidRPr="00590526" w:rsidRDefault="00F10B5B" w:rsidP="00674FF7">
      <w:pPr>
        <w:pStyle w:val="ListParagraph"/>
        <w:numPr>
          <w:ilvl w:val="0"/>
          <w:numId w:val="37"/>
        </w:numPr>
        <w:tabs>
          <w:tab w:val="left" w:pos="839"/>
        </w:tabs>
        <w:autoSpaceDE w:val="0"/>
        <w:autoSpaceDN w:val="0"/>
        <w:spacing w:before="192" w:line="276" w:lineRule="auto"/>
        <w:ind w:right="120"/>
        <w:jc w:val="both"/>
        <w:rPr>
          <w:rFonts w:ascii="Times New Roman" w:hAnsi="Times New Roman" w:cs="Times New Roman"/>
          <w:sz w:val="24"/>
          <w:szCs w:val="24"/>
        </w:rPr>
      </w:pPr>
      <w:r w:rsidRPr="00590526">
        <w:rPr>
          <w:rFonts w:ascii="Times New Roman" w:hAnsi="Times New Roman" w:cs="Times New Roman"/>
          <w:sz w:val="24"/>
        </w:rPr>
        <w:t>AK</w:t>
      </w:r>
      <w:r w:rsidRPr="00590526">
        <w:rPr>
          <w:rFonts w:ascii="Times New Roman" w:hAnsi="Times New Roman" w:cs="Times New Roman"/>
          <w:spacing w:val="-2"/>
          <w:sz w:val="24"/>
        </w:rPr>
        <w:t xml:space="preserve"> </w:t>
      </w:r>
      <w:r w:rsidRPr="00590526">
        <w:rPr>
          <w:rFonts w:ascii="Times New Roman" w:hAnsi="Times New Roman" w:cs="Times New Roman"/>
          <w:sz w:val="24"/>
        </w:rPr>
        <w:t>gjatë</w:t>
      </w:r>
      <w:r w:rsidRPr="00590526">
        <w:rPr>
          <w:rFonts w:ascii="Times New Roman" w:hAnsi="Times New Roman" w:cs="Times New Roman"/>
          <w:spacing w:val="-4"/>
          <w:sz w:val="24"/>
        </w:rPr>
        <w:t xml:space="preserve"> </w:t>
      </w:r>
      <w:r w:rsidRPr="00590526">
        <w:rPr>
          <w:rFonts w:ascii="Times New Roman" w:hAnsi="Times New Roman" w:cs="Times New Roman"/>
          <w:sz w:val="24"/>
        </w:rPr>
        <w:t>kryerjes</w:t>
      </w:r>
      <w:r w:rsidRPr="00590526">
        <w:rPr>
          <w:rFonts w:ascii="Times New Roman" w:hAnsi="Times New Roman" w:cs="Times New Roman"/>
          <w:spacing w:val="-3"/>
          <w:sz w:val="24"/>
        </w:rPr>
        <w:t xml:space="preserve"> </w:t>
      </w:r>
      <w:r w:rsidRPr="00590526">
        <w:rPr>
          <w:rFonts w:ascii="Times New Roman" w:hAnsi="Times New Roman" w:cs="Times New Roman"/>
          <w:sz w:val="24"/>
        </w:rPr>
        <w:t>së</w:t>
      </w:r>
      <w:r w:rsidRPr="00590526">
        <w:rPr>
          <w:rFonts w:ascii="Times New Roman" w:hAnsi="Times New Roman" w:cs="Times New Roman"/>
          <w:spacing w:val="-4"/>
          <w:sz w:val="24"/>
        </w:rPr>
        <w:t xml:space="preserve"> </w:t>
      </w:r>
      <w:r w:rsidRPr="00590526">
        <w:rPr>
          <w:rFonts w:ascii="Times New Roman" w:hAnsi="Times New Roman" w:cs="Times New Roman"/>
          <w:sz w:val="24"/>
        </w:rPr>
        <w:t>procedurave</w:t>
      </w:r>
      <w:r w:rsidRPr="00590526">
        <w:rPr>
          <w:rFonts w:ascii="Times New Roman" w:hAnsi="Times New Roman" w:cs="Times New Roman"/>
          <w:spacing w:val="-2"/>
          <w:sz w:val="24"/>
        </w:rPr>
        <w:t xml:space="preserve"> </w:t>
      </w:r>
      <w:r w:rsidRPr="00590526">
        <w:rPr>
          <w:rFonts w:ascii="Times New Roman" w:hAnsi="Times New Roman" w:cs="Times New Roman"/>
          <w:sz w:val="24"/>
        </w:rPr>
        <w:t>hetimore</w:t>
      </w:r>
      <w:r w:rsidRPr="00590526">
        <w:rPr>
          <w:rFonts w:ascii="Times New Roman" w:hAnsi="Times New Roman" w:cs="Times New Roman"/>
          <w:spacing w:val="-4"/>
          <w:sz w:val="24"/>
        </w:rPr>
        <w:t xml:space="preserve"> </w:t>
      </w:r>
      <w:r w:rsidRPr="00590526">
        <w:rPr>
          <w:rFonts w:ascii="Times New Roman" w:hAnsi="Times New Roman" w:cs="Times New Roman"/>
          <w:sz w:val="24"/>
        </w:rPr>
        <w:t>me</w:t>
      </w:r>
      <w:r w:rsidRPr="00590526">
        <w:rPr>
          <w:rFonts w:ascii="Times New Roman" w:hAnsi="Times New Roman" w:cs="Times New Roman"/>
          <w:spacing w:val="-4"/>
          <w:sz w:val="24"/>
        </w:rPr>
        <w:t xml:space="preserve"> </w:t>
      </w:r>
      <w:r w:rsidRPr="00590526">
        <w:rPr>
          <w:rFonts w:ascii="Times New Roman" w:hAnsi="Times New Roman" w:cs="Times New Roman"/>
          <w:sz w:val="24"/>
        </w:rPr>
        <w:t>qëllim</w:t>
      </w:r>
      <w:r w:rsidRPr="00590526">
        <w:rPr>
          <w:rFonts w:ascii="Times New Roman" w:hAnsi="Times New Roman" w:cs="Times New Roman"/>
          <w:spacing w:val="-3"/>
          <w:sz w:val="24"/>
        </w:rPr>
        <w:t xml:space="preserve"> </w:t>
      </w:r>
      <w:r w:rsidRPr="00590526">
        <w:rPr>
          <w:rFonts w:ascii="Times New Roman" w:hAnsi="Times New Roman" w:cs="Times New Roman"/>
          <w:sz w:val="24"/>
        </w:rPr>
        <w:t>marrjen</w:t>
      </w:r>
      <w:r w:rsidRPr="00590526">
        <w:rPr>
          <w:rFonts w:ascii="Times New Roman" w:hAnsi="Times New Roman" w:cs="Times New Roman"/>
          <w:spacing w:val="-3"/>
          <w:sz w:val="24"/>
        </w:rPr>
        <w:t xml:space="preserve"> </w:t>
      </w:r>
      <w:r w:rsidRPr="00590526">
        <w:rPr>
          <w:rFonts w:ascii="Times New Roman" w:hAnsi="Times New Roman" w:cs="Times New Roman"/>
          <w:sz w:val="24"/>
        </w:rPr>
        <w:t>e</w:t>
      </w:r>
      <w:r w:rsidRPr="00590526">
        <w:rPr>
          <w:rFonts w:ascii="Times New Roman" w:hAnsi="Times New Roman" w:cs="Times New Roman"/>
          <w:spacing w:val="-4"/>
          <w:sz w:val="24"/>
        </w:rPr>
        <w:t xml:space="preserve"> </w:t>
      </w:r>
      <w:r w:rsidRPr="00590526">
        <w:rPr>
          <w:rFonts w:ascii="Times New Roman" w:hAnsi="Times New Roman" w:cs="Times New Roman"/>
          <w:sz w:val="24"/>
        </w:rPr>
        <w:t>një</w:t>
      </w:r>
      <w:r w:rsidRPr="00590526">
        <w:rPr>
          <w:rFonts w:ascii="Times New Roman" w:hAnsi="Times New Roman" w:cs="Times New Roman"/>
          <w:spacing w:val="-2"/>
          <w:sz w:val="24"/>
        </w:rPr>
        <w:t xml:space="preserve"> </w:t>
      </w:r>
      <w:r w:rsidRPr="00590526">
        <w:rPr>
          <w:rFonts w:ascii="Times New Roman" w:hAnsi="Times New Roman" w:cs="Times New Roman"/>
          <w:sz w:val="24"/>
        </w:rPr>
        <w:t>vendimi</w:t>
      </w:r>
      <w:r w:rsidRPr="00590526">
        <w:rPr>
          <w:rFonts w:ascii="Times New Roman" w:hAnsi="Times New Roman" w:cs="Times New Roman"/>
          <w:spacing w:val="-3"/>
          <w:sz w:val="24"/>
        </w:rPr>
        <w:t xml:space="preserve"> </w:t>
      </w:r>
      <w:r w:rsidRPr="00590526">
        <w:rPr>
          <w:rFonts w:ascii="Times New Roman" w:hAnsi="Times New Roman" w:cs="Times New Roman"/>
          <w:sz w:val="24"/>
        </w:rPr>
        <w:t>përfundimtar në zbatim të nenit 4 dhe 9 të ligjit kur konstatohet një shkelje, mund (pasi të kërkojë formalisht</w:t>
      </w:r>
      <w:r w:rsidRPr="00590526">
        <w:rPr>
          <w:rFonts w:ascii="Times New Roman" w:hAnsi="Times New Roman" w:cs="Times New Roman"/>
          <w:spacing w:val="-8"/>
          <w:sz w:val="24"/>
        </w:rPr>
        <w:t xml:space="preserve"> </w:t>
      </w:r>
      <w:r w:rsidRPr="00590526">
        <w:rPr>
          <w:rFonts w:ascii="Times New Roman" w:hAnsi="Times New Roman" w:cs="Times New Roman"/>
          <w:sz w:val="24"/>
        </w:rPr>
        <w:t>ose</w:t>
      </w:r>
      <w:r w:rsidRPr="00590526">
        <w:rPr>
          <w:rFonts w:ascii="Times New Roman" w:hAnsi="Times New Roman" w:cs="Times New Roman"/>
          <w:spacing w:val="-9"/>
          <w:sz w:val="24"/>
        </w:rPr>
        <w:t xml:space="preserve"> </w:t>
      </w:r>
      <w:r w:rsidRPr="00590526">
        <w:rPr>
          <w:rFonts w:ascii="Times New Roman" w:hAnsi="Times New Roman" w:cs="Times New Roman"/>
          <w:sz w:val="24"/>
        </w:rPr>
        <w:t>në</w:t>
      </w:r>
      <w:r w:rsidRPr="00590526">
        <w:rPr>
          <w:rFonts w:ascii="Times New Roman" w:hAnsi="Times New Roman" w:cs="Times New Roman"/>
          <w:spacing w:val="-9"/>
          <w:sz w:val="24"/>
        </w:rPr>
        <w:t xml:space="preserve"> </w:t>
      </w:r>
      <w:r w:rsidRPr="00590526">
        <w:rPr>
          <w:rFonts w:ascii="Times New Roman" w:hAnsi="Times New Roman" w:cs="Times New Roman"/>
          <w:sz w:val="24"/>
        </w:rPr>
        <w:t>mënyrë</w:t>
      </w:r>
      <w:r w:rsidRPr="00590526">
        <w:rPr>
          <w:rFonts w:ascii="Times New Roman" w:hAnsi="Times New Roman" w:cs="Times New Roman"/>
          <w:spacing w:val="-7"/>
          <w:sz w:val="24"/>
        </w:rPr>
        <w:t xml:space="preserve"> </w:t>
      </w:r>
      <w:r w:rsidRPr="00590526">
        <w:rPr>
          <w:rFonts w:ascii="Times New Roman" w:hAnsi="Times New Roman" w:cs="Times New Roman"/>
          <w:sz w:val="24"/>
        </w:rPr>
        <w:t>informale</w:t>
      </w:r>
      <w:r w:rsidRPr="00590526">
        <w:rPr>
          <w:rFonts w:ascii="Times New Roman" w:hAnsi="Times New Roman" w:cs="Times New Roman"/>
          <w:spacing w:val="-9"/>
          <w:sz w:val="24"/>
        </w:rPr>
        <w:t xml:space="preserve"> </w:t>
      </w:r>
      <w:r w:rsidRPr="00590526">
        <w:rPr>
          <w:rFonts w:ascii="Times New Roman" w:hAnsi="Times New Roman" w:cs="Times New Roman"/>
          <w:sz w:val="24"/>
        </w:rPr>
        <w:t>këndvështrimet</w:t>
      </w:r>
      <w:r w:rsidRPr="00590526">
        <w:rPr>
          <w:rFonts w:ascii="Times New Roman" w:hAnsi="Times New Roman" w:cs="Times New Roman"/>
          <w:spacing w:val="-8"/>
          <w:sz w:val="24"/>
        </w:rPr>
        <w:t xml:space="preserve"> </w:t>
      </w:r>
      <w:r w:rsidRPr="00590526">
        <w:rPr>
          <w:rFonts w:ascii="Times New Roman" w:hAnsi="Times New Roman" w:cs="Times New Roman"/>
          <w:sz w:val="24"/>
        </w:rPr>
        <w:t>e</w:t>
      </w:r>
      <w:r w:rsidRPr="00590526">
        <w:rPr>
          <w:rFonts w:ascii="Times New Roman" w:hAnsi="Times New Roman" w:cs="Times New Roman"/>
          <w:spacing w:val="-9"/>
          <w:sz w:val="24"/>
        </w:rPr>
        <w:t xml:space="preserve"> </w:t>
      </w:r>
      <w:r w:rsidRPr="00590526">
        <w:rPr>
          <w:rFonts w:ascii="Times New Roman" w:hAnsi="Times New Roman" w:cs="Times New Roman"/>
          <w:sz w:val="24"/>
        </w:rPr>
        <w:t>pjesëmarrësve</w:t>
      </w:r>
      <w:r w:rsidRPr="00590526">
        <w:rPr>
          <w:rFonts w:ascii="Times New Roman" w:hAnsi="Times New Roman" w:cs="Times New Roman"/>
          <w:spacing w:val="-9"/>
          <w:sz w:val="24"/>
        </w:rPr>
        <w:t xml:space="preserve"> </w:t>
      </w:r>
      <w:r w:rsidRPr="00590526">
        <w:rPr>
          <w:rFonts w:ascii="Times New Roman" w:hAnsi="Times New Roman" w:cs="Times New Roman"/>
          <w:sz w:val="24"/>
        </w:rPr>
        <w:t>të</w:t>
      </w:r>
      <w:r w:rsidRPr="00590526">
        <w:rPr>
          <w:rFonts w:ascii="Times New Roman" w:hAnsi="Times New Roman" w:cs="Times New Roman"/>
          <w:spacing w:val="-9"/>
          <w:sz w:val="24"/>
        </w:rPr>
        <w:t xml:space="preserve"> </w:t>
      </w:r>
      <w:r w:rsidRPr="00590526">
        <w:rPr>
          <w:rFonts w:ascii="Times New Roman" w:hAnsi="Times New Roman" w:cs="Times New Roman"/>
          <w:sz w:val="24"/>
        </w:rPr>
        <w:t>tregut)</w:t>
      </w:r>
      <w:r w:rsidRPr="00590526">
        <w:rPr>
          <w:rFonts w:ascii="Times New Roman" w:hAnsi="Times New Roman" w:cs="Times New Roman"/>
          <w:spacing w:val="-9"/>
          <w:sz w:val="24"/>
        </w:rPr>
        <w:t xml:space="preserve"> </w:t>
      </w:r>
      <w:r w:rsidRPr="00590526">
        <w:rPr>
          <w:rFonts w:ascii="Times New Roman" w:hAnsi="Times New Roman" w:cs="Times New Roman"/>
          <w:sz w:val="24"/>
        </w:rPr>
        <w:t>të</w:t>
      </w:r>
      <w:r w:rsidRPr="00590526">
        <w:rPr>
          <w:rFonts w:ascii="Times New Roman" w:hAnsi="Times New Roman" w:cs="Times New Roman"/>
          <w:spacing w:val="-9"/>
          <w:sz w:val="24"/>
        </w:rPr>
        <w:t xml:space="preserve"> </w:t>
      </w:r>
      <w:r w:rsidRPr="00590526">
        <w:rPr>
          <w:rFonts w:ascii="Times New Roman" w:hAnsi="Times New Roman" w:cs="Times New Roman"/>
          <w:sz w:val="24"/>
        </w:rPr>
        <w:t>marrë</w:t>
      </w:r>
      <w:r w:rsidRPr="00590526">
        <w:rPr>
          <w:rFonts w:ascii="Times New Roman" w:hAnsi="Times New Roman" w:cs="Times New Roman"/>
          <w:spacing w:val="-9"/>
          <w:sz w:val="24"/>
        </w:rPr>
        <w:t xml:space="preserve"> </w:t>
      </w:r>
      <w:r w:rsidRPr="00590526">
        <w:rPr>
          <w:rFonts w:ascii="Times New Roman" w:hAnsi="Times New Roman" w:cs="Times New Roman"/>
          <w:sz w:val="24"/>
        </w:rPr>
        <w:t>një vendim me angazhime detyruese, të ofruara nga ndërmarrjet ose shoqatat e ndërmarrjeve, kur</w:t>
      </w:r>
      <w:r w:rsidRPr="00590526">
        <w:rPr>
          <w:rFonts w:ascii="Times New Roman" w:hAnsi="Times New Roman" w:cs="Times New Roman"/>
          <w:spacing w:val="-8"/>
          <w:sz w:val="24"/>
        </w:rPr>
        <w:t xml:space="preserve"> </w:t>
      </w:r>
      <w:r w:rsidRPr="00590526">
        <w:rPr>
          <w:rFonts w:ascii="Times New Roman" w:hAnsi="Times New Roman" w:cs="Times New Roman"/>
          <w:sz w:val="24"/>
        </w:rPr>
        <w:t>këto</w:t>
      </w:r>
      <w:r w:rsidRPr="00590526">
        <w:rPr>
          <w:rFonts w:ascii="Times New Roman" w:hAnsi="Times New Roman" w:cs="Times New Roman"/>
          <w:spacing w:val="-7"/>
          <w:sz w:val="24"/>
        </w:rPr>
        <w:t xml:space="preserve"> </w:t>
      </w:r>
      <w:r w:rsidRPr="00590526">
        <w:rPr>
          <w:rFonts w:ascii="Times New Roman" w:hAnsi="Times New Roman" w:cs="Times New Roman"/>
          <w:sz w:val="24"/>
        </w:rPr>
        <w:t>angazhime</w:t>
      </w:r>
      <w:r w:rsidRPr="00590526">
        <w:rPr>
          <w:rFonts w:ascii="Times New Roman" w:hAnsi="Times New Roman" w:cs="Times New Roman"/>
          <w:spacing w:val="-8"/>
          <w:sz w:val="24"/>
        </w:rPr>
        <w:t xml:space="preserve"> </w:t>
      </w:r>
      <w:r w:rsidRPr="00590526">
        <w:rPr>
          <w:rFonts w:ascii="Times New Roman" w:hAnsi="Times New Roman" w:cs="Times New Roman"/>
          <w:sz w:val="24"/>
        </w:rPr>
        <w:t>i</w:t>
      </w:r>
      <w:r w:rsidRPr="00590526">
        <w:rPr>
          <w:rFonts w:ascii="Times New Roman" w:hAnsi="Times New Roman" w:cs="Times New Roman"/>
          <w:spacing w:val="-7"/>
          <w:sz w:val="24"/>
        </w:rPr>
        <w:t xml:space="preserve"> </w:t>
      </w:r>
      <w:r w:rsidRPr="00590526">
        <w:rPr>
          <w:rFonts w:ascii="Times New Roman" w:hAnsi="Times New Roman" w:cs="Times New Roman"/>
          <w:sz w:val="24"/>
        </w:rPr>
        <w:t>përshtaten</w:t>
      </w:r>
      <w:r w:rsidRPr="00590526">
        <w:rPr>
          <w:rFonts w:ascii="Times New Roman" w:hAnsi="Times New Roman" w:cs="Times New Roman"/>
          <w:spacing w:val="-7"/>
          <w:sz w:val="24"/>
        </w:rPr>
        <w:t xml:space="preserve"> </w:t>
      </w:r>
      <w:r w:rsidRPr="00590526">
        <w:rPr>
          <w:rFonts w:ascii="Times New Roman" w:hAnsi="Times New Roman" w:cs="Times New Roman"/>
          <w:sz w:val="24"/>
        </w:rPr>
        <w:t>dhe</w:t>
      </w:r>
      <w:r w:rsidRPr="00590526">
        <w:rPr>
          <w:rFonts w:ascii="Times New Roman" w:hAnsi="Times New Roman" w:cs="Times New Roman"/>
          <w:spacing w:val="-8"/>
          <w:sz w:val="24"/>
        </w:rPr>
        <w:t xml:space="preserve"> </w:t>
      </w:r>
      <w:r w:rsidRPr="00590526">
        <w:rPr>
          <w:rFonts w:ascii="Times New Roman" w:hAnsi="Times New Roman" w:cs="Times New Roman"/>
          <w:sz w:val="24"/>
        </w:rPr>
        <w:t>plotësojnë</w:t>
      </w:r>
      <w:r w:rsidRPr="00590526">
        <w:rPr>
          <w:rFonts w:ascii="Times New Roman" w:hAnsi="Times New Roman" w:cs="Times New Roman"/>
          <w:spacing w:val="-8"/>
          <w:sz w:val="24"/>
        </w:rPr>
        <w:t xml:space="preserve"> </w:t>
      </w:r>
      <w:r w:rsidRPr="00590526">
        <w:rPr>
          <w:rFonts w:ascii="Times New Roman" w:hAnsi="Times New Roman" w:cs="Times New Roman"/>
          <w:sz w:val="24"/>
        </w:rPr>
        <w:t>shqetësimet</w:t>
      </w:r>
      <w:r w:rsidRPr="00590526">
        <w:rPr>
          <w:rFonts w:ascii="Times New Roman" w:hAnsi="Times New Roman" w:cs="Times New Roman"/>
          <w:spacing w:val="-7"/>
          <w:sz w:val="24"/>
        </w:rPr>
        <w:t xml:space="preserve"> </w:t>
      </w:r>
      <w:r w:rsidRPr="00590526">
        <w:rPr>
          <w:rFonts w:ascii="Times New Roman" w:hAnsi="Times New Roman" w:cs="Times New Roman"/>
          <w:sz w:val="24"/>
        </w:rPr>
        <w:t>e</w:t>
      </w:r>
      <w:r w:rsidRPr="00590526">
        <w:rPr>
          <w:rFonts w:ascii="Times New Roman" w:hAnsi="Times New Roman" w:cs="Times New Roman"/>
          <w:spacing w:val="-8"/>
          <w:sz w:val="24"/>
        </w:rPr>
        <w:t xml:space="preserve"> </w:t>
      </w:r>
      <w:r w:rsidRPr="00590526">
        <w:rPr>
          <w:rFonts w:ascii="Times New Roman" w:hAnsi="Times New Roman" w:cs="Times New Roman"/>
          <w:sz w:val="24"/>
        </w:rPr>
        <w:t>ngritura</w:t>
      </w:r>
      <w:r w:rsidRPr="00590526">
        <w:rPr>
          <w:rFonts w:ascii="Times New Roman" w:hAnsi="Times New Roman" w:cs="Times New Roman"/>
          <w:spacing w:val="-8"/>
          <w:sz w:val="24"/>
        </w:rPr>
        <w:t xml:space="preserve"> </w:t>
      </w:r>
      <w:r w:rsidRPr="00590526">
        <w:rPr>
          <w:rFonts w:ascii="Times New Roman" w:hAnsi="Times New Roman" w:cs="Times New Roman"/>
          <w:sz w:val="24"/>
        </w:rPr>
        <w:t>të</w:t>
      </w:r>
      <w:r w:rsidRPr="00590526">
        <w:rPr>
          <w:rFonts w:ascii="Times New Roman" w:hAnsi="Times New Roman" w:cs="Times New Roman"/>
          <w:spacing w:val="-8"/>
          <w:sz w:val="24"/>
        </w:rPr>
        <w:t xml:space="preserve"> </w:t>
      </w:r>
      <w:r w:rsidRPr="00590526">
        <w:rPr>
          <w:rFonts w:ascii="Times New Roman" w:hAnsi="Times New Roman" w:cs="Times New Roman"/>
          <w:sz w:val="24"/>
        </w:rPr>
        <w:t>konkurrencës</w:t>
      </w:r>
      <w:r w:rsidRPr="00590526">
        <w:rPr>
          <w:rFonts w:ascii="Times New Roman" w:hAnsi="Times New Roman" w:cs="Times New Roman"/>
          <w:spacing w:val="-7"/>
          <w:sz w:val="24"/>
        </w:rPr>
        <w:t xml:space="preserve"> </w:t>
      </w:r>
      <w:r w:rsidRPr="00590526">
        <w:rPr>
          <w:rFonts w:ascii="Times New Roman" w:hAnsi="Times New Roman" w:cs="Times New Roman"/>
          <w:sz w:val="24"/>
        </w:rPr>
        <w:t xml:space="preserve">nga </w:t>
      </w:r>
      <w:r w:rsidRPr="00590526">
        <w:rPr>
          <w:rFonts w:ascii="Times New Roman" w:hAnsi="Times New Roman" w:cs="Times New Roman"/>
          <w:sz w:val="24"/>
          <w:szCs w:val="24"/>
        </w:rPr>
        <w:t>ana e AK. Një vendim i tillë mund të miratohet për një periudhë të caktuar, duke konkluduar se</w:t>
      </w:r>
      <w:r w:rsidRPr="00590526">
        <w:rPr>
          <w:rFonts w:ascii="Times New Roman" w:hAnsi="Times New Roman" w:cs="Times New Roman"/>
          <w:spacing w:val="40"/>
          <w:sz w:val="24"/>
          <w:szCs w:val="24"/>
        </w:rPr>
        <w:t xml:space="preserve"> </w:t>
      </w:r>
      <w:r w:rsidRPr="00590526">
        <w:rPr>
          <w:rFonts w:ascii="Times New Roman" w:hAnsi="Times New Roman" w:cs="Times New Roman"/>
          <w:sz w:val="24"/>
          <w:szCs w:val="24"/>
        </w:rPr>
        <w:t>nuk ka më arsye/shkaqe për të vijuar procedurat hetimore nga AK.</w:t>
      </w:r>
    </w:p>
    <w:p w:rsidR="00F10B5B" w:rsidRPr="00590526" w:rsidRDefault="00F10B5B" w:rsidP="00674FF7">
      <w:pPr>
        <w:pStyle w:val="ListParagraph"/>
        <w:numPr>
          <w:ilvl w:val="0"/>
          <w:numId w:val="37"/>
        </w:numPr>
        <w:tabs>
          <w:tab w:val="left" w:pos="840"/>
        </w:tabs>
        <w:autoSpaceDE w:val="0"/>
        <w:autoSpaceDN w:val="0"/>
        <w:spacing w:line="278" w:lineRule="auto"/>
        <w:ind w:right="120"/>
        <w:jc w:val="both"/>
        <w:rPr>
          <w:rFonts w:ascii="Times New Roman" w:hAnsi="Times New Roman" w:cs="Times New Roman"/>
          <w:sz w:val="24"/>
        </w:rPr>
      </w:pPr>
      <w:r w:rsidRPr="00590526">
        <w:rPr>
          <w:rFonts w:ascii="Times New Roman" w:hAnsi="Times New Roman" w:cs="Times New Roman"/>
          <w:sz w:val="24"/>
        </w:rPr>
        <w:t>AK ka të gjitha mjetet për të monitoruar zbatimin/implementimin e angazhimeve të përmendura në paragrafin 1.</w:t>
      </w:r>
    </w:p>
    <w:p w:rsidR="00F10B5B" w:rsidRPr="00590526" w:rsidRDefault="00F10B5B" w:rsidP="00674FF7">
      <w:pPr>
        <w:pStyle w:val="ListParagraph"/>
        <w:numPr>
          <w:ilvl w:val="0"/>
          <w:numId w:val="37"/>
        </w:numPr>
        <w:tabs>
          <w:tab w:val="left" w:pos="839"/>
        </w:tabs>
        <w:autoSpaceDE w:val="0"/>
        <w:autoSpaceDN w:val="0"/>
        <w:spacing w:line="276" w:lineRule="auto"/>
        <w:ind w:left="839" w:right="119"/>
        <w:jc w:val="both"/>
        <w:rPr>
          <w:rFonts w:ascii="Times New Roman" w:hAnsi="Times New Roman" w:cs="Times New Roman"/>
          <w:sz w:val="24"/>
        </w:rPr>
      </w:pPr>
      <w:r w:rsidRPr="00590526">
        <w:rPr>
          <w:rFonts w:ascii="Times New Roman" w:hAnsi="Times New Roman" w:cs="Times New Roman"/>
          <w:sz w:val="24"/>
        </w:rPr>
        <w:t>AK</w:t>
      </w:r>
      <w:r w:rsidRPr="00590526">
        <w:rPr>
          <w:rFonts w:ascii="Times New Roman" w:hAnsi="Times New Roman" w:cs="Times New Roman"/>
          <w:spacing w:val="-5"/>
          <w:sz w:val="24"/>
        </w:rPr>
        <w:t xml:space="preserve"> </w:t>
      </w:r>
      <w:r w:rsidRPr="00590526">
        <w:rPr>
          <w:rFonts w:ascii="Times New Roman" w:hAnsi="Times New Roman" w:cs="Times New Roman"/>
          <w:sz w:val="24"/>
        </w:rPr>
        <w:t>mund</w:t>
      </w:r>
      <w:r w:rsidRPr="00590526">
        <w:rPr>
          <w:rFonts w:ascii="Times New Roman" w:hAnsi="Times New Roman" w:cs="Times New Roman"/>
          <w:spacing w:val="-5"/>
          <w:sz w:val="24"/>
        </w:rPr>
        <w:t xml:space="preserve"> </w:t>
      </w:r>
      <w:r w:rsidRPr="00590526">
        <w:rPr>
          <w:rFonts w:ascii="Times New Roman" w:hAnsi="Times New Roman" w:cs="Times New Roman"/>
          <w:sz w:val="24"/>
        </w:rPr>
        <w:t>të</w:t>
      </w:r>
      <w:r w:rsidRPr="00590526">
        <w:rPr>
          <w:rFonts w:ascii="Times New Roman" w:hAnsi="Times New Roman" w:cs="Times New Roman"/>
          <w:spacing w:val="-6"/>
          <w:sz w:val="24"/>
        </w:rPr>
        <w:t xml:space="preserve"> </w:t>
      </w:r>
      <w:r w:rsidRPr="00590526">
        <w:rPr>
          <w:rFonts w:ascii="Times New Roman" w:hAnsi="Times New Roman" w:cs="Times New Roman"/>
          <w:sz w:val="24"/>
        </w:rPr>
        <w:t>rihapë</w:t>
      </w:r>
      <w:r w:rsidRPr="00590526">
        <w:rPr>
          <w:rFonts w:ascii="Times New Roman" w:hAnsi="Times New Roman" w:cs="Times New Roman"/>
          <w:spacing w:val="-6"/>
          <w:sz w:val="24"/>
        </w:rPr>
        <w:t xml:space="preserve"> </w:t>
      </w:r>
      <w:r w:rsidRPr="00590526">
        <w:rPr>
          <w:rFonts w:ascii="Times New Roman" w:hAnsi="Times New Roman" w:cs="Times New Roman"/>
          <w:sz w:val="24"/>
        </w:rPr>
        <w:t>procedurat</w:t>
      </w:r>
      <w:r w:rsidRPr="00590526">
        <w:rPr>
          <w:rFonts w:ascii="Times New Roman" w:hAnsi="Times New Roman" w:cs="Times New Roman"/>
          <w:spacing w:val="-4"/>
          <w:sz w:val="24"/>
        </w:rPr>
        <w:t xml:space="preserve"> </w:t>
      </w:r>
      <w:r w:rsidRPr="00590526">
        <w:rPr>
          <w:rFonts w:ascii="Times New Roman" w:hAnsi="Times New Roman" w:cs="Times New Roman"/>
          <w:sz w:val="24"/>
        </w:rPr>
        <w:t>hetimore,</w:t>
      </w:r>
      <w:r w:rsidRPr="00590526">
        <w:rPr>
          <w:rFonts w:ascii="Times New Roman" w:hAnsi="Times New Roman" w:cs="Times New Roman"/>
          <w:spacing w:val="40"/>
          <w:sz w:val="24"/>
        </w:rPr>
        <w:t xml:space="preserve"> </w:t>
      </w:r>
      <w:r w:rsidRPr="00590526">
        <w:rPr>
          <w:rFonts w:ascii="Times New Roman" w:hAnsi="Times New Roman" w:cs="Times New Roman"/>
          <w:sz w:val="24"/>
        </w:rPr>
        <w:t>kur</w:t>
      </w:r>
      <w:r w:rsidRPr="00590526">
        <w:rPr>
          <w:rFonts w:ascii="Times New Roman" w:hAnsi="Times New Roman" w:cs="Times New Roman"/>
          <w:spacing w:val="-6"/>
          <w:sz w:val="24"/>
        </w:rPr>
        <w:t xml:space="preserve"> </w:t>
      </w:r>
      <w:r w:rsidRPr="00590526">
        <w:rPr>
          <w:rFonts w:ascii="Times New Roman" w:hAnsi="Times New Roman" w:cs="Times New Roman"/>
          <w:sz w:val="24"/>
        </w:rPr>
        <w:t>ka</w:t>
      </w:r>
      <w:r w:rsidRPr="00590526">
        <w:rPr>
          <w:rFonts w:ascii="Times New Roman" w:hAnsi="Times New Roman" w:cs="Times New Roman"/>
          <w:spacing w:val="-6"/>
          <w:sz w:val="24"/>
        </w:rPr>
        <w:t xml:space="preserve"> </w:t>
      </w:r>
      <w:r w:rsidRPr="00590526">
        <w:rPr>
          <w:rFonts w:ascii="Times New Roman" w:hAnsi="Times New Roman" w:cs="Times New Roman"/>
          <w:sz w:val="24"/>
        </w:rPr>
        <w:t>pasur</w:t>
      </w:r>
      <w:r w:rsidRPr="00590526">
        <w:rPr>
          <w:rFonts w:ascii="Times New Roman" w:hAnsi="Times New Roman" w:cs="Times New Roman"/>
          <w:spacing w:val="-6"/>
          <w:sz w:val="24"/>
        </w:rPr>
        <w:t xml:space="preserve"> </w:t>
      </w:r>
      <w:r w:rsidRPr="00590526">
        <w:rPr>
          <w:rFonts w:ascii="Times New Roman" w:hAnsi="Times New Roman" w:cs="Times New Roman"/>
          <w:sz w:val="24"/>
        </w:rPr>
        <w:t>ndryshime</w:t>
      </w:r>
      <w:r w:rsidRPr="00590526">
        <w:rPr>
          <w:rFonts w:ascii="Times New Roman" w:hAnsi="Times New Roman" w:cs="Times New Roman"/>
          <w:spacing w:val="-6"/>
          <w:sz w:val="24"/>
        </w:rPr>
        <w:t xml:space="preserve"> </w:t>
      </w:r>
      <w:r w:rsidRPr="00590526">
        <w:rPr>
          <w:rFonts w:ascii="Times New Roman" w:hAnsi="Times New Roman" w:cs="Times New Roman"/>
          <w:sz w:val="24"/>
        </w:rPr>
        <w:t>materiale</w:t>
      </w:r>
      <w:r w:rsidRPr="00590526">
        <w:rPr>
          <w:rFonts w:ascii="Times New Roman" w:hAnsi="Times New Roman" w:cs="Times New Roman"/>
          <w:spacing w:val="-3"/>
          <w:sz w:val="24"/>
        </w:rPr>
        <w:t xml:space="preserve"> </w:t>
      </w:r>
      <w:r w:rsidRPr="00590526">
        <w:rPr>
          <w:rFonts w:ascii="Times New Roman" w:hAnsi="Times New Roman" w:cs="Times New Roman"/>
          <w:sz w:val="24"/>
        </w:rPr>
        <w:t>në</w:t>
      </w:r>
      <w:r w:rsidRPr="00590526">
        <w:rPr>
          <w:rFonts w:ascii="Times New Roman" w:hAnsi="Times New Roman" w:cs="Times New Roman"/>
          <w:spacing w:val="-6"/>
          <w:sz w:val="24"/>
        </w:rPr>
        <w:t xml:space="preserve"> </w:t>
      </w:r>
      <w:r w:rsidRPr="00590526">
        <w:rPr>
          <w:rFonts w:ascii="Times New Roman" w:hAnsi="Times New Roman" w:cs="Times New Roman"/>
          <w:sz w:val="24"/>
        </w:rPr>
        <w:t>ndonjë</w:t>
      </w:r>
      <w:r w:rsidRPr="00590526">
        <w:rPr>
          <w:rFonts w:ascii="Times New Roman" w:hAnsi="Times New Roman" w:cs="Times New Roman"/>
          <w:spacing w:val="-6"/>
          <w:sz w:val="24"/>
        </w:rPr>
        <w:t xml:space="preserve"> </w:t>
      </w:r>
      <w:r w:rsidRPr="00590526">
        <w:rPr>
          <w:rFonts w:ascii="Times New Roman" w:hAnsi="Times New Roman" w:cs="Times New Roman"/>
          <w:sz w:val="24"/>
        </w:rPr>
        <w:t>prej fakteve mbi të cilat ishte bazuar një vendim i përmendur në paragrafin 1 apo kur ndërmarrjet</w:t>
      </w:r>
      <w:r w:rsidRPr="00590526">
        <w:rPr>
          <w:rFonts w:ascii="Times New Roman" w:hAnsi="Times New Roman" w:cs="Times New Roman"/>
          <w:spacing w:val="-8"/>
          <w:sz w:val="24"/>
        </w:rPr>
        <w:t xml:space="preserve"> </w:t>
      </w:r>
      <w:r w:rsidRPr="00590526">
        <w:rPr>
          <w:rFonts w:ascii="Times New Roman" w:hAnsi="Times New Roman" w:cs="Times New Roman"/>
          <w:sz w:val="24"/>
        </w:rPr>
        <w:t>ose</w:t>
      </w:r>
      <w:r w:rsidRPr="00590526">
        <w:rPr>
          <w:rFonts w:ascii="Times New Roman" w:hAnsi="Times New Roman" w:cs="Times New Roman"/>
          <w:spacing w:val="-9"/>
          <w:sz w:val="24"/>
        </w:rPr>
        <w:t xml:space="preserve"> </w:t>
      </w:r>
      <w:r w:rsidRPr="00590526">
        <w:rPr>
          <w:rFonts w:ascii="Times New Roman" w:hAnsi="Times New Roman" w:cs="Times New Roman"/>
          <w:sz w:val="24"/>
        </w:rPr>
        <w:t>shoqatat</w:t>
      </w:r>
      <w:r w:rsidRPr="00590526">
        <w:rPr>
          <w:rFonts w:ascii="Times New Roman" w:hAnsi="Times New Roman" w:cs="Times New Roman"/>
          <w:spacing w:val="-5"/>
          <w:sz w:val="24"/>
        </w:rPr>
        <w:t xml:space="preserve"> </w:t>
      </w:r>
      <w:r w:rsidRPr="00590526">
        <w:rPr>
          <w:rFonts w:ascii="Times New Roman" w:hAnsi="Times New Roman" w:cs="Times New Roman"/>
          <w:sz w:val="24"/>
        </w:rPr>
        <w:t>e</w:t>
      </w:r>
      <w:r w:rsidRPr="00590526">
        <w:rPr>
          <w:rFonts w:ascii="Times New Roman" w:hAnsi="Times New Roman" w:cs="Times New Roman"/>
          <w:spacing w:val="-9"/>
          <w:sz w:val="24"/>
        </w:rPr>
        <w:t xml:space="preserve"> </w:t>
      </w:r>
      <w:r w:rsidRPr="00590526">
        <w:rPr>
          <w:rFonts w:ascii="Times New Roman" w:hAnsi="Times New Roman" w:cs="Times New Roman"/>
          <w:sz w:val="24"/>
        </w:rPr>
        <w:t>ndërmarrjeve</w:t>
      </w:r>
      <w:r w:rsidRPr="00590526">
        <w:rPr>
          <w:rFonts w:ascii="Times New Roman" w:hAnsi="Times New Roman" w:cs="Times New Roman"/>
          <w:spacing w:val="-9"/>
          <w:sz w:val="24"/>
        </w:rPr>
        <w:t xml:space="preserve"> </w:t>
      </w:r>
      <w:r w:rsidRPr="00590526">
        <w:rPr>
          <w:rFonts w:ascii="Times New Roman" w:hAnsi="Times New Roman" w:cs="Times New Roman"/>
          <w:sz w:val="24"/>
        </w:rPr>
        <w:t>veprojnë</w:t>
      </w:r>
      <w:r w:rsidRPr="00590526">
        <w:rPr>
          <w:rFonts w:ascii="Times New Roman" w:hAnsi="Times New Roman" w:cs="Times New Roman"/>
          <w:spacing w:val="-7"/>
          <w:sz w:val="24"/>
        </w:rPr>
        <w:t xml:space="preserve"> </w:t>
      </w:r>
      <w:r w:rsidRPr="00590526">
        <w:rPr>
          <w:rFonts w:ascii="Times New Roman" w:hAnsi="Times New Roman" w:cs="Times New Roman"/>
          <w:sz w:val="24"/>
        </w:rPr>
        <w:t>në</w:t>
      </w:r>
      <w:r w:rsidRPr="00590526">
        <w:rPr>
          <w:rFonts w:ascii="Times New Roman" w:hAnsi="Times New Roman" w:cs="Times New Roman"/>
          <w:spacing w:val="-9"/>
          <w:sz w:val="24"/>
        </w:rPr>
        <w:t xml:space="preserve"> </w:t>
      </w:r>
      <w:r w:rsidRPr="00590526">
        <w:rPr>
          <w:rFonts w:ascii="Times New Roman" w:hAnsi="Times New Roman" w:cs="Times New Roman"/>
          <w:sz w:val="24"/>
        </w:rPr>
        <w:t>kundërshtim</w:t>
      </w:r>
      <w:r w:rsidRPr="00590526">
        <w:rPr>
          <w:rFonts w:ascii="Times New Roman" w:hAnsi="Times New Roman" w:cs="Times New Roman"/>
          <w:spacing w:val="-8"/>
          <w:sz w:val="24"/>
        </w:rPr>
        <w:t xml:space="preserve"> </w:t>
      </w:r>
      <w:r w:rsidRPr="00590526">
        <w:rPr>
          <w:rFonts w:ascii="Times New Roman" w:hAnsi="Times New Roman" w:cs="Times New Roman"/>
          <w:sz w:val="24"/>
        </w:rPr>
        <w:t>me</w:t>
      </w:r>
      <w:r w:rsidRPr="00590526">
        <w:rPr>
          <w:rFonts w:ascii="Times New Roman" w:hAnsi="Times New Roman" w:cs="Times New Roman"/>
          <w:spacing w:val="-9"/>
          <w:sz w:val="24"/>
        </w:rPr>
        <w:t xml:space="preserve"> </w:t>
      </w:r>
      <w:r w:rsidRPr="00590526">
        <w:rPr>
          <w:rFonts w:ascii="Times New Roman" w:hAnsi="Times New Roman" w:cs="Times New Roman"/>
          <w:sz w:val="24"/>
        </w:rPr>
        <w:t>angazhimet</w:t>
      </w:r>
      <w:r w:rsidRPr="00590526">
        <w:rPr>
          <w:rFonts w:ascii="Times New Roman" w:hAnsi="Times New Roman" w:cs="Times New Roman"/>
          <w:spacing w:val="-8"/>
          <w:sz w:val="24"/>
        </w:rPr>
        <w:t xml:space="preserve"> </w:t>
      </w:r>
      <w:r w:rsidRPr="00590526">
        <w:rPr>
          <w:rFonts w:ascii="Times New Roman" w:hAnsi="Times New Roman" w:cs="Times New Roman"/>
          <w:sz w:val="24"/>
        </w:rPr>
        <w:t>e</w:t>
      </w:r>
      <w:r w:rsidRPr="00590526">
        <w:rPr>
          <w:rFonts w:ascii="Times New Roman" w:hAnsi="Times New Roman" w:cs="Times New Roman"/>
          <w:spacing w:val="-9"/>
          <w:sz w:val="24"/>
        </w:rPr>
        <w:t xml:space="preserve"> </w:t>
      </w:r>
      <w:r w:rsidRPr="00590526">
        <w:rPr>
          <w:rFonts w:ascii="Times New Roman" w:hAnsi="Times New Roman" w:cs="Times New Roman"/>
          <w:sz w:val="24"/>
        </w:rPr>
        <w:t>dhëna, ose kur një vendim i referuar në paragrafin 1 është bazuar në informacione jo të plota, të pasakta ose mashtruese të dhëna nga palët.</w:t>
      </w:r>
    </w:p>
    <w:p w:rsidR="00674804" w:rsidRDefault="00674804" w:rsidP="00F10B5B">
      <w:pPr>
        <w:ind w:left="2353" w:right="2354"/>
        <w:jc w:val="center"/>
        <w:rPr>
          <w:rFonts w:ascii="Times New Roman" w:hAnsi="Times New Roman" w:cs="Times New Roman"/>
          <w:b/>
          <w:sz w:val="24"/>
        </w:rPr>
      </w:pPr>
    </w:p>
    <w:p w:rsidR="00674804" w:rsidRDefault="00674804" w:rsidP="00F10B5B">
      <w:pPr>
        <w:ind w:left="2353" w:right="2354"/>
        <w:jc w:val="center"/>
        <w:rPr>
          <w:rFonts w:ascii="Times New Roman" w:hAnsi="Times New Roman" w:cs="Times New Roman"/>
          <w:b/>
          <w:sz w:val="24"/>
        </w:rPr>
      </w:pPr>
    </w:p>
    <w:p w:rsidR="00674804" w:rsidRDefault="00674804" w:rsidP="00F10B5B">
      <w:pPr>
        <w:ind w:left="2353" w:right="2354"/>
        <w:jc w:val="center"/>
        <w:rPr>
          <w:rFonts w:ascii="Times New Roman" w:hAnsi="Times New Roman" w:cs="Times New Roman"/>
          <w:b/>
          <w:sz w:val="24"/>
        </w:rPr>
      </w:pPr>
    </w:p>
    <w:p w:rsidR="00674804" w:rsidRDefault="00674804" w:rsidP="00F10B5B">
      <w:pPr>
        <w:ind w:left="2353" w:right="2354"/>
        <w:jc w:val="center"/>
        <w:rPr>
          <w:rFonts w:ascii="Times New Roman" w:hAnsi="Times New Roman" w:cs="Times New Roman"/>
          <w:b/>
          <w:sz w:val="24"/>
        </w:rPr>
      </w:pPr>
    </w:p>
    <w:p w:rsidR="00674804" w:rsidRDefault="00674804" w:rsidP="00F10B5B">
      <w:pPr>
        <w:ind w:left="2353" w:right="2354"/>
        <w:jc w:val="center"/>
        <w:rPr>
          <w:rFonts w:ascii="Times New Roman" w:hAnsi="Times New Roman" w:cs="Times New Roman"/>
          <w:b/>
          <w:sz w:val="24"/>
        </w:rPr>
      </w:pPr>
    </w:p>
    <w:p w:rsidR="00F10B5B" w:rsidRPr="00590526" w:rsidRDefault="00F10B5B" w:rsidP="00F10B5B">
      <w:pPr>
        <w:ind w:left="2353" w:right="2354"/>
        <w:jc w:val="center"/>
        <w:rPr>
          <w:rFonts w:ascii="Times New Roman" w:hAnsi="Times New Roman" w:cs="Times New Roman"/>
          <w:b/>
          <w:sz w:val="24"/>
        </w:rPr>
      </w:pPr>
      <w:r w:rsidRPr="00590526">
        <w:rPr>
          <w:rFonts w:ascii="Times New Roman" w:hAnsi="Times New Roman" w:cs="Times New Roman"/>
          <w:b/>
          <w:sz w:val="24"/>
        </w:rPr>
        <w:t>Kreu</w:t>
      </w:r>
      <w:r w:rsidRPr="00590526">
        <w:rPr>
          <w:rFonts w:ascii="Times New Roman" w:hAnsi="Times New Roman" w:cs="Times New Roman"/>
          <w:b/>
          <w:spacing w:val="-2"/>
          <w:sz w:val="24"/>
        </w:rPr>
        <w:t xml:space="preserve"> </w:t>
      </w:r>
      <w:r w:rsidRPr="00590526">
        <w:rPr>
          <w:rFonts w:ascii="Times New Roman" w:hAnsi="Times New Roman" w:cs="Times New Roman"/>
          <w:b/>
          <w:spacing w:val="-10"/>
          <w:sz w:val="24"/>
        </w:rPr>
        <w:t>V</w:t>
      </w:r>
    </w:p>
    <w:p w:rsidR="00F10B5B" w:rsidRPr="00590526" w:rsidRDefault="00F10B5B" w:rsidP="00F10B5B">
      <w:pPr>
        <w:ind w:left="2616" w:right="2615"/>
        <w:jc w:val="center"/>
        <w:rPr>
          <w:rFonts w:ascii="Times New Roman" w:hAnsi="Times New Roman" w:cs="Times New Roman"/>
          <w:b/>
          <w:sz w:val="24"/>
        </w:rPr>
      </w:pPr>
      <w:r w:rsidRPr="00590526">
        <w:rPr>
          <w:rFonts w:ascii="Times New Roman" w:hAnsi="Times New Roman" w:cs="Times New Roman"/>
          <w:b/>
          <w:sz w:val="24"/>
        </w:rPr>
        <w:t>Gjobat</w:t>
      </w:r>
      <w:r w:rsidRPr="00590526">
        <w:rPr>
          <w:rFonts w:ascii="Times New Roman" w:hAnsi="Times New Roman" w:cs="Times New Roman"/>
          <w:b/>
          <w:spacing w:val="-8"/>
          <w:sz w:val="24"/>
        </w:rPr>
        <w:t xml:space="preserve"> </w:t>
      </w:r>
      <w:r w:rsidRPr="00590526">
        <w:rPr>
          <w:rFonts w:ascii="Times New Roman" w:hAnsi="Times New Roman" w:cs="Times New Roman"/>
          <w:b/>
          <w:sz w:val="24"/>
        </w:rPr>
        <w:t>dhe</w:t>
      </w:r>
      <w:r w:rsidRPr="00590526">
        <w:rPr>
          <w:rFonts w:ascii="Times New Roman" w:hAnsi="Times New Roman" w:cs="Times New Roman"/>
          <w:b/>
          <w:spacing w:val="-8"/>
          <w:sz w:val="24"/>
        </w:rPr>
        <w:t xml:space="preserve"> </w:t>
      </w:r>
      <w:r w:rsidRPr="00590526">
        <w:rPr>
          <w:rFonts w:ascii="Times New Roman" w:hAnsi="Times New Roman" w:cs="Times New Roman"/>
          <w:b/>
          <w:sz w:val="24"/>
        </w:rPr>
        <w:t>pagesa</w:t>
      </w:r>
      <w:r w:rsidRPr="00590526">
        <w:rPr>
          <w:rFonts w:ascii="Times New Roman" w:hAnsi="Times New Roman" w:cs="Times New Roman"/>
          <w:b/>
          <w:spacing w:val="-7"/>
          <w:sz w:val="24"/>
        </w:rPr>
        <w:t xml:space="preserve"> </w:t>
      </w:r>
      <w:r w:rsidRPr="00590526">
        <w:rPr>
          <w:rFonts w:ascii="Times New Roman" w:hAnsi="Times New Roman" w:cs="Times New Roman"/>
          <w:b/>
          <w:sz w:val="24"/>
        </w:rPr>
        <w:t>periodike</w:t>
      </w:r>
      <w:r w:rsidRPr="00590526">
        <w:rPr>
          <w:rFonts w:ascii="Times New Roman" w:hAnsi="Times New Roman" w:cs="Times New Roman"/>
          <w:b/>
          <w:spacing w:val="-8"/>
          <w:sz w:val="24"/>
        </w:rPr>
        <w:t xml:space="preserve"> </w:t>
      </w:r>
      <w:r w:rsidRPr="00590526">
        <w:rPr>
          <w:rFonts w:ascii="Times New Roman" w:hAnsi="Times New Roman" w:cs="Times New Roman"/>
          <w:b/>
          <w:sz w:val="24"/>
        </w:rPr>
        <w:t>e</w:t>
      </w:r>
      <w:r w:rsidRPr="00590526">
        <w:rPr>
          <w:rFonts w:ascii="Times New Roman" w:hAnsi="Times New Roman" w:cs="Times New Roman"/>
          <w:b/>
          <w:spacing w:val="-8"/>
          <w:sz w:val="24"/>
        </w:rPr>
        <w:t xml:space="preserve"> </w:t>
      </w:r>
      <w:r w:rsidRPr="00590526">
        <w:rPr>
          <w:rFonts w:ascii="Times New Roman" w:hAnsi="Times New Roman" w:cs="Times New Roman"/>
          <w:b/>
          <w:sz w:val="24"/>
        </w:rPr>
        <w:t xml:space="preserve">gjobave </w:t>
      </w:r>
    </w:p>
    <w:p w:rsidR="00674804" w:rsidRDefault="00674804" w:rsidP="00F10B5B">
      <w:pPr>
        <w:ind w:left="2616" w:right="2615"/>
        <w:jc w:val="center"/>
        <w:rPr>
          <w:rFonts w:ascii="Times New Roman" w:hAnsi="Times New Roman" w:cs="Times New Roman"/>
          <w:b/>
          <w:sz w:val="24"/>
        </w:rPr>
      </w:pPr>
    </w:p>
    <w:p w:rsidR="00F10B5B" w:rsidRPr="00590526" w:rsidRDefault="00F10B5B" w:rsidP="00F10B5B">
      <w:pPr>
        <w:ind w:left="2616" w:right="2615"/>
        <w:jc w:val="center"/>
        <w:rPr>
          <w:rFonts w:ascii="Times New Roman" w:hAnsi="Times New Roman" w:cs="Times New Roman"/>
          <w:b/>
          <w:sz w:val="24"/>
        </w:rPr>
      </w:pPr>
      <w:r w:rsidRPr="00590526">
        <w:rPr>
          <w:rFonts w:ascii="Times New Roman" w:hAnsi="Times New Roman" w:cs="Times New Roman"/>
          <w:b/>
          <w:sz w:val="24"/>
        </w:rPr>
        <w:t>Neni 13</w:t>
      </w:r>
    </w:p>
    <w:p w:rsidR="00F10B5B" w:rsidRPr="00590526" w:rsidRDefault="00F10B5B" w:rsidP="00F10B5B">
      <w:pPr>
        <w:ind w:left="69" w:right="69"/>
        <w:jc w:val="center"/>
        <w:rPr>
          <w:rFonts w:ascii="Times New Roman" w:hAnsi="Times New Roman" w:cs="Times New Roman"/>
          <w:b/>
          <w:sz w:val="24"/>
        </w:rPr>
      </w:pPr>
      <w:r w:rsidRPr="00590526">
        <w:rPr>
          <w:rFonts w:ascii="Times New Roman" w:hAnsi="Times New Roman" w:cs="Times New Roman"/>
          <w:b/>
          <w:sz w:val="24"/>
        </w:rPr>
        <w:t>Gjobat</w:t>
      </w:r>
      <w:r w:rsidRPr="00590526">
        <w:rPr>
          <w:rFonts w:ascii="Times New Roman" w:hAnsi="Times New Roman" w:cs="Times New Roman"/>
          <w:b/>
          <w:spacing w:val="-2"/>
          <w:sz w:val="24"/>
        </w:rPr>
        <w:t xml:space="preserve"> </w:t>
      </w:r>
      <w:r w:rsidRPr="00590526">
        <w:rPr>
          <w:rFonts w:ascii="Times New Roman" w:hAnsi="Times New Roman" w:cs="Times New Roman"/>
          <w:b/>
          <w:sz w:val="24"/>
        </w:rPr>
        <w:t>për</w:t>
      </w:r>
      <w:r w:rsidRPr="00590526">
        <w:rPr>
          <w:rFonts w:ascii="Times New Roman" w:hAnsi="Times New Roman" w:cs="Times New Roman"/>
          <w:b/>
          <w:spacing w:val="-2"/>
          <w:sz w:val="24"/>
        </w:rPr>
        <w:t xml:space="preserve"> </w:t>
      </w:r>
      <w:r w:rsidRPr="00590526">
        <w:rPr>
          <w:rFonts w:ascii="Times New Roman" w:hAnsi="Times New Roman" w:cs="Times New Roman"/>
          <w:b/>
          <w:sz w:val="24"/>
        </w:rPr>
        <w:t>ndërmarrjet</w:t>
      </w:r>
      <w:r w:rsidRPr="00590526">
        <w:rPr>
          <w:rFonts w:ascii="Times New Roman" w:hAnsi="Times New Roman" w:cs="Times New Roman"/>
          <w:b/>
          <w:spacing w:val="-3"/>
          <w:sz w:val="24"/>
        </w:rPr>
        <w:t xml:space="preserve"> </w:t>
      </w:r>
      <w:r w:rsidRPr="00590526">
        <w:rPr>
          <w:rFonts w:ascii="Times New Roman" w:hAnsi="Times New Roman" w:cs="Times New Roman"/>
          <w:b/>
          <w:sz w:val="24"/>
        </w:rPr>
        <w:t>dhe</w:t>
      </w:r>
      <w:r w:rsidRPr="00590526">
        <w:rPr>
          <w:rFonts w:ascii="Times New Roman" w:hAnsi="Times New Roman" w:cs="Times New Roman"/>
          <w:b/>
          <w:spacing w:val="-2"/>
          <w:sz w:val="24"/>
        </w:rPr>
        <w:t xml:space="preserve"> </w:t>
      </w:r>
      <w:r w:rsidRPr="00590526">
        <w:rPr>
          <w:rFonts w:ascii="Times New Roman" w:hAnsi="Times New Roman" w:cs="Times New Roman"/>
          <w:b/>
          <w:sz w:val="24"/>
        </w:rPr>
        <w:t>shoqatat</w:t>
      </w:r>
      <w:r w:rsidRPr="00590526">
        <w:rPr>
          <w:rFonts w:ascii="Times New Roman" w:hAnsi="Times New Roman" w:cs="Times New Roman"/>
          <w:b/>
          <w:spacing w:val="-2"/>
          <w:sz w:val="24"/>
        </w:rPr>
        <w:t xml:space="preserve"> </w:t>
      </w:r>
      <w:r w:rsidRPr="00590526">
        <w:rPr>
          <w:rFonts w:ascii="Times New Roman" w:hAnsi="Times New Roman" w:cs="Times New Roman"/>
          <w:b/>
          <w:sz w:val="24"/>
        </w:rPr>
        <w:t>e</w:t>
      </w:r>
      <w:r w:rsidRPr="00590526">
        <w:rPr>
          <w:rFonts w:ascii="Times New Roman" w:hAnsi="Times New Roman" w:cs="Times New Roman"/>
          <w:b/>
          <w:spacing w:val="-2"/>
          <w:sz w:val="24"/>
        </w:rPr>
        <w:t xml:space="preserve"> </w:t>
      </w:r>
      <w:r w:rsidRPr="00590526">
        <w:rPr>
          <w:rFonts w:ascii="Times New Roman" w:hAnsi="Times New Roman" w:cs="Times New Roman"/>
          <w:b/>
          <w:sz w:val="24"/>
        </w:rPr>
        <w:t>lidhura</w:t>
      </w:r>
      <w:r w:rsidRPr="00590526">
        <w:rPr>
          <w:rFonts w:ascii="Times New Roman" w:hAnsi="Times New Roman" w:cs="Times New Roman"/>
          <w:b/>
          <w:spacing w:val="-3"/>
          <w:sz w:val="24"/>
        </w:rPr>
        <w:t xml:space="preserve"> </w:t>
      </w:r>
      <w:r w:rsidRPr="00590526">
        <w:rPr>
          <w:rFonts w:ascii="Times New Roman" w:hAnsi="Times New Roman" w:cs="Times New Roman"/>
          <w:b/>
          <w:sz w:val="24"/>
        </w:rPr>
        <w:t>me</w:t>
      </w:r>
      <w:r w:rsidRPr="00590526">
        <w:rPr>
          <w:rFonts w:ascii="Times New Roman" w:hAnsi="Times New Roman" w:cs="Times New Roman"/>
          <w:b/>
          <w:spacing w:val="-2"/>
          <w:sz w:val="24"/>
        </w:rPr>
        <w:t xml:space="preserve"> </w:t>
      </w:r>
      <w:r w:rsidRPr="00590526">
        <w:rPr>
          <w:rFonts w:ascii="Times New Roman" w:hAnsi="Times New Roman" w:cs="Times New Roman"/>
          <w:b/>
          <w:spacing w:val="-5"/>
          <w:sz w:val="24"/>
        </w:rPr>
        <w:t>to</w:t>
      </w:r>
    </w:p>
    <w:p w:rsidR="00F10B5B" w:rsidRPr="00590526" w:rsidRDefault="00F10B5B" w:rsidP="0019695A">
      <w:pPr>
        <w:pStyle w:val="ListParagraph"/>
        <w:numPr>
          <w:ilvl w:val="0"/>
          <w:numId w:val="36"/>
        </w:numPr>
        <w:tabs>
          <w:tab w:val="left" w:pos="839"/>
        </w:tabs>
        <w:autoSpaceDE w:val="0"/>
        <w:autoSpaceDN w:val="0"/>
        <w:spacing w:before="199" w:line="276" w:lineRule="auto"/>
        <w:ind w:left="839" w:right="119"/>
        <w:jc w:val="both"/>
        <w:rPr>
          <w:rFonts w:ascii="Times New Roman" w:hAnsi="Times New Roman" w:cs="Times New Roman"/>
          <w:sz w:val="24"/>
        </w:rPr>
      </w:pPr>
      <w:r w:rsidRPr="00590526">
        <w:rPr>
          <w:rFonts w:ascii="Times New Roman" w:hAnsi="Times New Roman" w:cs="Times New Roman"/>
          <w:sz w:val="24"/>
        </w:rPr>
        <w:t>AK</w:t>
      </w:r>
      <w:r w:rsidRPr="00590526">
        <w:rPr>
          <w:rFonts w:ascii="Times New Roman" w:hAnsi="Times New Roman" w:cs="Times New Roman"/>
          <w:spacing w:val="-13"/>
          <w:sz w:val="24"/>
        </w:rPr>
        <w:t xml:space="preserve"> </w:t>
      </w:r>
      <w:r w:rsidRPr="00590526">
        <w:rPr>
          <w:rFonts w:ascii="Times New Roman" w:hAnsi="Times New Roman" w:cs="Times New Roman"/>
          <w:sz w:val="24"/>
        </w:rPr>
        <w:t>me</w:t>
      </w:r>
      <w:r w:rsidRPr="00590526">
        <w:rPr>
          <w:rFonts w:ascii="Times New Roman" w:hAnsi="Times New Roman" w:cs="Times New Roman"/>
          <w:spacing w:val="-13"/>
          <w:sz w:val="24"/>
        </w:rPr>
        <w:t xml:space="preserve"> </w:t>
      </w:r>
      <w:r w:rsidRPr="00590526">
        <w:rPr>
          <w:rFonts w:ascii="Times New Roman" w:hAnsi="Times New Roman" w:cs="Times New Roman"/>
          <w:sz w:val="24"/>
        </w:rPr>
        <w:t>vendim</w:t>
      </w:r>
      <w:r w:rsidRPr="00590526">
        <w:rPr>
          <w:rFonts w:ascii="Times New Roman" w:hAnsi="Times New Roman" w:cs="Times New Roman"/>
          <w:spacing w:val="-12"/>
          <w:sz w:val="24"/>
        </w:rPr>
        <w:t xml:space="preserve"> </w:t>
      </w:r>
      <w:r w:rsidRPr="00590526">
        <w:rPr>
          <w:rFonts w:ascii="Times New Roman" w:hAnsi="Times New Roman" w:cs="Times New Roman"/>
          <w:sz w:val="24"/>
        </w:rPr>
        <w:t>vendos</w:t>
      </w:r>
      <w:r w:rsidRPr="00590526">
        <w:rPr>
          <w:rFonts w:ascii="Times New Roman" w:hAnsi="Times New Roman" w:cs="Times New Roman"/>
          <w:spacing w:val="-10"/>
          <w:sz w:val="24"/>
        </w:rPr>
        <w:t xml:space="preserve"> </w:t>
      </w:r>
      <w:r w:rsidRPr="00590526">
        <w:rPr>
          <w:rFonts w:ascii="Times New Roman" w:hAnsi="Times New Roman" w:cs="Times New Roman"/>
          <w:sz w:val="24"/>
        </w:rPr>
        <w:t>gjoba</w:t>
      </w:r>
      <w:r w:rsidRPr="00590526">
        <w:rPr>
          <w:rFonts w:ascii="Times New Roman" w:hAnsi="Times New Roman" w:cs="Times New Roman"/>
          <w:spacing w:val="-13"/>
          <w:sz w:val="24"/>
        </w:rPr>
        <w:t xml:space="preserve"> </w:t>
      </w:r>
      <w:r w:rsidRPr="00590526">
        <w:rPr>
          <w:rFonts w:ascii="Times New Roman" w:hAnsi="Times New Roman" w:cs="Times New Roman"/>
          <w:sz w:val="24"/>
        </w:rPr>
        <w:t>të</w:t>
      </w:r>
      <w:r w:rsidRPr="00590526">
        <w:rPr>
          <w:rFonts w:ascii="Times New Roman" w:hAnsi="Times New Roman" w:cs="Times New Roman"/>
          <w:spacing w:val="-12"/>
          <w:sz w:val="24"/>
        </w:rPr>
        <w:t xml:space="preserve"> </w:t>
      </w:r>
      <w:r w:rsidRPr="00590526">
        <w:rPr>
          <w:rFonts w:ascii="Times New Roman" w:hAnsi="Times New Roman" w:cs="Times New Roman"/>
          <w:sz w:val="24"/>
        </w:rPr>
        <w:t>cilat</w:t>
      </w:r>
      <w:r w:rsidRPr="00590526">
        <w:rPr>
          <w:rFonts w:ascii="Times New Roman" w:hAnsi="Times New Roman" w:cs="Times New Roman"/>
          <w:spacing w:val="-12"/>
          <w:sz w:val="24"/>
        </w:rPr>
        <w:t xml:space="preserve"> </w:t>
      </w:r>
      <w:r w:rsidRPr="00590526">
        <w:rPr>
          <w:rFonts w:ascii="Times New Roman" w:hAnsi="Times New Roman" w:cs="Times New Roman"/>
          <w:sz w:val="24"/>
        </w:rPr>
        <w:t>duhet</w:t>
      </w:r>
      <w:r w:rsidRPr="00590526">
        <w:rPr>
          <w:rFonts w:ascii="Times New Roman" w:hAnsi="Times New Roman" w:cs="Times New Roman"/>
          <w:spacing w:val="-12"/>
          <w:sz w:val="24"/>
        </w:rPr>
        <w:t xml:space="preserve"> </w:t>
      </w:r>
      <w:r w:rsidRPr="00590526">
        <w:rPr>
          <w:rFonts w:ascii="Times New Roman" w:hAnsi="Times New Roman" w:cs="Times New Roman"/>
          <w:sz w:val="24"/>
        </w:rPr>
        <w:t>të</w:t>
      </w:r>
      <w:r w:rsidRPr="00590526">
        <w:rPr>
          <w:rFonts w:ascii="Times New Roman" w:hAnsi="Times New Roman" w:cs="Times New Roman"/>
          <w:spacing w:val="-11"/>
          <w:sz w:val="24"/>
        </w:rPr>
        <w:t xml:space="preserve"> </w:t>
      </w:r>
      <w:r w:rsidRPr="00590526">
        <w:rPr>
          <w:rFonts w:ascii="Times New Roman" w:hAnsi="Times New Roman" w:cs="Times New Roman"/>
          <w:sz w:val="24"/>
        </w:rPr>
        <w:t>jenë</w:t>
      </w:r>
      <w:r w:rsidRPr="00590526">
        <w:rPr>
          <w:rFonts w:ascii="Times New Roman" w:hAnsi="Times New Roman" w:cs="Times New Roman"/>
          <w:spacing w:val="-12"/>
          <w:sz w:val="24"/>
        </w:rPr>
        <w:t xml:space="preserve"> </w:t>
      </w:r>
      <w:r w:rsidRPr="00590526">
        <w:rPr>
          <w:rFonts w:ascii="Times New Roman" w:hAnsi="Times New Roman" w:cs="Times New Roman"/>
          <w:sz w:val="24"/>
        </w:rPr>
        <w:t>efektive,</w:t>
      </w:r>
      <w:r w:rsidRPr="00590526">
        <w:rPr>
          <w:rFonts w:ascii="Times New Roman" w:hAnsi="Times New Roman" w:cs="Times New Roman"/>
          <w:spacing w:val="-12"/>
          <w:sz w:val="24"/>
        </w:rPr>
        <w:t xml:space="preserve"> </w:t>
      </w:r>
      <w:r w:rsidRPr="00590526">
        <w:rPr>
          <w:rFonts w:ascii="Times New Roman" w:hAnsi="Times New Roman" w:cs="Times New Roman"/>
          <w:sz w:val="24"/>
        </w:rPr>
        <w:t>proporcionale</w:t>
      </w:r>
      <w:r w:rsidRPr="00590526">
        <w:rPr>
          <w:rFonts w:ascii="Times New Roman" w:hAnsi="Times New Roman" w:cs="Times New Roman"/>
          <w:spacing w:val="37"/>
          <w:sz w:val="24"/>
        </w:rPr>
        <w:t xml:space="preserve"> </w:t>
      </w:r>
      <w:r w:rsidRPr="00590526">
        <w:rPr>
          <w:rFonts w:ascii="Times New Roman" w:hAnsi="Times New Roman" w:cs="Times New Roman"/>
          <w:sz w:val="24"/>
        </w:rPr>
        <w:t>mbi</w:t>
      </w:r>
      <w:r w:rsidRPr="00590526">
        <w:rPr>
          <w:rFonts w:ascii="Times New Roman" w:hAnsi="Times New Roman" w:cs="Times New Roman"/>
          <w:spacing w:val="-12"/>
          <w:sz w:val="24"/>
        </w:rPr>
        <w:t xml:space="preserve"> </w:t>
      </w:r>
      <w:r w:rsidRPr="00590526">
        <w:rPr>
          <w:rFonts w:ascii="Times New Roman" w:hAnsi="Times New Roman" w:cs="Times New Roman"/>
          <w:sz w:val="24"/>
        </w:rPr>
        <w:t>ndërmarrjet dhe</w:t>
      </w:r>
      <w:r w:rsidRPr="00590526">
        <w:rPr>
          <w:rFonts w:ascii="Times New Roman" w:hAnsi="Times New Roman" w:cs="Times New Roman"/>
          <w:spacing w:val="-8"/>
          <w:sz w:val="24"/>
        </w:rPr>
        <w:t xml:space="preserve"> </w:t>
      </w:r>
      <w:r w:rsidRPr="00590526">
        <w:rPr>
          <w:rFonts w:ascii="Times New Roman" w:hAnsi="Times New Roman" w:cs="Times New Roman"/>
          <w:sz w:val="24"/>
        </w:rPr>
        <w:t>shoqatat</w:t>
      </w:r>
      <w:r w:rsidRPr="00590526">
        <w:rPr>
          <w:rFonts w:ascii="Times New Roman" w:hAnsi="Times New Roman" w:cs="Times New Roman"/>
          <w:spacing w:val="-7"/>
          <w:sz w:val="24"/>
        </w:rPr>
        <w:t xml:space="preserve"> </w:t>
      </w:r>
      <w:r w:rsidRPr="00590526">
        <w:rPr>
          <w:rFonts w:ascii="Times New Roman" w:hAnsi="Times New Roman" w:cs="Times New Roman"/>
          <w:sz w:val="24"/>
        </w:rPr>
        <w:t>e</w:t>
      </w:r>
      <w:r w:rsidRPr="00590526">
        <w:rPr>
          <w:rFonts w:ascii="Times New Roman" w:hAnsi="Times New Roman" w:cs="Times New Roman"/>
          <w:spacing w:val="-8"/>
          <w:sz w:val="24"/>
        </w:rPr>
        <w:t xml:space="preserve"> </w:t>
      </w:r>
      <w:r w:rsidRPr="00590526">
        <w:rPr>
          <w:rFonts w:ascii="Times New Roman" w:hAnsi="Times New Roman" w:cs="Times New Roman"/>
          <w:sz w:val="24"/>
        </w:rPr>
        <w:t>ndërmarrjeve</w:t>
      </w:r>
      <w:r w:rsidRPr="00590526">
        <w:rPr>
          <w:rFonts w:ascii="Times New Roman" w:hAnsi="Times New Roman" w:cs="Times New Roman"/>
          <w:spacing w:val="-8"/>
          <w:sz w:val="24"/>
        </w:rPr>
        <w:t xml:space="preserve"> </w:t>
      </w:r>
      <w:r w:rsidRPr="00590526">
        <w:rPr>
          <w:rFonts w:ascii="Times New Roman" w:hAnsi="Times New Roman" w:cs="Times New Roman"/>
          <w:sz w:val="24"/>
        </w:rPr>
        <w:t>ku,</w:t>
      </w:r>
      <w:r w:rsidRPr="00590526">
        <w:rPr>
          <w:rFonts w:ascii="Times New Roman" w:hAnsi="Times New Roman" w:cs="Times New Roman"/>
          <w:spacing w:val="-7"/>
          <w:sz w:val="24"/>
        </w:rPr>
        <w:t xml:space="preserve"> </w:t>
      </w:r>
      <w:r w:rsidRPr="00590526">
        <w:rPr>
          <w:rFonts w:ascii="Times New Roman" w:hAnsi="Times New Roman" w:cs="Times New Roman"/>
          <w:sz w:val="24"/>
        </w:rPr>
        <w:t>me</w:t>
      </w:r>
      <w:r w:rsidRPr="00590526">
        <w:rPr>
          <w:rFonts w:ascii="Times New Roman" w:hAnsi="Times New Roman" w:cs="Times New Roman"/>
          <w:spacing w:val="-8"/>
          <w:sz w:val="24"/>
        </w:rPr>
        <w:t xml:space="preserve"> </w:t>
      </w:r>
      <w:r w:rsidRPr="00590526">
        <w:rPr>
          <w:rFonts w:ascii="Times New Roman" w:hAnsi="Times New Roman" w:cs="Times New Roman"/>
          <w:sz w:val="24"/>
        </w:rPr>
        <w:t>dashje</w:t>
      </w:r>
      <w:r w:rsidRPr="00590526">
        <w:rPr>
          <w:rFonts w:ascii="Times New Roman" w:hAnsi="Times New Roman" w:cs="Times New Roman"/>
          <w:spacing w:val="-8"/>
          <w:sz w:val="24"/>
        </w:rPr>
        <w:t xml:space="preserve"> </w:t>
      </w:r>
      <w:r w:rsidRPr="00590526">
        <w:rPr>
          <w:rFonts w:ascii="Times New Roman" w:hAnsi="Times New Roman" w:cs="Times New Roman"/>
          <w:sz w:val="24"/>
        </w:rPr>
        <w:t>ose</w:t>
      </w:r>
      <w:r w:rsidRPr="00590526">
        <w:rPr>
          <w:rFonts w:ascii="Times New Roman" w:hAnsi="Times New Roman" w:cs="Times New Roman"/>
          <w:spacing w:val="-8"/>
          <w:sz w:val="24"/>
        </w:rPr>
        <w:t xml:space="preserve"> </w:t>
      </w:r>
      <w:r w:rsidRPr="00590526">
        <w:rPr>
          <w:rFonts w:ascii="Times New Roman" w:hAnsi="Times New Roman" w:cs="Times New Roman"/>
          <w:sz w:val="24"/>
        </w:rPr>
        <w:t>nga</w:t>
      </w:r>
      <w:r w:rsidRPr="00590526">
        <w:rPr>
          <w:rFonts w:ascii="Times New Roman" w:hAnsi="Times New Roman" w:cs="Times New Roman"/>
          <w:spacing w:val="-8"/>
          <w:sz w:val="24"/>
        </w:rPr>
        <w:t xml:space="preserve"> </w:t>
      </w:r>
      <w:r w:rsidRPr="00590526">
        <w:rPr>
          <w:rFonts w:ascii="Times New Roman" w:hAnsi="Times New Roman" w:cs="Times New Roman"/>
          <w:sz w:val="24"/>
        </w:rPr>
        <w:t>pakujdesia,</w:t>
      </w:r>
      <w:r w:rsidRPr="00590526">
        <w:rPr>
          <w:rFonts w:ascii="Times New Roman" w:hAnsi="Times New Roman" w:cs="Times New Roman"/>
          <w:spacing w:val="-7"/>
          <w:sz w:val="24"/>
        </w:rPr>
        <w:t xml:space="preserve"> </w:t>
      </w:r>
      <w:r w:rsidRPr="00590526">
        <w:rPr>
          <w:rFonts w:ascii="Times New Roman" w:hAnsi="Times New Roman" w:cs="Times New Roman"/>
          <w:sz w:val="24"/>
        </w:rPr>
        <w:t>ato</w:t>
      </w:r>
      <w:r w:rsidRPr="00590526">
        <w:rPr>
          <w:rFonts w:ascii="Times New Roman" w:hAnsi="Times New Roman" w:cs="Times New Roman"/>
          <w:spacing w:val="-7"/>
          <w:sz w:val="24"/>
        </w:rPr>
        <w:t xml:space="preserve"> </w:t>
      </w:r>
      <w:r w:rsidRPr="00590526">
        <w:rPr>
          <w:rFonts w:ascii="Times New Roman" w:hAnsi="Times New Roman" w:cs="Times New Roman"/>
          <w:sz w:val="24"/>
        </w:rPr>
        <w:t>shkelin</w:t>
      </w:r>
      <w:r w:rsidRPr="00590526">
        <w:rPr>
          <w:rFonts w:ascii="Times New Roman" w:hAnsi="Times New Roman" w:cs="Times New Roman"/>
          <w:spacing w:val="-7"/>
          <w:sz w:val="24"/>
        </w:rPr>
        <w:t xml:space="preserve"> </w:t>
      </w:r>
      <w:r w:rsidRPr="00590526">
        <w:rPr>
          <w:rFonts w:ascii="Times New Roman" w:hAnsi="Times New Roman" w:cs="Times New Roman"/>
          <w:sz w:val="24"/>
        </w:rPr>
        <w:t>nenet</w:t>
      </w:r>
      <w:r w:rsidRPr="00590526">
        <w:rPr>
          <w:rFonts w:ascii="Times New Roman" w:hAnsi="Times New Roman" w:cs="Times New Roman"/>
          <w:spacing w:val="-7"/>
          <w:sz w:val="24"/>
        </w:rPr>
        <w:t xml:space="preserve"> </w:t>
      </w:r>
      <w:r w:rsidRPr="00590526">
        <w:rPr>
          <w:rFonts w:ascii="Times New Roman" w:hAnsi="Times New Roman" w:cs="Times New Roman"/>
          <w:sz w:val="24"/>
        </w:rPr>
        <w:t>4</w:t>
      </w:r>
      <w:r w:rsidRPr="00590526">
        <w:rPr>
          <w:rFonts w:ascii="Times New Roman" w:hAnsi="Times New Roman" w:cs="Times New Roman"/>
          <w:spacing w:val="-7"/>
          <w:sz w:val="24"/>
        </w:rPr>
        <w:t xml:space="preserve"> </w:t>
      </w:r>
      <w:r w:rsidRPr="00590526">
        <w:rPr>
          <w:rFonts w:ascii="Times New Roman" w:hAnsi="Times New Roman" w:cs="Times New Roman"/>
          <w:sz w:val="24"/>
        </w:rPr>
        <w:t>dhe</w:t>
      </w:r>
      <w:r w:rsidRPr="00590526">
        <w:rPr>
          <w:rFonts w:ascii="Times New Roman" w:hAnsi="Times New Roman" w:cs="Times New Roman"/>
          <w:spacing w:val="-8"/>
          <w:sz w:val="24"/>
        </w:rPr>
        <w:t xml:space="preserve"> </w:t>
      </w:r>
      <w:r w:rsidRPr="00590526">
        <w:rPr>
          <w:rFonts w:ascii="Times New Roman" w:hAnsi="Times New Roman" w:cs="Times New Roman"/>
          <w:sz w:val="24"/>
        </w:rPr>
        <w:t>9</w:t>
      </w:r>
      <w:r w:rsidRPr="00590526">
        <w:rPr>
          <w:rFonts w:ascii="Times New Roman" w:hAnsi="Times New Roman" w:cs="Times New Roman"/>
          <w:spacing w:val="-7"/>
          <w:sz w:val="24"/>
        </w:rPr>
        <w:t xml:space="preserve"> </w:t>
      </w:r>
      <w:r w:rsidRPr="00590526">
        <w:rPr>
          <w:rFonts w:ascii="Times New Roman" w:hAnsi="Times New Roman" w:cs="Times New Roman"/>
          <w:sz w:val="24"/>
        </w:rPr>
        <w:t xml:space="preserve">të </w:t>
      </w:r>
      <w:r w:rsidRPr="00590526">
        <w:rPr>
          <w:rFonts w:ascii="Times New Roman" w:hAnsi="Times New Roman" w:cs="Times New Roman"/>
          <w:spacing w:val="-2"/>
          <w:sz w:val="24"/>
        </w:rPr>
        <w:t>ligjit.</w:t>
      </w:r>
    </w:p>
    <w:p w:rsidR="00F10B5B" w:rsidRPr="00590526" w:rsidRDefault="00F10B5B" w:rsidP="0019695A">
      <w:pPr>
        <w:pStyle w:val="ListParagraph"/>
        <w:numPr>
          <w:ilvl w:val="0"/>
          <w:numId w:val="36"/>
        </w:numPr>
        <w:tabs>
          <w:tab w:val="left" w:pos="839"/>
        </w:tabs>
        <w:autoSpaceDE w:val="0"/>
        <w:autoSpaceDN w:val="0"/>
        <w:spacing w:line="276" w:lineRule="auto"/>
        <w:ind w:left="839" w:right="117"/>
        <w:jc w:val="both"/>
        <w:rPr>
          <w:rFonts w:ascii="Times New Roman" w:hAnsi="Times New Roman" w:cs="Times New Roman"/>
          <w:sz w:val="24"/>
        </w:rPr>
      </w:pPr>
      <w:r w:rsidRPr="00590526">
        <w:rPr>
          <w:rFonts w:ascii="Times New Roman" w:hAnsi="Times New Roman" w:cs="Times New Roman"/>
          <w:sz w:val="24"/>
        </w:rPr>
        <w:t>Shuma</w:t>
      </w:r>
      <w:r w:rsidRPr="00590526">
        <w:rPr>
          <w:rFonts w:ascii="Times New Roman" w:hAnsi="Times New Roman" w:cs="Times New Roman"/>
          <w:spacing w:val="-1"/>
          <w:sz w:val="24"/>
        </w:rPr>
        <w:t xml:space="preserve"> </w:t>
      </w:r>
      <w:r w:rsidRPr="00590526">
        <w:rPr>
          <w:rFonts w:ascii="Times New Roman" w:hAnsi="Times New Roman" w:cs="Times New Roman"/>
          <w:sz w:val="24"/>
        </w:rPr>
        <w:t>e</w:t>
      </w:r>
      <w:r w:rsidRPr="00590526">
        <w:rPr>
          <w:rFonts w:ascii="Times New Roman" w:hAnsi="Times New Roman" w:cs="Times New Roman"/>
          <w:spacing w:val="-1"/>
          <w:sz w:val="24"/>
        </w:rPr>
        <w:t xml:space="preserve"> </w:t>
      </w:r>
      <w:r w:rsidRPr="00590526">
        <w:rPr>
          <w:rFonts w:ascii="Times New Roman" w:hAnsi="Times New Roman" w:cs="Times New Roman"/>
          <w:sz w:val="24"/>
        </w:rPr>
        <w:t>gjobës, e cila</w:t>
      </w:r>
      <w:r w:rsidRPr="00590526">
        <w:rPr>
          <w:rFonts w:ascii="Times New Roman" w:hAnsi="Times New Roman" w:cs="Times New Roman"/>
          <w:spacing w:val="-1"/>
          <w:sz w:val="24"/>
        </w:rPr>
        <w:t xml:space="preserve"> </w:t>
      </w:r>
      <w:r w:rsidRPr="00590526">
        <w:rPr>
          <w:rFonts w:ascii="Times New Roman" w:hAnsi="Times New Roman" w:cs="Times New Roman"/>
          <w:sz w:val="24"/>
        </w:rPr>
        <w:t>varet nga</w:t>
      </w:r>
      <w:r w:rsidRPr="00590526">
        <w:rPr>
          <w:rFonts w:ascii="Times New Roman" w:hAnsi="Times New Roman" w:cs="Times New Roman"/>
          <w:spacing w:val="-1"/>
          <w:sz w:val="24"/>
        </w:rPr>
        <w:t xml:space="preserve"> </w:t>
      </w:r>
      <w:r w:rsidRPr="00590526">
        <w:rPr>
          <w:rFonts w:ascii="Times New Roman" w:hAnsi="Times New Roman" w:cs="Times New Roman"/>
          <w:sz w:val="24"/>
        </w:rPr>
        <w:t>xhiro totale</w:t>
      </w:r>
      <w:r w:rsidRPr="00590526">
        <w:rPr>
          <w:rFonts w:ascii="Times New Roman" w:hAnsi="Times New Roman" w:cs="Times New Roman"/>
          <w:spacing w:val="-1"/>
          <w:sz w:val="24"/>
        </w:rPr>
        <w:t xml:space="preserve"> </w:t>
      </w:r>
      <w:r w:rsidRPr="00590526">
        <w:rPr>
          <w:rFonts w:ascii="Times New Roman" w:hAnsi="Times New Roman" w:cs="Times New Roman"/>
          <w:sz w:val="24"/>
        </w:rPr>
        <w:t>e</w:t>
      </w:r>
      <w:r w:rsidRPr="00590526">
        <w:rPr>
          <w:rFonts w:ascii="Times New Roman" w:hAnsi="Times New Roman" w:cs="Times New Roman"/>
          <w:spacing w:val="-1"/>
          <w:sz w:val="24"/>
        </w:rPr>
        <w:t xml:space="preserve"> </w:t>
      </w:r>
      <w:r w:rsidRPr="00590526">
        <w:rPr>
          <w:rFonts w:ascii="Times New Roman" w:hAnsi="Times New Roman" w:cs="Times New Roman"/>
          <w:sz w:val="24"/>
        </w:rPr>
        <w:t>realizuar</w:t>
      </w:r>
      <w:r w:rsidRPr="00590526">
        <w:rPr>
          <w:rFonts w:ascii="Times New Roman" w:hAnsi="Times New Roman" w:cs="Times New Roman"/>
          <w:spacing w:val="-1"/>
          <w:sz w:val="24"/>
        </w:rPr>
        <w:t xml:space="preserve"> </w:t>
      </w:r>
      <w:r w:rsidRPr="00590526">
        <w:rPr>
          <w:rFonts w:ascii="Times New Roman" w:hAnsi="Times New Roman" w:cs="Times New Roman"/>
          <w:sz w:val="24"/>
        </w:rPr>
        <w:t>në</w:t>
      </w:r>
      <w:r w:rsidRPr="00590526">
        <w:rPr>
          <w:rFonts w:ascii="Times New Roman" w:hAnsi="Times New Roman" w:cs="Times New Roman"/>
          <w:spacing w:val="-1"/>
          <w:sz w:val="24"/>
        </w:rPr>
        <w:t xml:space="preserve"> </w:t>
      </w:r>
      <w:r w:rsidRPr="00590526">
        <w:rPr>
          <w:rFonts w:ascii="Times New Roman" w:hAnsi="Times New Roman" w:cs="Times New Roman"/>
          <w:sz w:val="24"/>
        </w:rPr>
        <w:t>vitin e</w:t>
      </w:r>
      <w:r w:rsidRPr="00590526">
        <w:rPr>
          <w:rFonts w:ascii="Times New Roman" w:hAnsi="Times New Roman" w:cs="Times New Roman"/>
          <w:spacing w:val="-1"/>
          <w:sz w:val="24"/>
        </w:rPr>
        <w:t xml:space="preserve"> </w:t>
      </w:r>
      <w:r w:rsidRPr="00590526">
        <w:rPr>
          <w:rFonts w:ascii="Times New Roman" w:hAnsi="Times New Roman" w:cs="Times New Roman"/>
          <w:sz w:val="24"/>
        </w:rPr>
        <w:t>kaluar</w:t>
      </w:r>
      <w:r w:rsidRPr="00590526">
        <w:rPr>
          <w:rFonts w:ascii="Times New Roman" w:hAnsi="Times New Roman" w:cs="Times New Roman"/>
          <w:spacing w:val="-1"/>
          <w:sz w:val="24"/>
        </w:rPr>
        <w:t xml:space="preserve"> </w:t>
      </w:r>
      <w:r w:rsidRPr="00590526">
        <w:rPr>
          <w:rFonts w:ascii="Times New Roman" w:hAnsi="Times New Roman" w:cs="Times New Roman"/>
          <w:sz w:val="24"/>
        </w:rPr>
        <w:t>kalendarik, do të caktohet në mënyrë proporcionale për ndërmarrjet dhe shoqatat e ndërmarrjeve kur me dashje ose nga pakujdesia:</w:t>
      </w:r>
    </w:p>
    <w:p w:rsidR="00F10B5B" w:rsidRPr="00590526" w:rsidRDefault="00F10B5B" w:rsidP="0019695A">
      <w:pPr>
        <w:pStyle w:val="ListParagraph"/>
        <w:numPr>
          <w:ilvl w:val="1"/>
          <w:numId w:val="36"/>
        </w:numPr>
        <w:tabs>
          <w:tab w:val="left" w:pos="838"/>
        </w:tabs>
        <w:autoSpaceDE w:val="0"/>
        <w:autoSpaceDN w:val="0"/>
        <w:spacing w:before="1"/>
        <w:ind w:left="838" w:hanging="359"/>
        <w:jc w:val="both"/>
        <w:rPr>
          <w:rFonts w:ascii="Times New Roman" w:hAnsi="Times New Roman" w:cs="Times New Roman"/>
          <w:sz w:val="24"/>
        </w:rPr>
      </w:pPr>
      <w:r w:rsidRPr="00590526">
        <w:rPr>
          <w:rFonts w:ascii="Times New Roman" w:hAnsi="Times New Roman" w:cs="Times New Roman"/>
          <w:sz w:val="24"/>
        </w:rPr>
        <w:t>Nuk</w:t>
      </w:r>
      <w:r w:rsidRPr="00590526">
        <w:rPr>
          <w:rFonts w:ascii="Times New Roman" w:hAnsi="Times New Roman" w:cs="Times New Roman"/>
          <w:spacing w:val="-1"/>
          <w:sz w:val="24"/>
        </w:rPr>
        <w:t xml:space="preserve"> </w:t>
      </w:r>
      <w:r w:rsidRPr="00590526">
        <w:rPr>
          <w:rFonts w:ascii="Times New Roman" w:hAnsi="Times New Roman" w:cs="Times New Roman"/>
          <w:sz w:val="24"/>
        </w:rPr>
        <w:t>respektojnë</w:t>
      </w:r>
      <w:r w:rsidRPr="00590526">
        <w:rPr>
          <w:rFonts w:ascii="Times New Roman" w:hAnsi="Times New Roman" w:cs="Times New Roman"/>
          <w:spacing w:val="-2"/>
          <w:sz w:val="24"/>
        </w:rPr>
        <w:t xml:space="preserve"> </w:t>
      </w:r>
      <w:r w:rsidRPr="00590526">
        <w:rPr>
          <w:rFonts w:ascii="Times New Roman" w:hAnsi="Times New Roman" w:cs="Times New Roman"/>
          <w:sz w:val="24"/>
        </w:rPr>
        <w:t>vendimet</w:t>
      </w:r>
      <w:r w:rsidRPr="00590526">
        <w:rPr>
          <w:rFonts w:ascii="Times New Roman" w:hAnsi="Times New Roman" w:cs="Times New Roman"/>
          <w:spacing w:val="-1"/>
          <w:sz w:val="24"/>
        </w:rPr>
        <w:t xml:space="preserve"> </w:t>
      </w:r>
      <w:r w:rsidRPr="00590526">
        <w:rPr>
          <w:rFonts w:ascii="Times New Roman" w:hAnsi="Times New Roman" w:cs="Times New Roman"/>
          <w:sz w:val="24"/>
        </w:rPr>
        <w:t>për</w:t>
      </w:r>
      <w:r w:rsidRPr="00590526">
        <w:rPr>
          <w:rFonts w:ascii="Times New Roman" w:hAnsi="Times New Roman" w:cs="Times New Roman"/>
          <w:spacing w:val="-2"/>
          <w:sz w:val="24"/>
        </w:rPr>
        <w:t xml:space="preserve"> </w:t>
      </w:r>
      <w:r w:rsidRPr="00590526">
        <w:rPr>
          <w:rFonts w:ascii="Times New Roman" w:hAnsi="Times New Roman" w:cs="Times New Roman"/>
          <w:sz w:val="24"/>
        </w:rPr>
        <w:t>inspektim të</w:t>
      </w:r>
      <w:r w:rsidRPr="00590526">
        <w:rPr>
          <w:rFonts w:ascii="Times New Roman" w:hAnsi="Times New Roman" w:cs="Times New Roman"/>
          <w:spacing w:val="-2"/>
          <w:sz w:val="24"/>
        </w:rPr>
        <w:t xml:space="preserve"> </w:t>
      </w:r>
      <w:r w:rsidRPr="00590526">
        <w:rPr>
          <w:rFonts w:ascii="Times New Roman" w:hAnsi="Times New Roman" w:cs="Times New Roman"/>
          <w:sz w:val="24"/>
        </w:rPr>
        <w:t>përmendur</w:t>
      </w:r>
      <w:r w:rsidRPr="00590526">
        <w:rPr>
          <w:rFonts w:ascii="Times New Roman" w:hAnsi="Times New Roman" w:cs="Times New Roman"/>
          <w:spacing w:val="-2"/>
          <w:sz w:val="24"/>
        </w:rPr>
        <w:t xml:space="preserve"> </w:t>
      </w:r>
      <w:r w:rsidRPr="00590526">
        <w:rPr>
          <w:rFonts w:ascii="Times New Roman" w:hAnsi="Times New Roman" w:cs="Times New Roman"/>
          <w:sz w:val="24"/>
        </w:rPr>
        <w:t>në</w:t>
      </w:r>
      <w:r w:rsidRPr="00590526">
        <w:rPr>
          <w:rFonts w:ascii="Times New Roman" w:hAnsi="Times New Roman" w:cs="Times New Roman"/>
          <w:spacing w:val="-2"/>
          <w:sz w:val="24"/>
        </w:rPr>
        <w:t xml:space="preserve"> </w:t>
      </w:r>
      <w:r w:rsidRPr="00590526">
        <w:rPr>
          <w:rFonts w:ascii="Times New Roman" w:hAnsi="Times New Roman" w:cs="Times New Roman"/>
          <w:sz w:val="24"/>
        </w:rPr>
        <w:t>nenin</w:t>
      </w:r>
      <w:r w:rsidRPr="00590526">
        <w:rPr>
          <w:rFonts w:ascii="Times New Roman" w:hAnsi="Times New Roman" w:cs="Times New Roman"/>
          <w:spacing w:val="-1"/>
          <w:sz w:val="24"/>
        </w:rPr>
        <w:t xml:space="preserve"> </w:t>
      </w:r>
      <w:r w:rsidRPr="00590526">
        <w:rPr>
          <w:rFonts w:ascii="Times New Roman" w:hAnsi="Times New Roman" w:cs="Times New Roman"/>
          <w:sz w:val="24"/>
        </w:rPr>
        <w:t xml:space="preserve">6 </w:t>
      </w:r>
      <w:r w:rsidRPr="00590526">
        <w:rPr>
          <w:rFonts w:ascii="Times New Roman" w:hAnsi="Times New Roman" w:cs="Times New Roman"/>
          <w:spacing w:val="-4"/>
          <w:sz w:val="24"/>
        </w:rPr>
        <w:t>(2);</w:t>
      </w:r>
    </w:p>
    <w:p w:rsidR="00F10B5B" w:rsidRPr="00590526" w:rsidRDefault="00F10B5B" w:rsidP="0019695A">
      <w:pPr>
        <w:pStyle w:val="ListParagraph"/>
        <w:numPr>
          <w:ilvl w:val="1"/>
          <w:numId w:val="36"/>
        </w:numPr>
        <w:tabs>
          <w:tab w:val="left" w:pos="837"/>
        </w:tabs>
        <w:autoSpaceDE w:val="0"/>
        <w:autoSpaceDN w:val="0"/>
        <w:spacing w:before="41"/>
        <w:ind w:left="837" w:hanging="358"/>
        <w:jc w:val="both"/>
        <w:rPr>
          <w:rFonts w:ascii="Times New Roman" w:hAnsi="Times New Roman" w:cs="Times New Roman"/>
          <w:sz w:val="24"/>
        </w:rPr>
      </w:pPr>
      <w:r w:rsidRPr="00590526">
        <w:rPr>
          <w:rFonts w:ascii="Times New Roman" w:hAnsi="Times New Roman" w:cs="Times New Roman"/>
          <w:sz w:val="24"/>
        </w:rPr>
        <w:t>Heqin</w:t>
      </w:r>
      <w:r w:rsidRPr="00590526">
        <w:rPr>
          <w:rFonts w:ascii="Times New Roman" w:hAnsi="Times New Roman" w:cs="Times New Roman"/>
          <w:spacing w:val="-11"/>
          <w:sz w:val="24"/>
        </w:rPr>
        <w:t xml:space="preserve"> </w:t>
      </w:r>
      <w:r w:rsidRPr="00590526">
        <w:rPr>
          <w:rFonts w:ascii="Times New Roman" w:hAnsi="Times New Roman" w:cs="Times New Roman"/>
          <w:sz w:val="24"/>
        </w:rPr>
        <w:t>vulat</w:t>
      </w:r>
      <w:r w:rsidRPr="00590526">
        <w:rPr>
          <w:rFonts w:ascii="Times New Roman" w:hAnsi="Times New Roman" w:cs="Times New Roman"/>
          <w:spacing w:val="-8"/>
          <w:sz w:val="24"/>
        </w:rPr>
        <w:t xml:space="preserve"> </w:t>
      </w:r>
      <w:r w:rsidRPr="00590526">
        <w:rPr>
          <w:rFonts w:ascii="Times New Roman" w:hAnsi="Times New Roman" w:cs="Times New Roman"/>
          <w:sz w:val="24"/>
        </w:rPr>
        <w:t>e</w:t>
      </w:r>
      <w:r w:rsidRPr="00590526">
        <w:rPr>
          <w:rFonts w:ascii="Times New Roman" w:hAnsi="Times New Roman" w:cs="Times New Roman"/>
          <w:spacing w:val="-9"/>
          <w:sz w:val="24"/>
        </w:rPr>
        <w:t xml:space="preserve"> </w:t>
      </w:r>
      <w:r w:rsidRPr="00590526">
        <w:rPr>
          <w:rFonts w:ascii="Times New Roman" w:hAnsi="Times New Roman" w:cs="Times New Roman"/>
          <w:sz w:val="24"/>
        </w:rPr>
        <w:t>vendosura</w:t>
      </w:r>
      <w:r w:rsidRPr="00590526">
        <w:rPr>
          <w:rFonts w:ascii="Times New Roman" w:hAnsi="Times New Roman" w:cs="Times New Roman"/>
          <w:spacing w:val="-7"/>
          <w:sz w:val="24"/>
        </w:rPr>
        <w:t xml:space="preserve"> </w:t>
      </w:r>
      <w:r w:rsidRPr="00590526">
        <w:rPr>
          <w:rFonts w:ascii="Times New Roman" w:hAnsi="Times New Roman" w:cs="Times New Roman"/>
          <w:sz w:val="24"/>
        </w:rPr>
        <w:t>nga</w:t>
      </w:r>
      <w:r w:rsidRPr="00590526">
        <w:rPr>
          <w:rFonts w:ascii="Times New Roman" w:hAnsi="Times New Roman" w:cs="Times New Roman"/>
          <w:spacing w:val="-10"/>
          <w:sz w:val="24"/>
        </w:rPr>
        <w:t xml:space="preserve"> </w:t>
      </w:r>
      <w:r w:rsidRPr="00590526">
        <w:rPr>
          <w:rFonts w:ascii="Times New Roman" w:hAnsi="Times New Roman" w:cs="Times New Roman"/>
          <w:sz w:val="24"/>
        </w:rPr>
        <w:t>përfaqësuesit</w:t>
      </w:r>
      <w:r w:rsidRPr="00590526">
        <w:rPr>
          <w:rFonts w:ascii="Times New Roman" w:hAnsi="Times New Roman" w:cs="Times New Roman"/>
          <w:spacing w:val="-7"/>
          <w:sz w:val="24"/>
        </w:rPr>
        <w:t xml:space="preserve"> </w:t>
      </w:r>
      <w:r w:rsidRPr="00590526">
        <w:rPr>
          <w:rFonts w:ascii="Times New Roman" w:hAnsi="Times New Roman" w:cs="Times New Roman"/>
          <w:sz w:val="24"/>
        </w:rPr>
        <w:t>e</w:t>
      </w:r>
      <w:r w:rsidRPr="00590526">
        <w:rPr>
          <w:rFonts w:ascii="Times New Roman" w:hAnsi="Times New Roman" w:cs="Times New Roman"/>
          <w:spacing w:val="-10"/>
          <w:sz w:val="24"/>
        </w:rPr>
        <w:t xml:space="preserve"> </w:t>
      </w:r>
      <w:r w:rsidRPr="00590526">
        <w:rPr>
          <w:rFonts w:ascii="Times New Roman" w:hAnsi="Times New Roman" w:cs="Times New Roman"/>
          <w:sz w:val="24"/>
        </w:rPr>
        <w:t>AK</w:t>
      </w:r>
      <w:r w:rsidRPr="00590526">
        <w:rPr>
          <w:rFonts w:ascii="Times New Roman" w:hAnsi="Times New Roman" w:cs="Times New Roman"/>
          <w:spacing w:val="-8"/>
          <w:sz w:val="24"/>
        </w:rPr>
        <w:t xml:space="preserve"> </w:t>
      </w:r>
      <w:r w:rsidRPr="00590526">
        <w:rPr>
          <w:rFonts w:ascii="Times New Roman" w:hAnsi="Times New Roman" w:cs="Times New Roman"/>
          <w:sz w:val="24"/>
        </w:rPr>
        <w:t>siç</w:t>
      </w:r>
      <w:r w:rsidRPr="00590526">
        <w:rPr>
          <w:rFonts w:ascii="Times New Roman" w:hAnsi="Times New Roman" w:cs="Times New Roman"/>
          <w:spacing w:val="-10"/>
          <w:sz w:val="24"/>
        </w:rPr>
        <w:t xml:space="preserve"> </w:t>
      </w:r>
      <w:r w:rsidRPr="00590526">
        <w:rPr>
          <w:rFonts w:ascii="Times New Roman" w:hAnsi="Times New Roman" w:cs="Times New Roman"/>
          <w:sz w:val="24"/>
        </w:rPr>
        <w:t>përmenden</w:t>
      </w:r>
      <w:r w:rsidRPr="00590526">
        <w:rPr>
          <w:rFonts w:ascii="Times New Roman" w:hAnsi="Times New Roman" w:cs="Times New Roman"/>
          <w:spacing w:val="-9"/>
          <w:sz w:val="24"/>
        </w:rPr>
        <w:t xml:space="preserve"> </w:t>
      </w:r>
      <w:r w:rsidRPr="00590526">
        <w:rPr>
          <w:rFonts w:ascii="Times New Roman" w:hAnsi="Times New Roman" w:cs="Times New Roman"/>
          <w:sz w:val="24"/>
        </w:rPr>
        <w:t>në</w:t>
      </w:r>
      <w:r w:rsidRPr="00590526">
        <w:rPr>
          <w:rFonts w:ascii="Times New Roman" w:hAnsi="Times New Roman" w:cs="Times New Roman"/>
          <w:spacing w:val="-9"/>
          <w:sz w:val="24"/>
        </w:rPr>
        <w:t xml:space="preserve"> </w:t>
      </w:r>
      <w:r w:rsidRPr="00590526">
        <w:rPr>
          <w:rFonts w:ascii="Times New Roman" w:hAnsi="Times New Roman" w:cs="Times New Roman"/>
          <w:sz w:val="24"/>
        </w:rPr>
        <w:t>pikën</w:t>
      </w:r>
      <w:r w:rsidRPr="00590526">
        <w:rPr>
          <w:rFonts w:ascii="Times New Roman" w:hAnsi="Times New Roman" w:cs="Times New Roman"/>
          <w:spacing w:val="-9"/>
          <w:sz w:val="24"/>
        </w:rPr>
        <w:t xml:space="preserve"> </w:t>
      </w:r>
      <w:r w:rsidRPr="00590526">
        <w:rPr>
          <w:rFonts w:ascii="Times New Roman" w:hAnsi="Times New Roman" w:cs="Times New Roman"/>
          <w:sz w:val="24"/>
        </w:rPr>
        <w:t>(d)</w:t>
      </w:r>
      <w:r w:rsidRPr="00590526">
        <w:rPr>
          <w:rFonts w:ascii="Times New Roman" w:hAnsi="Times New Roman" w:cs="Times New Roman"/>
          <w:spacing w:val="-7"/>
          <w:sz w:val="24"/>
        </w:rPr>
        <w:t xml:space="preserve"> </w:t>
      </w:r>
      <w:r w:rsidRPr="00590526">
        <w:rPr>
          <w:rFonts w:ascii="Times New Roman" w:hAnsi="Times New Roman" w:cs="Times New Roman"/>
          <w:sz w:val="24"/>
        </w:rPr>
        <w:t>të</w:t>
      </w:r>
      <w:r w:rsidRPr="00590526">
        <w:rPr>
          <w:rFonts w:ascii="Times New Roman" w:hAnsi="Times New Roman" w:cs="Times New Roman"/>
          <w:spacing w:val="-9"/>
          <w:sz w:val="24"/>
        </w:rPr>
        <w:t xml:space="preserve"> </w:t>
      </w:r>
      <w:r w:rsidRPr="00590526">
        <w:rPr>
          <w:rFonts w:ascii="Times New Roman" w:hAnsi="Times New Roman" w:cs="Times New Roman"/>
          <w:sz w:val="24"/>
        </w:rPr>
        <w:t>nenit</w:t>
      </w:r>
      <w:r w:rsidRPr="00590526">
        <w:rPr>
          <w:rFonts w:ascii="Times New Roman" w:hAnsi="Times New Roman" w:cs="Times New Roman"/>
          <w:spacing w:val="-8"/>
          <w:sz w:val="24"/>
        </w:rPr>
        <w:t xml:space="preserve"> </w:t>
      </w:r>
      <w:r w:rsidRPr="00590526">
        <w:rPr>
          <w:rFonts w:ascii="Times New Roman" w:hAnsi="Times New Roman" w:cs="Times New Roman"/>
          <w:sz w:val="24"/>
        </w:rPr>
        <w:t>6</w:t>
      </w:r>
      <w:r w:rsidRPr="00590526">
        <w:rPr>
          <w:rFonts w:ascii="Times New Roman" w:hAnsi="Times New Roman" w:cs="Times New Roman"/>
          <w:spacing w:val="-8"/>
          <w:sz w:val="24"/>
        </w:rPr>
        <w:t xml:space="preserve"> </w:t>
      </w:r>
      <w:r w:rsidRPr="00590526">
        <w:rPr>
          <w:rFonts w:ascii="Times New Roman" w:hAnsi="Times New Roman" w:cs="Times New Roman"/>
          <w:spacing w:val="-2"/>
          <w:sz w:val="24"/>
        </w:rPr>
        <w:t>(1));</w:t>
      </w:r>
    </w:p>
    <w:p w:rsidR="00F10B5B" w:rsidRPr="00590526" w:rsidRDefault="00F10B5B" w:rsidP="0019695A">
      <w:pPr>
        <w:pStyle w:val="ListParagraph"/>
        <w:numPr>
          <w:ilvl w:val="1"/>
          <w:numId w:val="36"/>
        </w:numPr>
        <w:tabs>
          <w:tab w:val="left" w:pos="839"/>
        </w:tabs>
        <w:autoSpaceDE w:val="0"/>
        <w:autoSpaceDN w:val="0"/>
        <w:spacing w:before="43" w:line="276" w:lineRule="auto"/>
        <w:ind w:left="839" w:right="118"/>
        <w:jc w:val="both"/>
        <w:rPr>
          <w:rFonts w:ascii="Times New Roman" w:hAnsi="Times New Roman" w:cs="Times New Roman"/>
          <w:sz w:val="24"/>
        </w:rPr>
      </w:pPr>
      <w:r w:rsidRPr="00590526">
        <w:rPr>
          <w:rFonts w:ascii="Times New Roman" w:hAnsi="Times New Roman" w:cs="Times New Roman"/>
          <w:sz w:val="24"/>
        </w:rPr>
        <w:t>Në</w:t>
      </w:r>
      <w:r w:rsidRPr="00590526">
        <w:rPr>
          <w:rFonts w:ascii="Times New Roman" w:hAnsi="Times New Roman" w:cs="Times New Roman"/>
          <w:spacing w:val="-3"/>
          <w:sz w:val="24"/>
        </w:rPr>
        <w:t xml:space="preserve"> </w:t>
      </w:r>
      <w:r w:rsidRPr="00590526">
        <w:rPr>
          <w:rFonts w:ascii="Times New Roman" w:hAnsi="Times New Roman" w:cs="Times New Roman"/>
          <w:sz w:val="24"/>
        </w:rPr>
        <w:t>përgjigje</w:t>
      </w:r>
      <w:r w:rsidRPr="00590526">
        <w:rPr>
          <w:rFonts w:ascii="Times New Roman" w:hAnsi="Times New Roman" w:cs="Times New Roman"/>
          <w:spacing w:val="-3"/>
          <w:sz w:val="24"/>
        </w:rPr>
        <w:t xml:space="preserve"> </w:t>
      </w:r>
      <w:r w:rsidRPr="00590526">
        <w:rPr>
          <w:rFonts w:ascii="Times New Roman" w:hAnsi="Times New Roman" w:cs="Times New Roman"/>
          <w:sz w:val="24"/>
        </w:rPr>
        <w:t>të</w:t>
      </w:r>
      <w:r w:rsidRPr="00590526">
        <w:rPr>
          <w:rFonts w:ascii="Times New Roman" w:hAnsi="Times New Roman" w:cs="Times New Roman"/>
          <w:spacing w:val="-1"/>
          <w:sz w:val="24"/>
        </w:rPr>
        <w:t xml:space="preserve"> </w:t>
      </w:r>
      <w:r w:rsidRPr="00590526">
        <w:rPr>
          <w:rFonts w:ascii="Times New Roman" w:hAnsi="Times New Roman" w:cs="Times New Roman"/>
          <w:sz w:val="24"/>
        </w:rPr>
        <w:t>një</w:t>
      </w:r>
      <w:r w:rsidRPr="00590526">
        <w:rPr>
          <w:rFonts w:ascii="Times New Roman" w:hAnsi="Times New Roman" w:cs="Times New Roman"/>
          <w:spacing w:val="-3"/>
          <w:sz w:val="24"/>
        </w:rPr>
        <w:t xml:space="preserve"> </w:t>
      </w:r>
      <w:r w:rsidRPr="00590526">
        <w:rPr>
          <w:rFonts w:ascii="Times New Roman" w:hAnsi="Times New Roman" w:cs="Times New Roman"/>
          <w:sz w:val="24"/>
        </w:rPr>
        <w:t>pyetjeje</w:t>
      </w:r>
      <w:r w:rsidRPr="00590526">
        <w:rPr>
          <w:rFonts w:ascii="Times New Roman" w:hAnsi="Times New Roman" w:cs="Times New Roman"/>
          <w:spacing w:val="-3"/>
          <w:sz w:val="24"/>
        </w:rPr>
        <w:t xml:space="preserve"> </w:t>
      </w:r>
      <w:r w:rsidRPr="00590526">
        <w:rPr>
          <w:rFonts w:ascii="Times New Roman" w:hAnsi="Times New Roman" w:cs="Times New Roman"/>
          <w:sz w:val="24"/>
        </w:rPr>
        <w:t>të</w:t>
      </w:r>
      <w:r w:rsidRPr="00590526">
        <w:rPr>
          <w:rFonts w:ascii="Times New Roman" w:hAnsi="Times New Roman" w:cs="Times New Roman"/>
          <w:spacing w:val="-3"/>
          <w:sz w:val="24"/>
        </w:rPr>
        <w:t xml:space="preserve"> </w:t>
      </w:r>
      <w:r w:rsidRPr="00590526">
        <w:rPr>
          <w:rFonts w:ascii="Times New Roman" w:hAnsi="Times New Roman" w:cs="Times New Roman"/>
          <w:sz w:val="24"/>
        </w:rPr>
        <w:t>përmendur</w:t>
      </w:r>
      <w:r w:rsidRPr="00590526">
        <w:rPr>
          <w:rFonts w:ascii="Times New Roman" w:hAnsi="Times New Roman" w:cs="Times New Roman"/>
          <w:spacing w:val="-3"/>
          <w:sz w:val="24"/>
        </w:rPr>
        <w:t xml:space="preserve"> </w:t>
      </w:r>
      <w:r w:rsidRPr="00590526">
        <w:rPr>
          <w:rFonts w:ascii="Times New Roman" w:hAnsi="Times New Roman" w:cs="Times New Roman"/>
          <w:sz w:val="24"/>
        </w:rPr>
        <w:t>në</w:t>
      </w:r>
      <w:r w:rsidRPr="00590526">
        <w:rPr>
          <w:rFonts w:ascii="Times New Roman" w:hAnsi="Times New Roman" w:cs="Times New Roman"/>
          <w:spacing w:val="-3"/>
          <w:sz w:val="24"/>
        </w:rPr>
        <w:t xml:space="preserve"> </w:t>
      </w:r>
      <w:r w:rsidRPr="00590526">
        <w:rPr>
          <w:rFonts w:ascii="Times New Roman" w:hAnsi="Times New Roman" w:cs="Times New Roman"/>
          <w:sz w:val="24"/>
        </w:rPr>
        <w:t>pikën (e)</w:t>
      </w:r>
      <w:r w:rsidRPr="00590526">
        <w:rPr>
          <w:rFonts w:ascii="Times New Roman" w:hAnsi="Times New Roman" w:cs="Times New Roman"/>
          <w:spacing w:val="-3"/>
          <w:sz w:val="24"/>
        </w:rPr>
        <w:t xml:space="preserve"> </w:t>
      </w:r>
      <w:r w:rsidRPr="00590526">
        <w:rPr>
          <w:rFonts w:ascii="Times New Roman" w:hAnsi="Times New Roman" w:cs="Times New Roman"/>
          <w:sz w:val="24"/>
        </w:rPr>
        <w:t>të</w:t>
      </w:r>
      <w:r w:rsidRPr="00590526">
        <w:rPr>
          <w:rFonts w:ascii="Times New Roman" w:hAnsi="Times New Roman" w:cs="Times New Roman"/>
          <w:spacing w:val="-3"/>
          <w:sz w:val="24"/>
        </w:rPr>
        <w:t xml:space="preserve"> </w:t>
      </w:r>
      <w:r w:rsidRPr="00590526">
        <w:rPr>
          <w:rFonts w:ascii="Times New Roman" w:hAnsi="Times New Roman" w:cs="Times New Roman"/>
          <w:sz w:val="24"/>
        </w:rPr>
        <w:t>nenit</w:t>
      </w:r>
      <w:r w:rsidRPr="00590526">
        <w:rPr>
          <w:rFonts w:ascii="Times New Roman" w:hAnsi="Times New Roman" w:cs="Times New Roman"/>
          <w:spacing w:val="-2"/>
          <w:sz w:val="24"/>
        </w:rPr>
        <w:t xml:space="preserve"> </w:t>
      </w:r>
      <w:r w:rsidRPr="00590526">
        <w:rPr>
          <w:rFonts w:ascii="Times New Roman" w:hAnsi="Times New Roman" w:cs="Times New Roman"/>
          <w:sz w:val="24"/>
        </w:rPr>
        <w:t>6</w:t>
      </w:r>
      <w:r w:rsidRPr="00590526">
        <w:rPr>
          <w:rFonts w:ascii="Times New Roman" w:hAnsi="Times New Roman" w:cs="Times New Roman"/>
          <w:spacing w:val="-2"/>
          <w:sz w:val="24"/>
        </w:rPr>
        <w:t xml:space="preserve"> </w:t>
      </w:r>
      <w:r w:rsidRPr="00590526">
        <w:rPr>
          <w:rFonts w:ascii="Times New Roman" w:hAnsi="Times New Roman" w:cs="Times New Roman"/>
          <w:sz w:val="24"/>
        </w:rPr>
        <w:t>(1), ata</w:t>
      </w:r>
      <w:r w:rsidRPr="00590526">
        <w:rPr>
          <w:rFonts w:ascii="Times New Roman" w:hAnsi="Times New Roman" w:cs="Times New Roman"/>
          <w:spacing w:val="-3"/>
          <w:sz w:val="24"/>
        </w:rPr>
        <w:t xml:space="preserve"> </w:t>
      </w:r>
      <w:r w:rsidRPr="00590526">
        <w:rPr>
          <w:rFonts w:ascii="Times New Roman" w:hAnsi="Times New Roman" w:cs="Times New Roman"/>
          <w:sz w:val="24"/>
        </w:rPr>
        <w:t>japin</w:t>
      </w:r>
      <w:r w:rsidRPr="00590526">
        <w:rPr>
          <w:rFonts w:ascii="Times New Roman" w:hAnsi="Times New Roman" w:cs="Times New Roman"/>
          <w:spacing w:val="-3"/>
          <w:sz w:val="24"/>
        </w:rPr>
        <w:t xml:space="preserve"> </w:t>
      </w:r>
      <w:r w:rsidRPr="00590526">
        <w:rPr>
          <w:rFonts w:ascii="Times New Roman" w:hAnsi="Times New Roman" w:cs="Times New Roman"/>
          <w:sz w:val="24"/>
        </w:rPr>
        <w:t>një</w:t>
      </w:r>
      <w:r w:rsidRPr="00590526">
        <w:rPr>
          <w:rFonts w:ascii="Times New Roman" w:hAnsi="Times New Roman" w:cs="Times New Roman"/>
          <w:spacing w:val="-3"/>
          <w:sz w:val="24"/>
        </w:rPr>
        <w:t xml:space="preserve"> </w:t>
      </w:r>
      <w:r w:rsidRPr="00590526">
        <w:rPr>
          <w:rFonts w:ascii="Times New Roman" w:hAnsi="Times New Roman" w:cs="Times New Roman"/>
          <w:sz w:val="24"/>
        </w:rPr>
        <w:t>përgjigje të pasaktë, mashtruese, dështojnë ose refuzojnë të japin një përgjigje të plotë;</w:t>
      </w:r>
    </w:p>
    <w:p w:rsidR="00F10B5B" w:rsidRPr="00590526" w:rsidRDefault="00F10B5B" w:rsidP="0019695A">
      <w:pPr>
        <w:pStyle w:val="ListParagraph"/>
        <w:numPr>
          <w:ilvl w:val="1"/>
          <w:numId w:val="36"/>
        </w:numPr>
        <w:tabs>
          <w:tab w:val="left" w:pos="837"/>
          <w:tab w:val="left" w:pos="839"/>
        </w:tabs>
        <w:autoSpaceDE w:val="0"/>
        <w:autoSpaceDN w:val="0"/>
        <w:spacing w:line="276" w:lineRule="auto"/>
        <w:ind w:left="839" w:right="120"/>
        <w:jc w:val="both"/>
        <w:rPr>
          <w:rFonts w:ascii="Times New Roman" w:hAnsi="Times New Roman" w:cs="Times New Roman"/>
          <w:sz w:val="24"/>
        </w:rPr>
      </w:pPr>
      <w:r w:rsidRPr="00590526">
        <w:rPr>
          <w:rFonts w:ascii="Times New Roman" w:hAnsi="Times New Roman" w:cs="Times New Roman"/>
          <w:sz w:val="24"/>
        </w:rPr>
        <w:t>Japin informacione jo korrekte, jo të plota ose mashtruese në përgjigje të një kërkese të</w:t>
      </w:r>
      <w:r w:rsidRPr="00590526">
        <w:rPr>
          <w:rFonts w:ascii="Times New Roman" w:hAnsi="Times New Roman" w:cs="Times New Roman"/>
          <w:spacing w:val="40"/>
          <w:sz w:val="24"/>
        </w:rPr>
        <w:t xml:space="preserve"> </w:t>
      </w:r>
      <w:r w:rsidRPr="00590526">
        <w:rPr>
          <w:rFonts w:ascii="Times New Roman" w:hAnsi="Times New Roman" w:cs="Times New Roman"/>
          <w:sz w:val="24"/>
        </w:rPr>
        <w:t>përmendur në nenin 8 ose nuk japin informacionit brenda afatit kohor të caktuar;</w:t>
      </w:r>
    </w:p>
    <w:p w:rsidR="00F10B5B" w:rsidRPr="00590526" w:rsidRDefault="00F10B5B" w:rsidP="0019695A">
      <w:pPr>
        <w:pStyle w:val="ListParagraph"/>
        <w:numPr>
          <w:ilvl w:val="1"/>
          <w:numId w:val="36"/>
        </w:numPr>
        <w:tabs>
          <w:tab w:val="left" w:pos="838"/>
        </w:tabs>
        <w:autoSpaceDE w:val="0"/>
        <w:autoSpaceDN w:val="0"/>
        <w:spacing w:line="275" w:lineRule="exact"/>
        <w:ind w:left="838" w:hanging="359"/>
        <w:jc w:val="both"/>
        <w:rPr>
          <w:rFonts w:ascii="Times New Roman" w:hAnsi="Times New Roman" w:cs="Times New Roman"/>
          <w:sz w:val="24"/>
        </w:rPr>
      </w:pPr>
      <w:r w:rsidRPr="00590526">
        <w:rPr>
          <w:rFonts w:ascii="Times New Roman" w:hAnsi="Times New Roman" w:cs="Times New Roman"/>
          <w:sz w:val="24"/>
        </w:rPr>
        <w:t>Nuk</w:t>
      </w:r>
      <w:r w:rsidRPr="00590526">
        <w:rPr>
          <w:rFonts w:ascii="Times New Roman" w:hAnsi="Times New Roman" w:cs="Times New Roman"/>
          <w:spacing w:val="-3"/>
          <w:sz w:val="24"/>
        </w:rPr>
        <w:t xml:space="preserve"> </w:t>
      </w:r>
      <w:r w:rsidRPr="00590526">
        <w:rPr>
          <w:rFonts w:ascii="Times New Roman" w:hAnsi="Times New Roman" w:cs="Times New Roman"/>
          <w:sz w:val="24"/>
        </w:rPr>
        <w:t>paraqiten</w:t>
      </w:r>
      <w:r w:rsidRPr="00590526">
        <w:rPr>
          <w:rFonts w:ascii="Times New Roman" w:hAnsi="Times New Roman" w:cs="Times New Roman"/>
          <w:spacing w:val="-1"/>
          <w:sz w:val="24"/>
        </w:rPr>
        <w:t xml:space="preserve"> </w:t>
      </w:r>
      <w:r w:rsidRPr="00590526">
        <w:rPr>
          <w:rFonts w:ascii="Times New Roman" w:hAnsi="Times New Roman" w:cs="Times New Roman"/>
          <w:sz w:val="24"/>
        </w:rPr>
        <w:t>në</w:t>
      </w:r>
      <w:r w:rsidRPr="00590526">
        <w:rPr>
          <w:rFonts w:ascii="Times New Roman" w:hAnsi="Times New Roman" w:cs="Times New Roman"/>
          <w:spacing w:val="-1"/>
          <w:sz w:val="24"/>
        </w:rPr>
        <w:t xml:space="preserve"> </w:t>
      </w:r>
      <w:r w:rsidRPr="00590526">
        <w:rPr>
          <w:rFonts w:ascii="Times New Roman" w:hAnsi="Times New Roman" w:cs="Times New Roman"/>
          <w:sz w:val="24"/>
        </w:rPr>
        <w:t>një</w:t>
      </w:r>
      <w:r w:rsidRPr="00590526">
        <w:rPr>
          <w:rFonts w:ascii="Times New Roman" w:hAnsi="Times New Roman" w:cs="Times New Roman"/>
          <w:spacing w:val="-2"/>
          <w:sz w:val="24"/>
        </w:rPr>
        <w:t xml:space="preserve"> </w:t>
      </w:r>
      <w:r w:rsidRPr="00590526">
        <w:rPr>
          <w:rFonts w:ascii="Times New Roman" w:hAnsi="Times New Roman" w:cs="Times New Roman"/>
          <w:sz w:val="24"/>
        </w:rPr>
        <w:t>intervistë</w:t>
      </w:r>
      <w:r w:rsidRPr="00590526">
        <w:rPr>
          <w:rFonts w:ascii="Times New Roman" w:hAnsi="Times New Roman" w:cs="Times New Roman"/>
          <w:spacing w:val="-2"/>
          <w:sz w:val="24"/>
        </w:rPr>
        <w:t xml:space="preserve"> </w:t>
      </w:r>
      <w:r w:rsidRPr="00590526">
        <w:rPr>
          <w:rFonts w:ascii="Times New Roman" w:hAnsi="Times New Roman" w:cs="Times New Roman"/>
          <w:sz w:val="24"/>
        </w:rPr>
        <w:t>sipas parashikimeve</w:t>
      </w:r>
      <w:r w:rsidRPr="00590526">
        <w:rPr>
          <w:rFonts w:ascii="Times New Roman" w:hAnsi="Times New Roman" w:cs="Times New Roman"/>
          <w:spacing w:val="-2"/>
          <w:sz w:val="24"/>
        </w:rPr>
        <w:t xml:space="preserve"> </w:t>
      </w:r>
      <w:r w:rsidRPr="00590526">
        <w:rPr>
          <w:rFonts w:ascii="Times New Roman" w:hAnsi="Times New Roman" w:cs="Times New Roman"/>
          <w:sz w:val="24"/>
        </w:rPr>
        <w:t>të</w:t>
      </w:r>
      <w:r w:rsidRPr="00590526">
        <w:rPr>
          <w:rFonts w:ascii="Times New Roman" w:hAnsi="Times New Roman" w:cs="Times New Roman"/>
          <w:spacing w:val="-2"/>
          <w:sz w:val="24"/>
        </w:rPr>
        <w:t xml:space="preserve"> </w:t>
      </w:r>
      <w:r w:rsidRPr="00590526">
        <w:rPr>
          <w:rFonts w:ascii="Times New Roman" w:hAnsi="Times New Roman" w:cs="Times New Roman"/>
          <w:sz w:val="24"/>
        </w:rPr>
        <w:t xml:space="preserve">nenit </w:t>
      </w:r>
      <w:r w:rsidRPr="00590526">
        <w:rPr>
          <w:rFonts w:ascii="Times New Roman" w:hAnsi="Times New Roman" w:cs="Times New Roman"/>
          <w:spacing w:val="-5"/>
          <w:sz w:val="24"/>
        </w:rPr>
        <w:t>9;</w:t>
      </w:r>
    </w:p>
    <w:p w:rsidR="00F10B5B" w:rsidRPr="00590526" w:rsidRDefault="00F10B5B" w:rsidP="0019695A">
      <w:pPr>
        <w:pStyle w:val="ListParagraph"/>
        <w:numPr>
          <w:ilvl w:val="1"/>
          <w:numId w:val="36"/>
        </w:numPr>
        <w:tabs>
          <w:tab w:val="left" w:pos="837"/>
        </w:tabs>
        <w:autoSpaceDE w:val="0"/>
        <w:autoSpaceDN w:val="0"/>
        <w:spacing w:before="42"/>
        <w:ind w:left="837" w:hanging="358"/>
        <w:jc w:val="both"/>
        <w:rPr>
          <w:rFonts w:ascii="Times New Roman" w:hAnsi="Times New Roman" w:cs="Times New Roman"/>
          <w:sz w:val="24"/>
        </w:rPr>
      </w:pPr>
      <w:r w:rsidRPr="00590526">
        <w:rPr>
          <w:rFonts w:ascii="Times New Roman" w:hAnsi="Times New Roman" w:cs="Times New Roman"/>
          <w:sz w:val="24"/>
        </w:rPr>
        <w:t>Nuk</w:t>
      </w:r>
      <w:r w:rsidRPr="00590526">
        <w:rPr>
          <w:rFonts w:ascii="Times New Roman" w:hAnsi="Times New Roman" w:cs="Times New Roman"/>
          <w:spacing w:val="-1"/>
          <w:sz w:val="24"/>
        </w:rPr>
        <w:t xml:space="preserve"> </w:t>
      </w:r>
      <w:r w:rsidRPr="00590526">
        <w:rPr>
          <w:rFonts w:ascii="Times New Roman" w:hAnsi="Times New Roman" w:cs="Times New Roman"/>
          <w:sz w:val="24"/>
        </w:rPr>
        <w:t>respektojnë</w:t>
      </w:r>
      <w:r w:rsidRPr="00590526">
        <w:rPr>
          <w:rFonts w:ascii="Times New Roman" w:hAnsi="Times New Roman" w:cs="Times New Roman"/>
          <w:spacing w:val="-1"/>
          <w:sz w:val="24"/>
        </w:rPr>
        <w:t xml:space="preserve"> </w:t>
      </w:r>
      <w:r w:rsidRPr="00590526">
        <w:rPr>
          <w:rFonts w:ascii="Times New Roman" w:hAnsi="Times New Roman" w:cs="Times New Roman"/>
          <w:sz w:val="24"/>
        </w:rPr>
        <w:t>një</w:t>
      </w:r>
      <w:r w:rsidRPr="00590526">
        <w:rPr>
          <w:rFonts w:ascii="Times New Roman" w:hAnsi="Times New Roman" w:cs="Times New Roman"/>
          <w:spacing w:val="-1"/>
          <w:sz w:val="24"/>
        </w:rPr>
        <w:t xml:space="preserve"> </w:t>
      </w:r>
      <w:r w:rsidRPr="00590526">
        <w:rPr>
          <w:rFonts w:ascii="Times New Roman" w:hAnsi="Times New Roman" w:cs="Times New Roman"/>
          <w:sz w:val="24"/>
        </w:rPr>
        <w:t>vendim të</w:t>
      </w:r>
      <w:r w:rsidRPr="00590526">
        <w:rPr>
          <w:rFonts w:ascii="Times New Roman" w:hAnsi="Times New Roman" w:cs="Times New Roman"/>
          <w:spacing w:val="-1"/>
          <w:sz w:val="24"/>
        </w:rPr>
        <w:t xml:space="preserve"> </w:t>
      </w:r>
      <w:r w:rsidRPr="00590526">
        <w:rPr>
          <w:rFonts w:ascii="Times New Roman" w:hAnsi="Times New Roman" w:cs="Times New Roman"/>
          <w:sz w:val="24"/>
        </w:rPr>
        <w:t>përmendur</w:t>
      </w:r>
      <w:r w:rsidRPr="00590526">
        <w:rPr>
          <w:rFonts w:ascii="Times New Roman" w:hAnsi="Times New Roman" w:cs="Times New Roman"/>
          <w:spacing w:val="-2"/>
          <w:sz w:val="24"/>
        </w:rPr>
        <w:t xml:space="preserve"> </w:t>
      </w:r>
      <w:r w:rsidRPr="00590526">
        <w:rPr>
          <w:rFonts w:ascii="Times New Roman" w:hAnsi="Times New Roman" w:cs="Times New Roman"/>
          <w:sz w:val="24"/>
        </w:rPr>
        <w:t>në</w:t>
      </w:r>
      <w:r w:rsidRPr="00590526">
        <w:rPr>
          <w:rFonts w:ascii="Times New Roman" w:hAnsi="Times New Roman" w:cs="Times New Roman"/>
          <w:spacing w:val="-1"/>
          <w:sz w:val="24"/>
        </w:rPr>
        <w:t xml:space="preserve"> </w:t>
      </w:r>
      <w:r w:rsidRPr="00590526">
        <w:rPr>
          <w:rFonts w:ascii="Times New Roman" w:hAnsi="Times New Roman" w:cs="Times New Roman"/>
          <w:sz w:val="24"/>
        </w:rPr>
        <w:t>nenet 10, 11 dhe</w:t>
      </w:r>
      <w:r w:rsidRPr="00590526">
        <w:rPr>
          <w:rFonts w:ascii="Times New Roman" w:hAnsi="Times New Roman" w:cs="Times New Roman"/>
          <w:spacing w:val="-1"/>
          <w:sz w:val="24"/>
        </w:rPr>
        <w:t xml:space="preserve"> </w:t>
      </w:r>
      <w:r w:rsidRPr="00590526">
        <w:rPr>
          <w:rFonts w:ascii="Times New Roman" w:hAnsi="Times New Roman" w:cs="Times New Roman"/>
          <w:spacing w:val="-5"/>
          <w:sz w:val="24"/>
        </w:rPr>
        <w:t>12.</w:t>
      </w:r>
    </w:p>
    <w:p w:rsidR="00F10B5B" w:rsidRPr="00590526" w:rsidRDefault="00F10B5B" w:rsidP="0019695A">
      <w:pPr>
        <w:pStyle w:val="ListParagraph"/>
        <w:numPr>
          <w:ilvl w:val="0"/>
          <w:numId w:val="36"/>
        </w:numPr>
        <w:tabs>
          <w:tab w:val="left" w:pos="839"/>
        </w:tabs>
        <w:autoSpaceDE w:val="0"/>
        <w:autoSpaceDN w:val="0"/>
        <w:spacing w:line="276" w:lineRule="auto"/>
        <w:ind w:left="839" w:right="117"/>
        <w:jc w:val="both"/>
        <w:rPr>
          <w:rFonts w:ascii="Times New Roman" w:hAnsi="Times New Roman" w:cs="Times New Roman"/>
          <w:sz w:val="24"/>
        </w:rPr>
      </w:pPr>
      <w:r w:rsidRPr="00590526">
        <w:rPr>
          <w:rFonts w:ascii="Times New Roman" w:hAnsi="Times New Roman" w:cs="Times New Roman"/>
          <w:sz w:val="24"/>
        </w:rPr>
        <w:t>AK</w:t>
      </w:r>
      <w:r w:rsidRPr="00590526">
        <w:rPr>
          <w:rFonts w:ascii="Times New Roman" w:hAnsi="Times New Roman" w:cs="Times New Roman"/>
          <w:spacing w:val="-5"/>
          <w:sz w:val="24"/>
        </w:rPr>
        <w:t xml:space="preserve"> </w:t>
      </w:r>
      <w:r w:rsidRPr="00590526">
        <w:rPr>
          <w:rFonts w:ascii="Times New Roman" w:hAnsi="Times New Roman" w:cs="Times New Roman"/>
          <w:sz w:val="24"/>
        </w:rPr>
        <w:t>në</w:t>
      </w:r>
      <w:r w:rsidRPr="00590526">
        <w:rPr>
          <w:rFonts w:ascii="Times New Roman" w:hAnsi="Times New Roman" w:cs="Times New Roman"/>
          <w:spacing w:val="-6"/>
          <w:sz w:val="24"/>
        </w:rPr>
        <w:t xml:space="preserve"> </w:t>
      </w:r>
      <w:r w:rsidRPr="00590526">
        <w:rPr>
          <w:rFonts w:ascii="Times New Roman" w:hAnsi="Times New Roman" w:cs="Times New Roman"/>
          <w:sz w:val="24"/>
        </w:rPr>
        <w:t>rastet</w:t>
      </w:r>
      <w:r w:rsidRPr="00590526">
        <w:rPr>
          <w:rFonts w:ascii="Times New Roman" w:hAnsi="Times New Roman" w:cs="Times New Roman"/>
          <w:spacing w:val="-4"/>
          <w:sz w:val="24"/>
        </w:rPr>
        <w:t xml:space="preserve"> </w:t>
      </w:r>
      <w:r w:rsidRPr="00590526">
        <w:rPr>
          <w:rFonts w:ascii="Times New Roman" w:hAnsi="Times New Roman" w:cs="Times New Roman"/>
          <w:sz w:val="24"/>
        </w:rPr>
        <w:t>e</w:t>
      </w:r>
      <w:r w:rsidRPr="00590526">
        <w:rPr>
          <w:rFonts w:ascii="Times New Roman" w:hAnsi="Times New Roman" w:cs="Times New Roman"/>
          <w:spacing w:val="-6"/>
          <w:sz w:val="24"/>
        </w:rPr>
        <w:t xml:space="preserve"> </w:t>
      </w:r>
      <w:r w:rsidRPr="00590526">
        <w:rPr>
          <w:rFonts w:ascii="Times New Roman" w:hAnsi="Times New Roman" w:cs="Times New Roman"/>
          <w:sz w:val="24"/>
        </w:rPr>
        <w:t>përmendura</w:t>
      </w:r>
      <w:r w:rsidRPr="00590526">
        <w:rPr>
          <w:rFonts w:ascii="Times New Roman" w:hAnsi="Times New Roman" w:cs="Times New Roman"/>
          <w:spacing w:val="-6"/>
          <w:sz w:val="24"/>
        </w:rPr>
        <w:t xml:space="preserve"> </w:t>
      </w:r>
      <w:r w:rsidRPr="00590526">
        <w:rPr>
          <w:rFonts w:ascii="Times New Roman" w:hAnsi="Times New Roman" w:cs="Times New Roman"/>
          <w:sz w:val="24"/>
        </w:rPr>
        <w:t>sipas</w:t>
      </w:r>
      <w:r w:rsidRPr="00590526">
        <w:rPr>
          <w:rFonts w:ascii="Times New Roman" w:hAnsi="Times New Roman" w:cs="Times New Roman"/>
          <w:spacing w:val="-5"/>
          <w:sz w:val="24"/>
        </w:rPr>
        <w:t xml:space="preserve"> </w:t>
      </w:r>
      <w:r w:rsidRPr="00590526">
        <w:rPr>
          <w:rFonts w:ascii="Times New Roman" w:hAnsi="Times New Roman" w:cs="Times New Roman"/>
          <w:sz w:val="24"/>
        </w:rPr>
        <w:t>pikave</w:t>
      </w:r>
      <w:r w:rsidRPr="00590526">
        <w:rPr>
          <w:rFonts w:ascii="Times New Roman" w:hAnsi="Times New Roman" w:cs="Times New Roman"/>
          <w:spacing w:val="40"/>
          <w:sz w:val="24"/>
        </w:rPr>
        <w:t xml:space="preserve"> </w:t>
      </w:r>
      <w:r w:rsidRPr="00590526">
        <w:rPr>
          <w:rFonts w:ascii="Times New Roman" w:hAnsi="Times New Roman" w:cs="Times New Roman"/>
          <w:sz w:val="24"/>
        </w:rPr>
        <w:t>1</w:t>
      </w:r>
      <w:r w:rsidRPr="00590526">
        <w:rPr>
          <w:rFonts w:ascii="Times New Roman" w:hAnsi="Times New Roman" w:cs="Times New Roman"/>
          <w:spacing w:val="-5"/>
          <w:sz w:val="24"/>
        </w:rPr>
        <w:t xml:space="preserve"> </w:t>
      </w:r>
      <w:r w:rsidRPr="00590526">
        <w:rPr>
          <w:rFonts w:ascii="Times New Roman" w:hAnsi="Times New Roman" w:cs="Times New Roman"/>
          <w:sz w:val="24"/>
        </w:rPr>
        <w:t>dhe</w:t>
      </w:r>
      <w:r w:rsidRPr="00590526">
        <w:rPr>
          <w:rFonts w:ascii="Times New Roman" w:hAnsi="Times New Roman" w:cs="Times New Roman"/>
          <w:spacing w:val="-6"/>
          <w:sz w:val="24"/>
        </w:rPr>
        <w:t xml:space="preserve"> </w:t>
      </w:r>
      <w:r w:rsidRPr="00590526">
        <w:rPr>
          <w:rFonts w:ascii="Times New Roman" w:hAnsi="Times New Roman" w:cs="Times New Roman"/>
          <w:sz w:val="24"/>
        </w:rPr>
        <w:t>2</w:t>
      </w:r>
      <w:r w:rsidRPr="00590526">
        <w:rPr>
          <w:rFonts w:ascii="Times New Roman" w:hAnsi="Times New Roman" w:cs="Times New Roman"/>
          <w:spacing w:val="-5"/>
          <w:sz w:val="24"/>
        </w:rPr>
        <w:t xml:space="preserve"> </w:t>
      </w:r>
      <w:r w:rsidRPr="00590526">
        <w:rPr>
          <w:rFonts w:ascii="Times New Roman" w:hAnsi="Times New Roman" w:cs="Times New Roman"/>
          <w:sz w:val="24"/>
        </w:rPr>
        <w:t>vendos</w:t>
      </w:r>
      <w:r w:rsidRPr="00590526">
        <w:rPr>
          <w:rFonts w:ascii="Times New Roman" w:hAnsi="Times New Roman" w:cs="Times New Roman"/>
          <w:spacing w:val="-5"/>
          <w:sz w:val="24"/>
        </w:rPr>
        <w:t xml:space="preserve"> </w:t>
      </w:r>
      <w:r w:rsidRPr="00590526">
        <w:rPr>
          <w:rFonts w:ascii="Times New Roman" w:hAnsi="Times New Roman" w:cs="Times New Roman"/>
          <w:sz w:val="24"/>
        </w:rPr>
        <w:t>gjoba</w:t>
      </w:r>
      <w:r w:rsidRPr="00590526">
        <w:rPr>
          <w:rFonts w:ascii="Times New Roman" w:hAnsi="Times New Roman" w:cs="Times New Roman"/>
          <w:spacing w:val="-3"/>
          <w:sz w:val="24"/>
        </w:rPr>
        <w:t xml:space="preserve"> </w:t>
      </w:r>
      <w:r w:rsidRPr="00590526">
        <w:rPr>
          <w:rFonts w:ascii="Times New Roman" w:hAnsi="Times New Roman" w:cs="Times New Roman"/>
          <w:sz w:val="24"/>
        </w:rPr>
        <w:t>efektive,</w:t>
      </w:r>
      <w:r w:rsidRPr="00590526">
        <w:rPr>
          <w:rFonts w:ascii="Times New Roman" w:hAnsi="Times New Roman" w:cs="Times New Roman"/>
          <w:spacing w:val="-5"/>
          <w:sz w:val="24"/>
        </w:rPr>
        <w:t xml:space="preserve"> </w:t>
      </w:r>
      <w:r w:rsidRPr="00590526">
        <w:rPr>
          <w:rFonts w:ascii="Times New Roman" w:hAnsi="Times New Roman" w:cs="Times New Roman"/>
          <w:sz w:val="24"/>
        </w:rPr>
        <w:t>proporcionale</w:t>
      </w:r>
      <w:r w:rsidRPr="00590526">
        <w:rPr>
          <w:rFonts w:ascii="Times New Roman" w:hAnsi="Times New Roman" w:cs="Times New Roman"/>
          <w:spacing w:val="-6"/>
          <w:sz w:val="24"/>
        </w:rPr>
        <w:t xml:space="preserve"> </w:t>
      </w:r>
      <w:r w:rsidRPr="00590526">
        <w:rPr>
          <w:rFonts w:ascii="Times New Roman" w:hAnsi="Times New Roman" w:cs="Times New Roman"/>
          <w:sz w:val="24"/>
        </w:rPr>
        <w:t>dhe duke patur për qëllim ndalimin e shkeljes.</w:t>
      </w:r>
    </w:p>
    <w:p w:rsidR="00F10B5B" w:rsidRPr="00590526" w:rsidRDefault="00F10B5B" w:rsidP="0019695A">
      <w:pPr>
        <w:spacing w:line="276" w:lineRule="auto"/>
        <w:jc w:val="both"/>
        <w:rPr>
          <w:rFonts w:ascii="Times New Roman" w:hAnsi="Times New Roman" w:cs="Times New Roman"/>
          <w:sz w:val="4"/>
          <w:szCs w:val="4"/>
        </w:rPr>
      </w:pPr>
      <w:r w:rsidRPr="00590526">
        <w:rPr>
          <w:rFonts w:ascii="Times New Roman" w:hAnsi="Times New Roman" w:cs="Times New Roman"/>
          <w:sz w:val="4"/>
          <w:szCs w:val="4"/>
        </w:rPr>
        <w:t xml:space="preserve"> </w:t>
      </w:r>
    </w:p>
    <w:p w:rsidR="00F10B5B" w:rsidRPr="00590526" w:rsidRDefault="00F10B5B" w:rsidP="0019695A">
      <w:pPr>
        <w:pStyle w:val="ListParagraph"/>
        <w:numPr>
          <w:ilvl w:val="0"/>
          <w:numId w:val="36"/>
        </w:numPr>
        <w:tabs>
          <w:tab w:val="left" w:pos="840"/>
        </w:tabs>
        <w:autoSpaceDE w:val="0"/>
        <w:autoSpaceDN w:val="0"/>
        <w:spacing w:line="273" w:lineRule="auto"/>
        <w:ind w:right="121"/>
        <w:jc w:val="both"/>
        <w:rPr>
          <w:rFonts w:ascii="Times New Roman" w:hAnsi="Times New Roman" w:cs="Times New Roman"/>
          <w:sz w:val="24"/>
        </w:rPr>
      </w:pPr>
      <w:r w:rsidRPr="00590526">
        <w:rPr>
          <w:rFonts w:ascii="Times New Roman" w:hAnsi="Times New Roman" w:cs="Times New Roman"/>
          <w:sz w:val="24"/>
        </w:rPr>
        <w:t>AK zbaton nocionin e përkufizimit të ndërmarrjes, me qëllim të vendosjes së gjobave për ndërmarrjet mëmë dhe pasardhësit juridike dhe ekonomike të ndërmarrjeve.</w:t>
      </w:r>
    </w:p>
    <w:p w:rsidR="00674804" w:rsidRDefault="00674804" w:rsidP="0019695A">
      <w:pPr>
        <w:spacing w:line="415" w:lineRule="auto"/>
        <w:ind w:left="3765" w:right="3767" w:firstLine="643"/>
        <w:jc w:val="both"/>
        <w:rPr>
          <w:rFonts w:ascii="Times New Roman" w:hAnsi="Times New Roman" w:cs="Times New Roman"/>
          <w:b/>
          <w:sz w:val="24"/>
        </w:rPr>
      </w:pPr>
    </w:p>
    <w:p w:rsidR="00674804" w:rsidRDefault="00674804" w:rsidP="00F10B5B">
      <w:pPr>
        <w:spacing w:line="415" w:lineRule="auto"/>
        <w:ind w:left="3765" w:right="3767" w:firstLine="643"/>
        <w:jc w:val="center"/>
        <w:rPr>
          <w:rFonts w:ascii="Times New Roman" w:hAnsi="Times New Roman" w:cs="Times New Roman"/>
          <w:b/>
          <w:sz w:val="24"/>
        </w:rPr>
      </w:pPr>
      <w:r>
        <w:rPr>
          <w:rFonts w:ascii="Times New Roman" w:hAnsi="Times New Roman" w:cs="Times New Roman"/>
          <w:b/>
          <w:sz w:val="24"/>
        </w:rPr>
        <w:t>Neni 14</w:t>
      </w:r>
    </w:p>
    <w:p w:rsidR="00F10B5B" w:rsidRPr="00590526" w:rsidRDefault="00F10B5B" w:rsidP="00674804">
      <w:pPr>
        <w:spacing w:line="415" w:lineRule="auto"/>
        <w:ind w:left="3765" w:right="-70" w:hanging="3135"/>
        <w:jc w:val="center"/>
        <w:rPr>
          <w:rFonts w:ascii="Times New Roman" w:hAnsi="Times New Roman" w:cs="Times New Roman"/>
          <w:b/>
          <w:sz w:val="24"/>
        </w:rPr>
      </w:pPr>
      <w:r w:rsidRPr="00590526">
        <w:rPr>
          <w:rFonts w:ascii="Times New Roman" w:hAnsi="Times New Roman" w:cs="Times New Roman"/>
          <w:b/>
          <w:sz w:val="24"/>
        </w:rPr>
        <w:t>Llogaritja</w:t>
      </w:r>
      <w:r w:rsidRPr="00590526">
        <w:rPr>
          <w:rFonts w:ascii="Times New Roman" w:hAnsi="Times New Roman" w:cs="Times New Roman"/>
          <w:b/>
          <w:spacing w:val="-2"/>
          <w:sz w:val="24"/>
        </w:rPr>
        <w:t xml:space="preserve"> </w:t>
      </w:r>
      <w:r w:rsidRPr="00590526">
        <w:rPr>
          <w:rFonts w:ascii="Times New Roman" w:hAnsi="Times New Roman" w:cs="Times New Roman"/>
          <w:b/>
          <w:sz w:val="24"/>
        </w:rPr>
        <w:t>e</w:t>
      </w:r>
      <w:r w:rsidRPr="00590526">
        <w:rPr>
          <w:rFonts w:ascii="Times New Roman" w:hAnsi="Times New Roman" w:cs="Times New Roman"/>
          <w:b/>
          <w:spacing w:val="-2"/>
          <w:sz w:val="24"/>
        </w:rPr>
        <w:t xml:space="preserve"> gjobave</w:t>
      </w:r>
    </w:p>
    <w:p w:rsidR="00F10B5B" w:rsidRPr="00590526" w:rsidRDefault="00F10B5B" w:rsidP="00674FF7">
      <w:pPr>
        <w:pStyle w:val="ListParagraph"/>
        <w:numPr>
          <w:ilvl w:val="0"/>
          <w:numId w:val="35"/>
        </w:numPr>
        <w:tabs>
          <w:tab w:val="left" w:pos="840"/>
        </w:tabs>
        <w:autoSpaceDE w:val="0"/>
        <w:autoSpaceDN w:val="0"/>
        <w:spacing w:line="276" w:lineRule="auto"/>
        <w:ind w:right="119"/>
        <w:jc w:val="both"/>
        <w:rPr>
          <w:rFonts w:ascii="Times New Roman" w:hAnsi="Times New Roman" w:cs="Times New Roman"/>
          <w:sz w:val="24"/>
        </w:rPr>
      </w:pPr>
      <w:r w:rsidRPr="00590526">
        <w:rPr>
          <w:rFonts w:ascii="Times New Roman" w:hAnsi="Times New Roman" w:cs="Times New Roman"/>
          <w:sz w:val="24"/>
        </w:rPr>
        <w:t>AK në llogaritjen e gjobës merr parasysh si rrethanat rënduese ashtu edhe</w:t>
      </w:r>
      <w:r w:rsidRPr="00590526">
        <w:rPr>
          <w:rFonts w:ascii="Times New Roman" w:hAnsi="Times New Roman" w:cs="Times New Roman"/>
          <w:spacing w:val="40"/>
          <w:sz w:val="24"/>
        </w:rPr>
        <w:t xml:space="preserve"> </w:t>
      </w:r>
      <w:r w:rsidRPr="00590526">
        <w:rPr>
          <w:rFonts w:ascii="Times New Roman" w:hAnsi="Times New Roman" w:cs="Times New Roman"/>
          <w:sz w:val="24"/>
        </w:rPr>
        <w:t>kohëzgjatjen e shkeljes</w:t>
      </w:r>
      <w:r w:rsidRPr="00590526">
        <w:rPr>
          <w:rFonts w:ascii="Times New Roman" w:hAnsi="Times New Roman" w:cs="Times New Roman"/>
          <w:spacing w:val="-2"/>
          <w:sz w:val="24"/>
        </w:rPr>
        <w:t xml:space="preserve"> </w:t>
      </w:r>
      <w:r w:rsidRPr="00590526">
        <w:rPr>
          <w:rFonts w:ascii="Times New Roman" w:hAnsi="Times New Roman" w:cs="Times New Roman"/>
          <w:sz w:val="24"/>
        </w:rPr>
        <w:t>kur</w:t>
      </w:r>
      <w:r w:rsidRPr="00590526">
        <w:rPr>
          <w:rFonts w:ascii="Times New Roman" w:hAnsi="Times New Roman" w:cs="Times New Roman"/>
          <w:spacing w:val="-3"/>
          <w:sz w:val="24"/>
        </w:rPr>
        <w:t xml:space="preserve"> </w:t>
      </w:r>
      <w:r w:rsidRPr="00590526">
        <w:rPr>
          <w:rFonts w:ascii="Times New Roman" w:hAnsi="Times New Roman" w:cs="Times New Roman"/>
          <w:sz w:val="24"/>
        </w:rPr>
        <w:t>përcakton</w:t>
      </w:r>
      <w:r w:rsidRPr="00590526">
        <w:rPr>
          <w:rFonts w:ascii="Times New Roman" w:hAnsi="Times New Roman" w:cs="Times New Roman"/>
          <w:spacing w:val="-2"/>
          <w:sz w:val="24"/>
        </w:rPr>
        <w:t xml:space="preserve"> </w:t>
      </w:r>
      <w:r w:rsidRPr="00590526">
        <w:rPr>
          <w:rFonts w:ascii="Times New Roman" w:hAnsi="Times New Roman" w:cs="Times New Roman"/>
          <w:sz w:val="24"/>
        </w:rPr>
        <w:t>shuma</w:t>
      </w:r>
      <w:r w:rsidRPr="00590526">
        <w:rPr>
          <w:rFonts w:ascii="Times New Roman" w:hAnsi="Times New Roman" w:cs="Times New Roman"/>
          <w:spacing w:val="-3"/>
          <w:sz w:val="24"/>
        </w:rPr>
        <w:t xml:space="preserve"> </w:t>
      </w:r>
      <w:r w:rsidRPr="00590526">
        <w:rPr>
          <w:rFonts w:ascii="Times New Roman" w:hAnsi="Times New Roman" w:cs="Times New Roman"/>
          <w:sz w:val="24"/>
        </w:rPr>
        <w:t>e</w:t>
      </w:r>
      <w:r w:rsidRPr="00590526">
        <w:rPr>
          <w:rFonts w:ascii="Times New Roman" w:hAnsi="Times New Roman" w:cs="Times New Roman"/>
          <w:spacing w:val="-1"/>
          <w:sz w:val="24"/>
        </w:rPr>
        <w:t xml:space="preserve"> </w:t>
      </w:r>
      <w:r w:rsidRPr="00590526">
        <w:rPr>
          <w:rFonts w:ascii="Times New Roman" w:hAnsi="Times New Roman" w:cs="Times New Roman"/>
          <w:sz w:val="24"/>
        </w:rPr>
        <w:t>gjobës</w:t>
      </w:r>
      <w:r w:rsidRPr="00590526">
        <w:rPr>
          <w:rFonts w:ascii="Times New Roman" w:hAnsi="Times New Roman" w:cs="Times New Roman"/>
          <w:spacing w:val="-2"/>
          <w:sz w:val="24"/>
        </w:rPr>
        <w:t xml:space="preserve"> </w:t>
      </w:r>
      <w:r w:rsidRPr="00590526">
        <w:rPr>
          <w:rFonts w:ascii="Times New Roman" w:hAnsi="Times New Roman" w:cs="Times New Roman"/>
          <w:sz w:val="24"/>
        </w:rPr>
        <w:t>që</w:t>
      </w:r>
      <w:r w:rsidRPr="00590526">
        <w:rPr>
          <w:rFonts w:ascii="Times New Roman" w:hAnsi="Times New Roman" w:cs="Times New Roman"/>
          <w:spacing w:val="-3"/>
          <w:sz w:val="24"/>
        </w:rPr>
        <w:t xml:space="preserve"> </w:t>
      </w:r>
      <w:r w:rsidRPr="00590526">
        <w:rPr>
          <w:rFonts w:ascii="Times New Roman" w:hAnsi="Times New Roman" w:cs="Times New Roman"/>
          <w:sz w:val="24"/>
        </w:rPr>
        <w:t>do</w:t>
      </w:r>
      <w:r w:rsidRPr="00590526">
        <w:rPr>
          <w:rFonts w:ascii="Times New Roman" w:hAnsi="Times New Roman" w:cs="Times New Roman"/>
          <w:spacing w:val="-2"/>
          <w:sz w:val="24"/>
        </w:rPr>
        <w:t xml:space="preserve"> </w:t>
      </w:r>
      <w:r w:rsidRPr="00590526">
        <w:rPr>
          <w:rFonts w:ascii="Times New Roman" w:hAnsi="Times New Roman" w:cs="Times New Roman"/>
          <w:sz w:val="24"/>
        </w:rPr>
        <w:t>të</w:t>
      </w:r>
      <w:r w:rsidRPr="00590526">
        <w:rPr>
          <w:rFonts w:ascii="Times New Roman" w:hAnsi="Times New Roman" w:cs="Times New Roman"/>
          <w:spacing w:val="-1"/>
          <w:sz w:val="24"/>
        </w:rPr>
        <w:t xml:space="preserve"> </w:t>
      </w:r>
      <w:r w:rsidRPr="00590526">
        <w:rPr>
          <w:rFonts w:ascii="Times New Roman" w:hAnsi="Times New Roman" w:cs="Times New Roman"/>
          <w:sz w:val="24"/>
        </w:rPr>
        <w:t>vendoset</w:t>
      </w:r>
      <w:r w:rsidRPr="00590526">
        <w:rPr>
          <w:rFonts w:ascii="Times New Roman" w:hAnsi="Times New Roman" w:cs="Times New Roman"/>
          <w:spacing w:val="-2"/>
          <w:sz w:val="24"/>
        </w:rPr>
        <w:t xml:space="preserve"> </w:t>
      </w:r>
      <w:r w:rsidRPr="00590526">
        <w:rPr>
          <w:rFonts w:ascii="Times New Roman" w:hAnsi="Times New Roman" w:cs="Times New Roman"/>
          <w:sz w:val="24"/>
        </w:rPr>
        <w:t>për</w:t>
      </w:r>
      <w:r w:rsidRPr="00590526">
        <w:rPr>
          <w:rFonts w:ascii="Times New Roman" w:hAnsi="Times New Roman" w:cs="Times New Roman"/>
          <w:spacing w:val="-3"/>
          <w:sz w:val="24"/>
        </w:rPr>
        <w:t xml:space="preserve"> </w:t>
      </w:r>
      <w:r w:rsidRPr="00590526">
        <w:rPr>
          <w:rFonts w:ascii="Times New Roman" w:hAnsi="Times New Roman" w:cs="Times New Roman"/>
          <w:sz w:val="24"/>
        </w:rPr>
        <w:t>një</w:t>
      </w:r>
      <w:r w:rsidRPr="00590526">
        <w:rPr>
          <w:rFonts w:ascii="Times New Roman" w:hAnsi="Times New Roman" w:cs="Times New Roman"/>
          <w:spacing w:val="-1"/>
          <w:sz w:val="24"/>
        </w:rPr>
        <w:t xml:space="preserve"> </w:t>
      </w:r>
      <w:r w:rsidRPr="00590526">
        <w:rPr>
          <w:rFonts w:ascii="Times New Roman" w:hAnsi="Times New Roman" w:cs="Times New Roman"/>
          <w:sz w:val="24"/>
        </w:rPr>
        <w:t>shkelje</w:t>
      </w:r>
      <w:r w:rsidRPr="00590526">
        <w:rPr>
          <w:rFonts w:ascii="Times New Roman" w:hAnsi="Times New Roman" w:cs="Times New Roman"/>
          <w:spacing w:val="-3"/>
          <w:sz w:val="24"/>
        </w:rPr>
        <w:t xml:space="preserve"> </w:t>
      </w:r>
      <w:r w:rsidRPr="00590526">
        <w:rPr>
          <w:rFonts w:ascii="Times New Roman" w:hAnsi="Times New Roman" w:cs="Times New Roman"/>
          <w:sz w:val="24"/>
        </w:rPr>
        <w:t>të neneve</w:t>
      </w:r>
      <w:r w:rsidRPr="00590526">
        <w:rPr>
          <w:rFonts w:ascii="Times New Roman" w:hAnsi="Times New Roman" w:cs="Times New Roman"/>
          <w:spacing w:val="-3"/>
          <w:sz w:val="24"/>
        </w:rPr>
        <w:t xml:space="preserve"> </w:t>
      </w:r>
      <w:r w:rsidRPr="00590526">
        <w:rPr>
          <w:rFonts w:ascii="Times New Roman" w:hAnsi="Times New Roman" w:cs="Times New Roman"/>
          <w:sz w:val="24"/>
        </w:rPr>
        <w:t>4 dhe</w:t>
      </w:r>
      <w:r w:rsidRPr="00590526">
        <w:rPr>
          <w:rFonts w:ascii="Times New Roman" w:hAnsi="Times New Roman" w:cs="Times New Roman"/>
          <w:spacing w:val="-3"/>
          <w:sz w:val="24"/>
        </w:rPr>
        <w:t xml:space="preserve"> </w:t>
      </w:r>
      <w:r w:rsidRPr="00590526">
        <w:rPr>
          <w:rFonts w:ascii="Times New Roman" w:hAnsi="Times New Roman" w:cs="Times New Roman"/>
          <w:sz w:val="24"/>
        </w:rPr>
        <w:t>9 të ligjit.</w:t>
      </w:r>
    </w:p>
    <w:p w:rsidR="00F10B5B" w:rsidRPr="00590526" w:rsidRDefault="00F10B5B" w:rsidP="00674FF7">
      <w:pPr>
        <w:pStyle w:val="ListParagraph"/>
        <w:numPr>
          <w:ilvl w:val="0"/>
          <w:numId w:val="35"/>
        </w:numPr>
        <w:tabs>
          <w:tab w:val="left" w:pos="840"/>
        </w:tabs>
        <w:autoSpaceDE w:val="0"/>
        <w:autoSpaceDN w:val="0"/>
        <w:spacing w:line="276" w:lineRule="auto"/>
        <w:ind w:right="116"/>
        <w:jc w:val="both"/>
        <w:rPr>
          <w:rFonts w:ascii="Times New Roman" w:hAnsi="Times New Roman" w:cs="Times New Roman"/>
          <w:sz w:val="24"/>
        </w:rPr>
      </w:pPr>
      <w:r w:rsidRPr="00590526">
        <w:rPr>
          <w:rFonts w:ascii="Times New Roman" w:hAnsi="Times New Roman" w:cs="Times New Roman"/>
          <w:sz w:val="24"/>
        </w:rPr>
        <w:t>Kur vendoset një gjobë për shkelje të neneve 4 dhe 9 të ligjit, mbi shoqatë ndërmarrjesh duke</w:t>
      </w:r>
      <w:r w:rsidRPr="00590526">
        <w:rPr>
          <w:rFonts w:ascii="Times New Roman" w:hAnsi="Times New Roman" w:cs="Times New Roman"/>
          <w:spacing w:val="-1"/>
          <w:sz w:val="24"/>
        </w:rPr>
        <w:t xml:space="preserve"> </w:t>
      </w:r>
      <w:r w:rsidRPr="00590526">
        <w:rPr>
          <w:rFonts w:ascii="Times New Roman" w:hAnsi="Times New Roman" w:cs="Times New Roman"/>
          <w:sz w:val="24"/>
        </w:rPr>
        <w:t>patur</w:t>
      </w:r>
      <w:r w:rsidRPr="00590526">
        <w:rPr>
          <w:rFonts w:ascii="Times New Roman" w:hAnsi="Times New Roman" w:cs="Times New Roman"/>
          <w:spacing w:val="-1"/>
          <w:sz w:val="24"/>
        </w:rPr>
        <w:t xml:space="preserve"> </w:t>
      </w:r>
      <w:r w:rsidRPr="00590526">
        <w:rPr>
          <w:rFonts w:ascii="Times New Roman" w:hAnsi="Times New Roman" w:cs="Times New Roman"/>
          <w:sz w:val="24"/>
        </w:rPr>
        <w:t>parasysh xhiron ë</w:t>
      </w:r>
      <w:r w:rsidRPr="00590526">
        <w:rPr>
          <w:rFonts w:ascii="Times New Roman" w:hAnsi="Times New Roman" w:cs="Times New Roman"/>
          <w:spacing w:val="-1"/>
          <w:sz w:val="24"/>
        </w:rPr>
        <w:t xml:space="preserve"> </w:t>
      </w:r>
      <w:r w:rsidRPr="00590526">
        <w:rPr>
          <w:rFonts w:ascii="Times New Roman" w:hAnsi="Times New Roman" w:cs="Times New Roman"/>
          <w:sz w:val="24"/>
        </w:rPr>
        <w:t>anëtarëve</w:t>
      </w:r>
      <w:r w:rsidRPr="00590526">
        <w:rPr>
          <w:rFonts w:ascii="Times New Roman" w:hAnsi="Times New Roman" w:cs="Times New Roman"/>
          <w:spacing w:val="-1"/>
          <w:sz w:val="24"/>
        </w:rPr>
        <w:t xml:space="preserve"> </w:t>
      </w:r>
      <w:r w:rsidRPr="00590526">
        <w:rPr>
          <w:rFonts w:ascii="Times New Roman" w:hAnsi="Times New Roman" w:cs="Times New Roman"/>
          <w:sz w:val="24"/>
        </w:rPr>
        <w:t>të shoqatës, dhe</w:t>
      </w:r>
      <w:r w:rsidRPr="00590526">
        <w:rPr>
          <w:rFonts w:ascii="Times New Roman" w:hAnsi="Times New Roman" w:cs="Times New Roman"/>
          <w:spacing w:val="-1"/>
          <w:sz w:val="24"/>
        </w:rPr>
        <w:t xml:space="preserve"> </w:t>
      </w:r>
      <w:r w:rsidRPr="00590526">
        <w:rPr>
          <w:rFonts w:ascii="Times New Roman" w:hAnsi="Times New Roman" w:cs="Times New Roman"/>
          <w:sz w:val="24"/>
        </w:rPr>
        <w:t>që shoqata</w:t>
      </w:r>
      <w:r w:rsidRPr="00590526">
        <w:rPr>
          <w:rFonts w:ascii="Times New Roman" w:hAnsi="Times New Roman" w:cs="Times New Roman"/>
          <w:spacing w:val="-1"/>
          <w:sz w:val="24"/>
        </w:rPr>
        <w:t xml:space="preserve"> </w:t>
      </w:r>
      <w:r w:rsidRPr="00590526">
        <w:rPr>
          <w:rFonts w:ascii="Times New Roman" w:hAnsi="Times New Roman" w:cs="Times New Roman"/>
          <w:sz w:val="24"/>
        </w:rPr>
        <w:t>nuk ka aftësi paguese, shoqata</w:t>
      </w:r>
      <w:r w:rsidRPr="00590526">
        <w:rPr>
          <w:rFonts w:ascii="Times New Roman" w:hAnsi="Times New Roman" w:cs="Times New Roman"/>
          <w:spacing w:val="-1"/>
          <w:sz w:val="24"/>
        </w:rPr>
        <w:t xml:space="preserve"> </w:t>
      </w:r>
      <w:r w:rsidRPr="00590526">
        <w:rPr>
          <w:rFonts w:ascii="Times New Roman" w:hAnsi="Times New Roman" w:cs="Times New Roman"/>
          <w:sz w:val="24"/>
        </w:rPr>
        <w:t>është e</w:t>
      </w:r>
      <w:r w:rsidRPr="00590526">
        <w:rPr>
          <w:rFonts w:ascii="Times New Roman" w:hAnsi="Times New Roman" w:cs="Times New Roman"/>
          <w:spacing w:val="-1"/>
          <w:sz w:val="24"/>
        </w:rPr>
        <w:t xml:space="preserve"> </w:t>
      </w:r>
      <w:r w:rsidRPr="00590526">
        <w:rPr>
          <w:rFonts w:ascii="Times New Roman" w:hAnsi="Times New Roman" w:cs="Times New Roman"/>
          <w:sz w:val="24"/>
        </w:rPr>
        <w:t>detyruar</w:t>
      </w:r>
      <w:r w:rsidRPr="00590526">
        <w:rPr>
          <w:rFonts w:ascii="Times New Roman" w:hAnsi="Times New Roman" w:cs="Times New Roman"/>
          <w:spacing w:val="-1"/>
          <w:sz w:val="24"/>
        </w:rPr>
        <w:t xml:space="preserve"> </w:t>
      </w:r>
      <w:r w:rsidRPr="00590526">
        <w:rPr>
          <w:rFonts w:ascii="Times New Roman" w:hAnsi="Times New Roman" w:cs="Times New Roman"/>
          <w:sz w:val="24"/>
        </w:rPr>
        <w:t>të</w:t>
      </w:r>
      <w:r w:rsidRPr="00590526">
        <w:rPr>
          <w:rFonts w:ascii="Times New Roman" w:hAnsi="Times New Roman" w:cs="Times New Roman"/>
          <w:spacing w:val="-1"/>
          <w:sz w:val="24"/>
        </w:rPr>
        <w:t xml:space="preserve"> </w:t>
      </w:r>
      <w:r w:rsidRPr="00590526">
        <w:rPr>
          <w:rFonts w:ascii="Times New Roman" w:hAnsi="Times New Roman" w:cs="Times New Roman"/>
          <w:sz w:val="24"/>
        </w:rPr>
        <w:t>kërkojë</w:t>
      </w:r>
      <w:r w:rsidRPr="00590526">
        <w:rPr>
          <w:rFonts w:ascii="Times New Roman" w:hAnsi="Times New Roman" w:cs="Times New Roman"/>
          <w:spacing w:val="-1"/>
          <w:sz w:val="24"/>
        </w:rPr>
        <w:t xml:space="preserve"> </w:t>
      </w:r>
      <w:r w:rsidRPr="00590526">
        <w:rPr>
          <w:rFonts w:ascii="Times New Roman" w:hAnsi="Times New Roman" w:cs="Times New Roman"/>
          <w:sz w:val="24"/>
        </w:rPr>
        <w:t>kontribute</w:t>
      </w:r>
      <w:r w:rsidRPr="00590526">
        <w:rPr>
          <w:rFonts w:ascii="Times New Roman" w:hAnsi="Times New Roman" w:cs="Times New Roman"/>
          <w:spacing w:val="-1"/>
          <w:sz w:val="24"/>
        </w:rPr>
        <w:t xml:space="preserve"> </w:t>
      </w:r>
      <w:r w:rsidRPr="00590526">
        <w:rPr>
          <w:rFonts w:ascii="Times New Roman" w:hAnsi="Times New Roman" w:cs="Times New Roman"/>
          <w:sz w:val="24"/>
        </w:rPr>
        <w:t>nga anëtarët e</w:t>
      </w:r>
      <w:r w:rsidRPr="00590526">
        <w:rPr>
          <w:rFonts w:ascii="Times New Roman" w:hAnsi="Times New Roman" w:cs="Times New Roman"/>
          <w:spacing w:val="-1"/>
          <w:sz w:val="24"/>
        </w:rPr>
        <w:t xml:space="preserve"> </w:t>
      </w:r>
      <w:r w:rsidRPr="00590526">
        <w:rPr>
          <w:rFonts w:ascii="Times New Roman" w:hAnsi="Times New Roman" w:cs="Times New Roman"/>
          <w:sz w:val="24"/>
        </w:rPr>
        <w:t>saj, për</w:t>
      </w:r>
      <w:r w:rsidRPr="00590526">
        <w:rPr>
          <w:rFonts w:ascii="Times New Roman" w:hAnsi="Times New Roman" w:cs="Times New Roman"/>
          <w:spacing w:val="-1"/>
          <w:sz w:val="24"/>
        </w:rPr>
        <w:t xml:space="preserve"> </w:t>
      </w:r>
      <w:r w:rsidRPr="00590526">
        <w:rPr>
          <w:rFonts w:ascii="Times New Roman" w:hAnsi="Times New Roman" w:cs="Times New Roman"/>
          <w:sz w:val="24"/>
        </w:rPr>
        <w:t>të</w:t>
      </w:r>
      <w:r w:rsidRPr="00590526">
        <w:rPr>
          <w:rFonts w:ascii="Times New Roman" w:hAnsi="Times New Roman" w:cs="Times New Roman"/>
          <w:spacing w:val="-1"/>
          <w:sz w:val="24"/>
        </w:rPr>
        <w:t xml:space="preserve"> </w:t>
      </w:r>
      <w:r w:rsidRPr="00590526">
        <w:rPr>
          <w:rFonts w:ascii="Times New Roman" w:hAnsi="Times New Roman" w:cs="Times New Roman"/>
          <w:sz w:val="24"/>
        </w:rPr>
        <w:t>mbuluar</w:t>
      </w:r>
      <w:r w:rsidRPr="00590526">
        <w:rPr>
          <w:rFonts w:ascii="Times New Roman" w:hAnsi="Times New Roman" w:cs="Times New Roman"/>
          <w:spacing w:val="-1"/>
          <w:sz w:val="24"/>
        </w:rPr>
        <w:t xml:space="preserve"> </w:t>
      </w:r>
      <w:r w:rsidRPr="00590526">
        <w:rPr>
          <w:rFonts w:ascii="Times New Roman" w:hAnsi="Times New Roman" w:cs="Times New Roman"/>
          <w:sz w:val="24"/>
        </w:rPr>
        <w:t>mbulimin e shumës së gjobës.</w:t>
      </w:r>
    </w:p>
    <w:p w:rsidR="00F10B5B" w:rsidRPr="00590526" w:rsidRDefault="00F10B5B" w:rsidP="00674FF7">
      <w:pPr>
        <w:pStyle w:val="ListParagraph"/>
        <w:numPr>
          <w:ilvl w:val="0"/>
          <w:numId w:val="35"/>
        </w:numPr>
        <w:tabs>
          <w:tab w:val="left" w:pos="839"/>
        </w:tabs>
        <w:autoSpaceDE w:val="0"/>
        <w:autoSpaceDN w:val="0"/>
        <w:spacing w:line="276" w:lineRule="auto"/>
        <w:ind w:left="839" w:right="115"/>
        <w:jc w:val="both"/>
        <w:rPr>
          <w:rFonts w:ascii="Times New Roman" w:hAnsi="Times New Roman" w:cs="Times New Roman"/>
          <w:sz w:val="24"/>
        </w:rPr>
      </w:pPr>
      <w:r w:rsidRPr="00590526">
        <w:rPr>
          <w:rFonts w:ascii="Times New Roman" w:hAnsi="Times New Roman" w:cs="Times New Roman"/>
          <w:b/>
          <w:spacing w:val="-2"/>
          <w:sz w:val="24"/>
        </w:rPr>
        <w:t xml:space="preserve"> </w:t>
      </w:r>
      <w:r w:rsidRPr="00590526">
        <w:rPr>
          <w:rFonts w:ascii="Times New Roman" w:hAnsi="Times New Roman" w:cs="Times New Roman"/>
          <w:b/>
          <w:sz w:val="24"/>
        </w:rPr>
        <w:t>​</w:t>
      </w:r>
      <w:r w:rsidRPr="00590526">
        <w:rPr>
          <w:rFonts w:ascii="Times New Roman" w:hAnsi="Times New Roman" w:cs="Times New Roman"/>
          <w:sz w:val="24"/>
        </w:rPr>
        <w:t>Kur</w:t>
      </w:r>
      <w:r w:rsidRPr="00590526">
        <w:rPr>
          <w:rFonts w:ascii="Times New Roman" w:hAnsi="Times New Roman" w:cs="Times New Roman"/>
          <w:spacing w:val="-6"/>
          <w:sz w:val="24"/>
        </w:rPr>
        <w:t xml:space="preserve"> </w:t>
      </w:r>
      <w:r w:rsidRPr="00590526">
        <w:rPr>
          <w:rFonts w:ascii="Times New Roman" w:hAnsi="Times New Roman" w:cs="Times New Roman"/>
          <w:sz w:val="24"/>
        </w:rPr>
        <w:t>kontributet</w:t>
      </w:r>
      <w:r w:rsidRPr="00590526">
        <w:rPr>
          <w:rFonts w:ascii="Times New Roman" w:hAnsi="Times New Roman" w:cs="Times New Roman"/>
          <w:spacing w:val="-4"/>
          <w:sz w:val="24"/>
        </w:rPr>
        <w:t xml:space="preserve"> </w:t>
      </w:r>
      <w:r w:rsidRPr="00590526">
        <w:rPr>
          <w:rFonts w:ascii="Times New Roman" w:hAnsi="Times New Roman" w:cs="Times New Roman"/>
          <w:sz w:val="24"/>
        </w:rPr>
        <w:t>e</w:t>
      </w:r>
      <w:r w:rsidRPr="00590526">
        <w:rPr>
          <w:rFonts w:ascii="Times New Roman" w:hAnsi="Times New Roman" w:cs="Times New Roman"/>
          <w:spacing w:val="-6"/>
          <w:sz w:val="24"/>
        </w:rPr>
        <w:t xml:space="preserve"> </w:t>
      </w:r>
      <w:r w:rsidRPr="00590526">
        <w:rPr>
          <w:rFonts w:ascii="Times New Roman" w:hAnsi="Times New Roman" w:cs="Times New Roman"/>
          <w:sz w:val="24"/>
        </w:rPr>
        <w:t>përmendura</w:t>
      </w:r>
      <w:r w:rsidRPr="00590526">
        <w:rPr>
          <w:rFonts w:ascii="Times New Roman" w:hAnsi="Times New Roman" w:cs="Times New Roman"/>
          <w:spacing w:val="-6"/>
          <w:sz w:val="24"/>
        </w:rPr>
        <w:t xml:space="preserve"> </w:t>
      </w:r>
      <w:r w:rsidRPr="00590526">
        <w:rPr>
          <w:rFonts w:ascii="Times New Roman" w:hAnsi="Times New Roman" w:cs="Times New Roman"/>
          <w:sz w:val="24"/>
        </w:rPr>
        <w:t>në</w:t>
      </w:r>
      <w:r w:rsidRPr="00590526">
        <w:rPr>
          <w:rFonts w:ascii="Times New Roman" w:hAnsi="Times New Roman" w:cs="Times New Roman"/>
          <w:spacing w:val="-6"/>
          <w:sz w:val="24"/>
        </w:rPr>
        <w:t xml:space="preserve"> </w:t>
      </w:r>
      <w:r w:rsidRPr="00590526">
        <w:rPr>
          <w:rFonts w:ascii="Times New Roman" w:hAnsi="Times New Roman" w:cs="Times New Roman"/>
          <w:sz w:val="24"/>
        </w:rPr>
        <w:t>pikën</w:t>
      </w:r>
      <w:r w:rsidRPr="00590526">
        <w:rPr>
          <w:rFonts w:ascii="Times New Roman" w:hAnsi="Times New Roman" w:cs="Times New Roman"/>
          <w:spacing w:val="-5"/>
          <w:sz w:val="24"/>
        </w:rPr>
        <w:t xml:space="preserve"> </w:t>
      </w:r>
      <w:r w:rsidRPr="00590526">
        <w:rPr>
          <w:rFonts w:ascii="Times New Roman" w:hAnsi="Times New Roman" w:cs="Times New Roman"/>
          <w:sz w:val="24"/>
        </w:rPr>
        <w:t>2</w:t>
      </w:r>
      <w:r w:rsidRPr="00590526">
        <w:rPr>
          <w:rFonts w:ascii="Times New Roman" w:hAnsi="Times New Roman" w:cs="Times New Roman"/>
          <w:spacing w:val="-5"/>
          <w:sz w:val="24"/>
        </w:rPr>
        <w:t xml:space="preserve"> </w:t>
      </w:r>
      <w:r w:rsidRPr="00590526">
        <w:rPr>
          <w:rFonts w:ascii="Times New Roman" w:hAnsi="Times New Roman" w:cs="Times New Roman"/>
          <w:sz w:val="24"/>
        </w:rPr>
        <w:t>më</w:t>
      </w:r>
      <w:r w:rsidRPr="00590526">
        <w:rPr>
          <w:rFonts w:ascii="Times New Roman" w:hAnsi="Times New Roman" w:cs="Times New Roman"/>
          <w:spacing w:val="-6"/>
          <w:sz w:val="24"/>
        </w:rPr>
        <w:t xml:space="preserve"> </w:t>
      </w:r>
      <w:r w:rsidRPr="00590526">
        <w:rPr>
          <w:rFonts w:ascii="Times New Roman" w:hAnsi="Times New Roman" w:cs="Times New Roman"/>
          <w:sz w:val="24"/>
        </w:rPr>
        <w:t>sipër,</w:t>
      </w:r>
      <w:r w:rsidRPr="00590526">
        <w:rPr>
          <w:rFonts w:ascii="Times New Roman" w:hAnsi="Times New Roman" w:cs="Times New Roman"/>
          <w:spacing w:val="40"/>
          <w:sz w:val="24"/>
        </w:rPr>
        <w:t xml:space="preserve"> </w:t>
      </w:r>
      <w:r w:rsidRPr="00590526">
        <w:rPr>
          <w:rFonts w:ascii="Times New Roman" w:hAnsi="Times New Roman" w:cs="Times New Roman"/>
          <w:sz w:val="24"/>
        </w:rPr>
        <w:t>nuk</w:t>
      </w:r>
      <w:r w:rsidRPr="00590526">
        <w:rPr>
          <w:rFonts w:ascii="Times New Roman" w:hAnsi="Times New Roman" w:cs="Times New Roman"/>
          <w:spacing w:val="-5"/>
          <w:sz w:val="24"/>
        </w:rPr>
        <w:t xml:space="preserve"> </w:t>
      </w:r>
      <w:r w:rsidRPr="00590526">
        <w:rPr>
          <w:rFonts w:ascii="Times New Roman" w:hAnsi="Times New Roman" w:cs="Times New Roman"/>
          <w:sz w:val="24"/>
        </w:rPr>
        <w:t>janë</w:t>
      </w:r>
      <w:r w:rsidRPr="00590526">
        <w:rPr>
          <w:rFonts w:ascii="Times New Roman" w:hAnsi="Times New Roman" w:cs="Times New Roman"/>
          <w:spacing w:val="-6"/>
          <w:sz w:val="24"/>
        </w:rPr>
        <w:t xml:space="preserve"> </w:t>
      </w:r>
      <w:r w:rsidRPr="00590526">
        <w:rPr>
          <w:rFonts w:ascii="Times New Roman" w:hAnsi="Times New Roman" w:cs="Times New Roman"/>
          <w:sz w:val="24"/>
        </w:rPr>
        <w:t>bërë</w:t>
      </w:r>
      <w:r w:rsidRPr="00590526">
        <w:rPr>
          <w:rFonts w:ascii="Times New Roman" w:hAnsi="Times New Roman" w:cs="Times New Roman"/>
          <w:spacing w:val="-6"/>
          <w:sz w:val="24"/>
        </w:rPr>
        <w:t xml:space="preserve"> </w:t>
      </w:r>
      <w:r w:rsidRPr="00590526">
        <w:rPr>
          <w:rFonts w:ascii="Times New Roman" w:hAnsi="Times New Roman" w:cs="Times New Roman"/>
          <w:sz w:val="24"/>
        </w:rPr>
        <w:t>plotësisht</w:t>
      </w:r>
      <w:r w:rsidRPr="00590526">
        <w:rPr>
          <w:rFonts w:ascii="Times New Roman" w:hAnsi="Times New Roman" w:cs="Times New Roman"/>
          <w:spacing w:val="-4"/>
          <w:sz w:val="24"/>
        </w:rPr>
        <w:t xml:space="preserve"> </w:t>
      </w:r>
      <w:r w:rsidRPr="00590526">
        <w:rPr>
          <w:rFonts w:ascii="Times New Roman" w:hAnsi="Times New Roman" w:cs="Times New Roman"/>
          <w:sz w:val="24"/>
        </w:rPr>
        <w:t>nga</w:t>
      </w:r>
      <w:r w:rsidRPr="00590526">
        <w:rPr>
          <w:rFonts w:ascii="Times New Roman" w:hAnsi="Times New Roman" w:cs="Times New Roman"/>
          <w:spacing w:val="-6"/>
          <w:sz w:val="24"/>
        </w:rPr>
        <w:t xml:space="preserve"> </w:t>
      </w:r>
      <w:r w:rsidRPr="00590526">
        <w:rPr>
          <w:rFonts w:ascii="Times New Roman" w:hAnsi="Times New Roman" w:cs="Times New Roman"/>
          <w:sz w:val="24"/>
        </w:rPr>
        <w:t>shoqata</w:t>
      </w:r>
      <w:r w:rsidRPr="00590526">
        <w:rPr>
          <w:rFonts w:ascii="Times New Roman" w:hAnsi="Times New Roman" w:cs="Times New Roman"/>
          <w:spacing w:val="-6"/>
          <w:sz w:val="24"/>
        </w:rPr>
        <w:t xml:space="preserve"> </w:t>
      </w:r>
      <w:r w:rsidRPr="00590526">
        <w:rPr>
          <w:rFonts w:ascii="Times New Roman" w:hAnsi="Times New Roman" w:cs="Times New Roman"/>
          <w:sz w:val="24"/>
        </w:rPr>
        <w:t>e ndërmarrjeve, brenda afatit të</w:t>
      </w:r>
      <w:r w:rsidRPr="00590526">
        <w:rPr>
          <w:rFonts w:ascii="Times New Roman" w:hAnsi="Times New Roman" w:cs="Times New Roman"/>
          <w:spacing w:val="-1"/>
          <w:sz w:val="24"/>
        </w:rPr>
        <w:t xml:space="preserve"> </w:t>
      </w:r>
      <w:r w:rsidRPr="00590526">
        <w:rPr>
          <w:rFonts w:ascii="Times New Roman" w:hAnsi="Times New Roman" w:cs="Times New Roman"/>
          <w:sz w:val="24"/>
        </w:rPr>
        <w:t>përcaktuar</w:t>
      </w:r>
      <w:r w:rsidRPr="00590526">
        <w:rPr>
          <w:rFonts w:ascii="Times New Roman" w:hAnsi="Times New Roman" w:cs="Times New Roman"/>
          <w:spacing w:val="-1"/>
          <w:sz w:val="24"/>
        </w:rPr>
        <w:t xml:space="preserve"> </w:t>
      </w:r>
      <w:r w:rsidRPr="00590526">
        <w:rPr>
          <w:rFonts w:ascii="Times New Roman" w:hAnsi="Times New Roman" w:cs="Times New Roman"/>
          <w:sz w:val="24"/>
        </w:rPr>
        <w:t>nga</w:t>
      </w:r>
      <w:r w:rsidRPr="00590526">
        <w:rPr>
          <w:rFonts w:ascii="Times New Roman" w:hAnsi="Times New Roman" w:cs="Times New Roman"/>
          <w:spacing w:val="-1"/>
          <w:sz w:val="24"/>
        </w:rPr>
        <w:t xml:space="preserve"> </w:t>
      </w:r>
      <w:r w:rsidRPr="00590526">
        <w:rPr>
          <w:rFonts w:ascii="Times New Roman" w:hAnsi="Times New Roman" w:cs="Times New Roman"/>
          <w:sz w:val="24"/>
        </w:rPr>
        <w:t>AK, ky</w:t>
      </w:r>
      <w:r w:rsidRPr="00590526">
        <w:rPr>
          <w:rFonts w:ascii="Times New Roman" w:hAnsi="Times New Roman" w:cs="Times New Roman"/>
          <w:spacing w:val="-5"/>
          <w:sz w:val="24"/>
        </w:rPr>
        <w:t xml:space="preserve"> </w:t>
      </w:r>
      <w:r w:rsidRPr="00590526">
        <w:rPr>
          <w:rFonts w:ascii="Times New Roman" w:hAnsi="Times New Roman" w:cs="Times New Roman"/>
          <w:sz w:val="24"/>
        </w:rPr>
        <w:t>i fundit mund të</w:t>
      </w:r>
      <w:r w:rsidRPr="00590526">
        <w:rPr>
          <w:rFonts w:ascii="Times New Roman" w:hAnsi="Times New Roman" w:cs="Times New Roman"/>
          <w:spacing w:val="-1"/>
          <w:sz w:val="24"/>
        </w:rPr>
        <w:t xml:space="preserve"> </w:t>
      </w:r>
      <w:r w:rsidRPr="00590526">
        <w:rPr>
          <w:rFonts w:ascii="Times New Roman" w:hAnsi="Times New Roman" w:cs="Times New Roman"/>
          <w:sz w:val="24"/>
        </w:rPr>
        <w:t>kërkojnë</w:t>
      </w:r>
      <w:r w:rsidRPr="00590526">
        <w:rPr>
          <w:rFonts w:ascii="Times New Roman" w:hAnsi="Times New Roman" w:cs="Times New Roman"/>
          <w:spacing w:val="-1"/>
          <w:sz w:val="24"/>
        </w:rPr>
        <w:t xml:space="preserve"> </w:t>
      </w:r>
      <w:r w:rsidRPr="00590526">
        <w:rPr>
          <w:rFonts w:ascii="Times New Roman" w:hAnsi="Times New Roman" w:cs="Times New Roman"/>
          <w:sz w:val="24"/>
        </w:rPr>
        <w:t xml:space="preserve">pagimin e gjobës drejtpërdrejt nga ndonjë prej ndërmarrjeve, përfaqësuesit e së cilës ishin anëtarë </w:t>
      </w:r>
      <w:r w:rsidRPr="00590526">
        <w:rPr>
          <w:rFonts w:ascii="Times New Roman" w:hAnsi="Times New Roman" w:cs="Times New Roman"/>
          <w:sz w:val="24"/>
        </w:rPr>
        <w:lastRenderedPageBreak/>
        <w:t>të organeve</w:t>
      </w:r>
      <w:r w:rsidRPr="00590526">
        <w:rPr>
          <w:rFonts w:ascii="Times New Roman" w:hAnsi="Times New Roman" w:cs="Times New Roman"/>
          <w:spacing w:val="-4"/>
          <w:sz w:val="24"/>
        </w:rPr>
        <w:t xml:space="preserve"> </w:t>
      </w:r>
      <w:r w:rsidRPr="00590526">
        <w:rPr>
          <w:rFonts w:ascii="Times New Roman" w:hAnsi="Times New Roman" w:cs="Times New Roman"/>
          <w:sz w:val="24"/>
        </w:rPr>
        <w:t>vendimmarrëse</w:t>
      </w:r>
      <w:r w:rsidRPr="00590526">
        <w:rPr>
          <w:rFonts w:ascii="Times New Roman" w:hAnsi="Times New Roman" w:cs="Times New Roman"/>
          <w:spacing w:val="-2"/>
          <w:sz w:val="24"/>
        </w:rPr>
        <w:t xml:space="preserve"> </w:t>
      </w:r>
      <w:r w:rsidRPr="00590526">
        <w:rPr>
          <w:rFonts w:ascii="Times New Roman" w:hAnsi="Times New Roman" w:cs="Times New Roman"/>
          <w:sz w:val="24"/>
        </w:rPr>
        <w:t>të</w:t>
      </w:r>
      <w:r w:rsidRPr="00590526">
        <w:rPr>
          <w:rFonts w:ascii="Times New Roman" w:hAnsi="Times New Roman" w:cs="Times New Roman"/>
          <w:spacing w:val="-4"/>
          <w:sz w:val="24"/>
        </w:rPr>
        <w:t xml:space="preserve"> </w:t>
      </w:r>
      <w:r w:rsidRPr="00590526">
        <w:rPr>
          <w:rFonts w:ascii="Times New Roman" w:hAnsi="Times New Roman" w:cs="Times New Roman"/>
          <w:sz w:val="24"/>
        </w:rPr>
        <w:t>asaj</w:t>
      </w:r>
      <w:r w:rsidRPr="00590526">
        <w:rPr>
          <w:rFonts w:ascii="Times New Roman" w:hAnsi="Times New Roman" w:cs="Times New Roman"/>
          <w:spacing w:val="-3"/>
          <w:sz w:val="24"/>
        </w:rPr>
        <w:t xml:space="preserve"> </w:t>
      </w:r>
      <w:r w:rsidRPr="00590526">
        <w:rPr>
          <w:rFonts w:ascii="Times New Roman" w:hAnsi="Times New Roman" w:cs="Times New Roman"/>
          <w:sz w:val="24"/>
        </w:rPr>
        <w:t>shoqate.</w:t>
      </w:r>
      <w:r w:rsidRPr="00590526">
        <w:rPr>
          <w:rFonts w:ascii="Times New Roman" w:hAnsi="Times New Roman" w:cs="Times New Roman"/>
          <w:spacing w:val="-3"/>
          <w:sz w:val="24"/>
        </w:rPr>
        <w:t xml:space="preserve"> </w:t>
      </w:r>
      <w:r w:rsidRPr="00590526">
        <w:rPr>
          <w:rFonts w:ascii="Times New Roman" w:hAnsi="Times New Roman" w:cs="Times New Roman"/>
          <w:sz w:val="24"/>
        </w:rPr>
        <w:t>Kur</w:t>
      </w:r>
      <w:r w:rsidRPr="00590526">
        <w:rPr>
          <w:rFonts w:ascii="Times New Roman" w:hAnsi="Times New Roman" w:cs="Times New Roman"/>
          <w:spacing w:val="-4"/>
          <w:sz w:val="24"/>
        </w:rPr>
        <w:t xml:space="preserve"> </w:t>
      </w:r>
      <w:r w:rsidRPr="00590526">
        <w:rPr>
          <w:rFonts w:ascii="Times New Roman" w:hAnsi="Times New Roman" w:cs="Times New Roman"/>
          <w:sz w:val="24"/>
        </w:rPr>
        <w:t>është</w:t>
      </w:r>
      <w:r w:rsidRPr="00590526">
        <w:rPr>
          <w:rFonts w:ascii="Times New Roman" w:hAnsi="Times New Roman" w:cs="Times New Roman"/>
          <w:spacing w:val="-4"/>
          <w:sz w:val="24"/>
        </w:rPr>
        <w:t xml:space="preserve"> </w:t>
      </w:r>
      <w:r w:rsidRPr="00590526">
        <w:rPr>
          <w:rFonts w:ascii="Times New Roman" w:hAnsi="Times New Roman" w:cs="Times New Roman"/>
          <w:sz w:val="24"/>
        </w:rPr>
        <w:t>e</w:t>
      </w:r>
      <w:r w:rsidRPr="00590526">
        <w:rPr>
          <w:rFonts w:ascii="Times New Roman" w:hAnsi="Times New Roman" w:cs="Times New Roman"/>
          <w:spacing w:val="-4"/>
          <w:sz w:val="24"/>
        </w:rPr>
        <w:t xml:space="preserve"> </w:t>
      </w:r>
      <w:r w:rsidRPr="00590526">
        <w:rPr>
          <w:rFonts w:ascii="Times New Roman" w:hAnsi="Times New Roman" w:cs="Times New Roman"/>
          <w:sz w:val="24"/>
        </w:rPr>
        <w:t>nevojshme</w:t>
      </w:r>
      <w:r w:rsidRPr="00590526">
        <w:rPr>
          <w:rFonts w:ascii="Times New Roman" w:hAnsi="Times New Roman" w:cs="Times New Roman"/>
          <w:spacing w:val="-4"/>
          <w:sz w:val="24"/>
        </w:rPr>
        <w:t xml:space="preserve"> </w:t>
      </w:r>
      <w:r w:rsidRPr="00590526">
        <w:rPr>
          <w:rFonts w:ascii="Times New Roman" w:hAnsi="Times New Roman" w:cs="Times New Roman"/>
          <w:sz w:val="24"/>
        </w:rPr>
        <w:t>për</w:t>
      </w:r>
      <w:r w:rsidRPr="00590526">
        <w:rPr>
          <w:rFonts w:ascii="Times New Roman" w:hAnsi="Times New Roman" w:cs="Times New Roman"/>
          <w:spacing w:val="-4"/>
          <w:sz w:val="24"/>
        </w:rPr>
        <w:t xml:space="preserve"> </w:t>
      </w:r>
      <w:r w:rsidRPr="00590526">
        <w:rPr>
          <w:rFonts w:ascii="Times New Roman" w:hAnsi="Times New Roman" w:cs="Times New Roman"/>
          <w:sz w:val="24"/>
        </w:rPr>
        <w:t>të</w:t>
      </w:r>
      <w:r w:rsidRPr="00590526">
        <w:rPr>
          <w:rFonts w:ascii="Times New Roman" w:hAnsi="Times New Roman" w:cs="Times New Roman"/>
          <w:spacing w:val="-4"/>
          <w:sz w:val="24"/>
        </w:rPr>
        <w:t xml:space="preserve"> </w:t>
      </w:r>
      <w:r w:rsidRPr="00590526">
        <w:rPr>
          <w:rFonts w:ascii="Times New Roman" w:hAnsi="Times New Roman" w:cs="Times New Roman"/>
          <w:sz w:val="24"/>
        </w:rPr>
        <w:t>siguruar</w:t>
      </w:r>
      <w:r w:rsidRPr="00590526">
        <w:rPr>
          <w:rFonts w:ascii="Times New Roman" w:hAnsi="Times New Roman" w:cs="Times New Roman"/>
          <w:spacing w:val="-4"/>
          <w:sz w:val="24"/>
        </w:rPr>
        <w:t xml:space="preserve"> </w:t>
      </w:r>
      <w:r w:rsidRPr="00590526">
        <w:rPr>
          <w:rFonts w:ascii="Times New Roman" w:hAnsi="Times New Roman" w:cs="Times New Roman"/>
          <w:sz w:val="24"/>
        </w:rPr>
        <w:t>pagimin</w:t>
      </w:r>
      <w:r w:rsidRPr="00590526">
        <w:rPr>
          <w:rFonts w:ascii="Times New Roman" w:hAnsi="Times New Roman" w:cs="Times New Roman"/>
          <w:spacing w:val="-3"/>
          <w:sz w:val="24"/>
        </w:rPr>
        <w:t xml:space="preserve"> </w:t>
      </w:r>
      <w:r w:rsidRPr="00590526">
        <w:rPr>
          <w:rFonts w:ascii="Times New Roman" w:hAnsi="Times New Roman" w:cs="Times New Roman"/>
          <w:sz w:val="24"/>
        </w:rPr>
        <w:t>e plotë</w:t>
      </w:r>
      <w:r w:rsidRPr="00590526">
        <w:rPr>
          <w:rFonts w:ascii="Times New Roman" w:hAnsi="Times New Roman" w:cs="Times New Roman"/>
          <w:spacing w:val="-6"/>
          <w:sz w:val="24"/>
        </w:rPr>
        <w:t xml:space="preserve"> </w:t>
      </w:r>
      <w:r w:rsidRPr="00590526">
        <w:rPr>
          <w:rFonts w:ascii="Times New Roman" w:hAnsi="Times New Roman" w:cs="Times New Roman"/>
          <w:sz w:val="24"/>
        </w:rPr>
        <w:t>të</w:t>
      </w:r>
      <w:r w:rsidRPr="00590526">
        <w:rPr>
          <w:rFonts w:ascii="Times New Roman" w:hAnsi="Times New Roman" w:cs="Times New Roman"/>
          <w:spacing w:val="-6"/>
          <w:sz w:val="24"/>
        </w:rPr>
        <w:t xml:space="preserve"> </w:t>
      </w:r>
      <w:r w:rsidRPr="00590526">
        <w:rPr>
          <w:rFonts w:ascii="Times New Roman" w:hAnsi="Times New Roman" w:cs="Times New Roman"/>
          <w:sz w:val="24"/>
        </w:rPr>
        <w:t>gjobës,</w:t>
      </w:r>
      <w:r w:rsidRPr="00590526">
        <w:rPr>
          <w:rFonts w:ascii="Times New Roman" w:hAnsi="Times New Roman" w:cs="Times New Roman"/>
          <w:spacing w:val="-5"/>
          <w:sz w:val="24"/>
        </w:rPr>
        <w:t xml:space="preserve"> </w:t>
      </w:r>
      <w:r w:rsidRPr="00590526">
        <w:rPr>
          <w:rFonts w:ascii="Times New Roman" w:hAnsi="Times New Roman" w:cs="Times New Roman"/>
          <w:sz w:val="24"/>
        </w:rPr>
        <w:t>pasi</w:t>
      </w:r>
      <w:r w:rsidRPr="00590526">
        <w:rPr>
          <w:rFonts w:ascii="Times New Roman" w:hAnsi="Times New Roman" w:cs="Times New Roman"/>
          <w:spacing w:val="-5"/>
          <w:sz w:val="24"/>
        </w:rPr>
        <w:t xml:space="preserve"> </w:t>
      </w:r>
      <w:r w:rsidRPr="00590526">
        <w:rPr>
          <w:rFonts w:ascii="Times New Roman" w:hAnsi="Times New Roman" w:cs="Times New Roman"/>
          <w:sz w:val="24"/>
        </w:rPr>
        <w:t>AK</w:t>
      </w:r>
      <w:r w:rsidRPr="00590526">
        <w:rPr>
          <w:rFonts w:ascii="Times New Roman" w:hAnsi="Times New Roman" w:cs="Times New Roman"/>
          <w:spacing w:val="-4"/>
          <w:sz w:val="24"/>
        </w:rPr>
        <w:t xml:space="preserve"> </w:t>
      </w:r>
      <w:r w:rsidRPr="00590526">
        <w:rPr>
          <w:rFonts w:ascii="Times New Roman" w:hAnsi="Times New Roman" w:cs="Times New Roman"/>
          <w:sz w:val="24"/>
        </w:rPr>
        <w:t>ka</w:t>
      </w:r>
      <w:r w:rsidRPr="00590526">
        <w:rPr>
          <w:rFonts w:ascii="Times New Roman" w:hAnsi="Times New Roman" w:cs="Times New Roman"/>
          <w:spacing w:val="-6"/>
          <w:sz w:val="24"/>
        </w:rPr>
        <w:t xml:space="preserve"> </w:t>
      </w:r>
      <w:r w:rsidRPr="00590526">
        <w:rPr>
          <w:rFonts w:ascii="Times New Roman" w:hAnsi="Times New Roman" w:cs="Times New Roman"/>
          <w:sz w:val="24"/>
        </w:rPr>
        <w:t>kërkuar</w:t>
      </w:r>
      <w:r w:rsidRPr="00590526">
        <w:rPr>
          <w:rFonts w:ascii="Times New Roman" w:hAnsi="Times New Roman" w:cs="Times New Roman"/>
          <w:spacing w:val="-6"/>
          <w:sz w:val="24"/>
        </w:rPr>
        <w:t xml:space="preserve"> </w:t>
      </w:r>
      <w:r w:rsidRPr="00590526">
        <w:rPr>
          <w:rFonts w:ascii="Times New Roman" w:hAnsi="Times New Roman" w:cs="Times New Roman"/>
          <w:sz w:val="24"/>
        </w:rPr>
        <w:t>pagimin</w:t>
      </w:r>
      <w:r w:rsidRPr="00590526">
        <w:rPr>
          <w:rFonts w:ascii="Times New Roman" w:hAnsi="Times New Roman" w:cs="Times New Roman"/>
          <w:spacing w:val="-5"/>
          <w:sz w:val="24"/>
        </w:rPr>
        <w:t xml:space="preserve"> </w:t>
      </w:r>
      <w:r w:rsidRPr="00590526">
        <w:rPr>
          <w:rFonts w:ascii="Times New Roman" w:hAnsi="Times New Roman" w:cs="Times New Roman"/>
          <w:sz w:val="24"/>
        </w:rPr>
        <w:t>nga</w:t>
      </w:r>
      <w:r w:rsidRPr="00590526">
        <w:rPr>
          <w:rFonts w:ascii="Times New Roman" w:hAnsi="Times New Roman" w:cs="Times New Roman"/>
          <w:spacing w:val="-6"/>
          <w:sz w:val="24"/>
        </w:rPr>
        <w:t xml:space="preserve"> </w:t>
      </w:r>
      <w:r w:rsidRPr="00590526">
        <w:rPr>
          <w:rFonts w:ascii="Times New Roman" w:hAnsi="Times New Roman" w:cs="Times New Roman"/>
          <w:sz w:val="24"/>
        </w:rPr>
        <w:t>ndërmarrje</w:t>
      </w:r>
      <w:r w:rsidRPr="00590526">
        <w:rPr>
          <w:rFonts w:ascii="Times New Roman" w:hAnsi="Times New Roman" w:cs="Times New Roman"/>
          <w:spacing w:val="-6"/>
          <w:sz w:val="24"/>
        </w:rPr>
        <w:t xml:space="preserve"> </w:t>
      </w:r>
      <w:r w:rsidRPr="00590526">
        <w:rPr>
          <w:rFonts w:ascii="Times New Roman" w:hAnsi="Times New Roman" w:cs="Times New Roman"/>
          <w:sz w:val="24"/>
        </w:rPr>
        <w:t>të</w:t>
      </w:r>
      <w:r w:rsidRPr="00590526">
        <w:rPr>
          <w:rFonts w:ascii="Times New Roman" w:hAnsi="Times New Roman" w:cs="Times New Roman"/>
          <w:spacing w:val="-6"/>
          <w:sz w:val="24"/>
        </w:rPr>
        <w:t xml:space="preserve"> </w:t>
      </w:r>
      <w:r w:rsidRPr="00590526">
        <w:rPr>
          <w:rFonts w:ascii="Times New Roman" w:hAnsi="Times New Roman" w:cs="Times New Roman"/>
          <w:sz w:val="24"/>
        </w:rPr>
        <w:t>tilla,</w:t>
      </w:r>
      <w:r w:rsidRPr="00590526">
        <w:rPr>
          <w:rFonts w:ascii="Times New Roman" w:hAnsi="Times New Roman" w:cs="Times New Roman"/>
          <w:spacing w:val="-5"/>
          <w:sz w:val="24"/>
        </w:rPr>
        <w:t xml:space="preserve"> </w:t>
      </w:r>
      <w:r w:rsidRPr="00590526">
        <w:rPr>
          <w:rFonts w:ascii="Times New Roman" w:hAnsi="Times New Roman" w:cs="Times New Roman"/>
          <w:sz w:val="24"/>
        </w:rPr>
        <w:t>ato</w:t>
      </w:r>
      <w:r w:rsidRPr="00590526">
        <w:rPr>
          <w:rFonts w:ascii="Times New Roman" w:hAnsi="Times New Roman" w:cs="Times New Roman"/>
          <w:spacing w:val="-5"/>
          <w:sz w:val="24"/>
        </w:rPr>
        <w:t xml:space="preserve"> </w:t>
      </w:r>
      <w:r w:rsidRPr="00590526">
        <w:rPr>
          <w:rFonts w:ascii="Times New Roman" w:hAnsi="Times New Roman" w:cs="Times New Roman"/>
          <w:sz w:val="24"/>
        </w:rPr>
        <w:t>gjithashtu</w:t>
      </w:r>
      <w:r w:rsidRPr="00590526">
        <w:rPr>
          <w:rFonts w:ascii="Times New Roman" w:hAnsi="Times New Roman" w:cs="Times New Roman"/>
          <w:spacing w:val="-5"/>
          <w:sz w:val="24"/>
        </w:rPr>
        <w:t xml:space="preserve"> </w:t>
      </w:r>
      <w:r w:rsidRPr="00590526">
        <w:rPr>
          <w:rFonts w:ascii="Times New Roman" w:hAnsi="Times New Roman" w:cs="Times New Roman"/>
          <w:sz w:val="24"/>
        </w:rPr>
        <w:t>mund</w:t>
      </w:r>
      <w:r w:rsidRPr="00590526">
        <w:rPr>
          <w:rFonts w:ascii="Times New Roman" w:hAnsi="Times New Roman" w:cs="Times New Roman"/>
          <w:spacing w:val="-5"/>
          <w:sz w:val="24"/>
        </w:rPr>
        <w:t xml:space="preserve"> </w:t>
      </w:r>
      <w:r w:rsidRPr="00590526">
        <w:rPr>
          <w:rFonts w:ascii="Times New Roman" w:hAnsi="Times New Roman" w:cs="Times New Roman"/>
          <w:sz w:val="24"/>
        </w:rPr>
        <w:t>të kërkojnë</w:t>
      </w:r>
      <w:r w:rsidRPr="00590526">
        <w:rPr>
          <w:rFonts w:ascii="Times New Roman" w:hAnsi="Times New Roman" w:cs="Times New Roman"/>
          <w:spacing w:val="-4"/>
          <w:sz w:val="24"/>
        </w:rPr>
        <w:t xml:space="preserve"> </w:t>
      </w:r>
      <w:r w:rsidRPr="00590526">
        <w:rPr>
          <w:rFonts w:ascii="Times New Roman" w:hAnsi="Times New Roman" w:cs="Times New Roman"/>
          <w:sz w:val="24"/>
        </w:rPr>
        <w:t>pagesa</w:t>
      </w:r>
      <w:r w:rsidRPr="00590526">
        <w:rPr>
          <w:rFonts w:ascii="Times New Roman" w:hAnsi="Times New Roman" w:cs="Times New Roman"/>
          <w:spacing w:val="-2"/>
          <w:sz w:val="24"/>
        </w:rPr>
        <w:t xml:space="preserve"> </w:t>
      </w:r>
      <w:r w:rsidRPr="00590526">
        <w:rPr>
          <w:rFonts w:ascii="Times New Roman" w:hAnsi="Times New Roman" w:cs="Times New Roman"/>
          <w:sz w:val="24"/>
        </w:rPr>
        <w:t>të</w:t>
      </w:r>
      <w:r w:rsidRPr="00590526">
        <w:rPr>
          <w:rFonts w:ascii="Times New Roman" w:hAnsi="Times New Roman" w:cs="Times New Roman"/>
          <w:spacing w:val="-2"/>
          <w:sz w:val="24"/>
        </w:rPr>
        <w:t xml:space="preserve"> </w:t>
      </w:r>
      <w:r w:rsidRPr="00590526">
        <w:rPr>
          <w:rFonts w:ascii="Times New Roman" w:hAnsi="Times New Roman" w:cs="Times New Roman"/>
          <w:sz w:val="24"/>
        </w:rPr>
        <w:t>shumës</w:t>
      </w:r>
      <w:r w:rsidRPr="00590526">
        <w:rPr>
          <w:rFonts w:ascii="Times New Roman" w:hAnsi="Times New Roman" w:cs="Times New Roman"/>
          <w:spacing w:val="-3"/>
          <w:sz w:val="24"/>
        </w:rPr>
        <w:t xml:space="preserve"> </w:t>
      </w:r>
      <w:r w:rsidRPr="00590526">
        <w:rPr>
          <w:rFonts w:ascii="Times New Roman" w:hAnsi="Times New Roman" w:cs="Times New Roman"/>
          <w:sz w:val="24"/>
        </w:rPr>
        <w:t>së</w:t>
      </w:r>
      <w:r w:rsidRPr="00590526">
        <w:rPr>
          <w:rFonts w:ascii="Times New Roman" w:hAnsi="Times New Roman" w:cs="Times New Roman"/>
          <w:spacing w:val="-2"/>
          <w:sz w:val="24"/>
        </w:rPr>
        <w:t xml:space="preserve"> </w:t>
      </w:r>
      <w:r w:rsidRPr="00590526">
        <w:rPr>
          <w:rFonts w:ascii="Times New Roman" w:hAnsi="Times New Roman" w:cs="Times New Roman"/>
          <w:sz w:val="24"/>
        </w:rPr>
        <w:t>papaguar</w:t>
      </w:r>
      <w:r w:rsidRPr="00590526">
        <w:rPr>
          <w:rFonts w:ascii="Times New Roman" w:hAnsi="Times New Roman" w:cs="Times New Roman"/>
          <w:spacing w:val="-2"/>
          <w:sz w:val="24"/>
        </w:rPr>
        <w:t xml:space="preserve"> </w:t>
      </w:r>
      <w:r w:rsidRPr="00590526">
        <w:rPr>
          <w:rFonts w:ascii="Times New Roman" w:hAnsi="Times New Roman" w:cs="Times New Roman"/>
          <w:sz w:val="24"/>
        </w:rPr>
        <w:t>të</w:t>
      </w:r>
      <w:r w:rsidRPr="00590526">
        <w:rPr>
          <w:rFonts w:ascii="Times New Roman" w:hAnsi="Times New Roman" w:cs="Times New Roman"/>
          <w:spacing w:val="-2"/>
          <w:sz w:val="24"/>
        </w:rPr>
        <w:t xml:space="preserve"> </w:t>
      </w:r>
      <w:r w:rsidRPr="00590526">
        <w:rPr>
          <w:rFonts w:ascii="Times New Roman" w:hAnsi="Times New Roman" w:cs="Times New Roman"/>
          <w:sz w:val="24"/>
        </w:rPr>
        <w:t>gjobës nga</w:t>
      </w:r>
      <w:r w:rsidRPr="00590526">
        <w:rPr>
          <w:rFonts w:ascii="Times New Roman" w:hAnsi="Times New Roman" w:cs="Times New Roman"/>
          <w:spacing w:val="-2"/>
          <w:sz w:val="24"/>
        </w:rPr>
        <w:t xml:space="preserve"> </w:t>
      </w:r>
      <w:r w:rsidRPr="00590526">
        <w:rPr>
          <w:rFonts w:ascii="Times New Roman" w:hAnsi="Times New Roman" w:cs="Times New Roman"/>
          <w:sz w:val="24"/>
        </w:rPr>
        <w:t>ndonjë</w:t>
      </w:r>
      <w:r w:rsidRPr="00590526">
        <w:rPr>
          <w:rFonts w:ascii="Times New Roman" w:hAnsi="Times New Roman" w:cs="Times New Roman"/>
          <w:spacing w:val="-2"/>
          <w:sz w:val="24"/>
        </w:rPr>
        <w:t xml:space="preserve"> </w:t>
      </w:r>
      <w:r w:rsidRPr="00590526">
        <w:rPr>
          <w:rFonts w:ascii="Times New Roman" w:hAnsi="Times New Roman" w:cs="Times New Roman"/>
          <w:sz w:val="24"/>
        </w:rPr>
        <w:t>prej</w:t>
      </w:r>
      <w:r w:rsidRPr="00590526">
        <w:rPr>
          <w:rFonts w:ascii="Times New Roman" w:hAnsi="Times New Roman" w:cs="Times New Roman"/>
          <w:spacing w:val="-1"/>
          <w:sz w:val="24"/>
        </w:rPr>
        <w:t xml:space="preserve"> </w:t>
      </w:r>
      <w:r w:rsidRPr="00590526">
        <w:rPr>
          <w:rFonts w:ascii="Times New Roman" w:hAnsi="Times New Roman" w:cs="Times New Roman"/>
          <w:sz w:val="24"/>
        </w:rPr>
        <w:t>anëtarëve</w:t>
      </w:r>
      <w:r w:rsidRPr="00590526">
        <w:rPr>
          <w:rFonts w:ascii="Times New Roman" w:hAnsi="Times New Roman" w:cs="Times New Roman"/>
          <w:spacing w:val="-4"/>
          <w:sz w:val="24"/>
        </w:rPr>
        <w:t xml:space="preserve"> </w:t>
      </w:r>
      <w:r w:rsidRPr="00590526">
        <w:rPr>
          <w:rFonts w:ascii="Times New Roman" w:hAnsi="Times New Roman" w:cs="Times New Roman"/>
          <w:sz w:val="24"/>
        </w:rPr>
        <w:t>të</w:t>
      </w:r>
      <w:r w:rsidRPr="00590526">
        <w:rPr>
          <w:rFonts w:ascii="Times New Roman" w:hAnsi="Times New Roman" w:cs="Times New Roman"/>
          <w:spacing w:val="-2"/>
          <w:sz w:val="24"/>
        </w:rPr>
        <w:t xml:space="preserve"> </w:t>
      </w:r>
      <w:r w:rsidRPr="00590526">
        <w:rPr>
          <w:rFonts w:ascii="Times New Roman" w:hAnsi="Times New Roman" w:cs="Times New Roman"/>
          <w:sz w:val="24"/>
        </w:rPr>
        <w:t>shoqatës</w:t>
      </w:r>
      <w:r w:rsidRPr="00590526">
        <w:rPr>
          <w:rFonts w:ascii="Times New Roman" w:hAnsi="Times New Roman" w:cs="Times New Roman"/>
          <w:spacing w:val="-3"/>
          <w:sz w:val="24"/>
        </w:rPr>
        <w:t xml:space="preserve"> </w:t>
      </w:r>
      <w:r w:rsidRPr="00590526">
        <w:rPr>
          <w:rFonts w:ascii="Times New Roman" w:hAnsi="Times New Roman" w:cs="Times New Roman"/>
          <w:sz w:val="24"/>
        </w:rPr>
        <w:t>që ishin</w:t>
      </w:r>
      <w:r w:rsidRPr="00590526">
        <w:rPr>
          <w:rFonts w:ascii="Times New Roman" w:hAnsi="Times New Roman" w:cs="Times New Roman"/>
          <w:spacing w:val="-9"/>
          <w:sz w:val="24"/>
        </w:rPr>
        <w:t xml:space="preserve"> </w:t>
      </w:r>
      <w:r w:rsidRPr="00590526">
        <w:rPr>
          <w:rFonts w:ascii="Times New Roman" w:hAnsi="Times New Roman" w:cs="Times New Roman"/>
          <w:sz w:val="24"/>
        </w:rPr>
        <w:t>aktivë</w:t>
      </w:r>
      <w:r w:rsidRPr="00590526">
        <w:rPr>
          <w:rFonts w:ascii="Times New Roman" w:hAnsi="Times New Roman" w:cs="Times New Roman"/>
          <w:spacing w:val="-10"/>
          <w:sz w:val="24"/>
        </w:rPr>
        <w:t xml:space="preserve"> </w:t>
      </w:r>
      <w:r w:rsidRPr="00590526">
        <w:rPr>
          <w:rFonts w:ascii="Times New Roman" w:hAnsi="Times New Roman" w:cs="Times New Roman"/>
          <w:sz w:val="24"/>
        </w:rPr>
        <w:t>në</w:t>
      </w:r>
      <w:r w:rsidRPr="00590526">
        <w:rPr>
          <w:rFonts w:ascii="Times New Roman" w:hAnsi="Times New Roman" w:cs="Times New Roman"/>
          <w:spacing w:val="-10"/>
          <w:sz w:val="24"/>
        </w:rPr>
        <w:t xml:space="preserve"> </w:t>
      </w:r>
      <w:r w:rsidRPr="00590526">
        <w:rPr>
          <w:rFonts w:ascii="Times New Roman" w:hAnsi="Times New Roman" w:cs="Times New Roman"/>
          <w:sz w:val="24"/>
        </w:rPr>
        <w:t>tregun</w:t>
      </w:r>
      <w:r w:rsidRPr="00590526">
        <w:rPr>
          <w:rFonts w:ascii="Times New Roman" w:hAnsi="Times New Roman" w:cs="Times New Roman"/>
          <w:spacing w:val="-9"/>
          <w:sz w:val="24"/>
        </w:rPr>
        <w:t xml:space="preserve"> </w:t>
      </w:r>
      <w:r w:rsidRPr="00590526">
        <w:rPr>
          <w:rFonts w:ascii="Times New Roman" w:hAnsi="Times New Roman" w:cs="Times New Roman"/>
          <w:sz w:val="24"/>
        </w:rPr>
        <w:t>në</w:t>
      </w:r>
      <w:r w:rsidRPr="00590526">
        <w:rPr>
          <w:rFonts w:ascii="Times New Roman" w:hAnsi="Times New Roman" w:cs="Times New Roman"/>
          <w:spacing w:val="-8"/>
          <w:sz w:val="24"/>
        </w:rPr>
        <w:t xml:space="preserve"> </w:t>
      </w:r>
      <w:r w:rsidRPr="00590526">
        <w:rPr>
          <w:rFonts w:ascii="Times New Roman" w:hAnsi="Times New Roman" w:cs="Times New Roman"/>
          <w:sz w:val="24"/>
        </w:rPr>
        <w:t>të</w:t>
      </w:r>
      <w:r w:rsidRPr="00590526">
        <w:rPr>
          <w:rFonts w:ascii="Times New Roman" w:hAnsi="Times New Roman" w:cs="Times New Roman"/>
          <w:spacing w:val="-10"/>
          <w:sz w:val="24"/>
        </w:rPr>
        <w:t xml:space="preserve"> </w:t>
      </w:r>
      <w:r w:rsidRPr="00590526">
        <w:rPr>
          <w:rFonts w:ascii="Times New Roman" w:hAnsi="Times New Roman" w:cs="Times New Roman"/>
          <w:sz w:val="24"/>
        </w:rPr>
        <w:t>cilin</w:t>
      </w:r>
      <w:r w:rsidRPr="00590526">
        <w:rPr>
          <w:rFonts w:ascii="Times New Roman" w:hAnsi="Times New Roman" w:cs="Times New Roman"/>
          <w:spacing w:val="-9"/>
          <w:sz w:val="24"/>
        </w:rPr>
        <w:t xml:space="preserve"> </w:t>
      </w:r>
      <w:r w:rsidRPr="00590526">
        <w:rPr>
          <w:rFonts w:ascii="Times New Roman" w:hAnsi="Times New Roman" w:cs="Times New Roman"/>
          <w:sz w:val="24"/>
        </w:rPr>
        <w:t>ka</w:t>
      </w:r>
      <w:r w:rsidRPr="00590526">
        <w:rPr>
          <w:rFonts w:ascii="Times New Roman" w:hAnsi="Times New Roman" w:cs="Times New Roman"/>
          <w:spacing w:val="-10"/>
          <w:sz w:val="24"/>
        </w:rPr>
        <w:t xml:space="preserve"> </w:t>
      </w:r>
      <w:r w:rsidRPr="00590526">
        <w:rPr>
          <w:rFonts w:ascii="Times New Roman" w:hAnsi="Times New Roman" w:cs="Times New Roman"/>
          <w:sz w:val="24"/>
        </w:rPr>
        <w:t>ndodhur</w:t>
      </w:r>
      <w:r w:rsidRPr="00590526">
        <w:rPr>
          <w:rFonts w:ascii="Times New Roman" w:hAnsi="Times New Roman" w:cs="Times New Roman"/>
          <w:spacing w:val="-9"/>
          <w:sz w:val="24"/>
        </w:rPr>
        <w:t xml:space="preserve"> </w:t>
      </w:r>
      <w:r w:rsidRPr="00590526">
        <w:rPr>
          <w:rFonts w:ascii="Times New Roman" w:hAnsi="Times New Roman" w:cs="Times New Roman"/>
          <w:sz w:val="24"/>
        </w:rPr>
        <w:t>shkelja.</w:t>
      </w:r>
      <w:r w:rsidRPr="00590526">
        <w:rPr>
          <w:rFonts w:ascii="Times New Roman" w:hAnsi="Times New Roman" w:cs="Times New Roman"/>
          <w:spacing w:val="-9"/>
          <w:sz w:val="24"/>
        </w:rPr>
        <w:t xml:space="preserve"> </w:t>
      </w:r>
      <w:r w:rsidRPr="00590526">
        <w:rPr>
          <w:rFonts w:ascii="Times New Roman" w:hAnsi="Times New Roman" w:cs="Times New Roman"/>
          <w:sz w:val="24"/>
        </w:rPr>
        <w:t>Sidoqoftë,</w:t>
      </w:r>
      <w:r w:rsidRPr="00590526">
        <w:rPr>
          <w:rFonts w:ascii="Times New Roman" w:hAnsi="Times New Roman" w:cs="Times New Roman"/>
          <w:spacing w:val="-9"/>
          <w:sz w:val="24"/>
        </w:rPr>
        <w:t xml:space="preserve"> </w:t>
      </w:r>
      <w:r w:rsidRPr="00590526">
        <w:rPr>
          <w:rFonts w:ascii="Times New Roman" w:hAnsi="Times New Roman" w:cs="Times New Roman"/>
          <w:sz w:val="24"/>
        </w:rPr>
        <w:t>pagesa</w:t>
      </w:r>
      <w:r w:rsidRPr="00590526">
        <w:rPr>
          <w:rFonts w:ascii="Times New Roman" w:hAnsi="Times New Roman" w:cs="Times New Roman"/>
          <w:spacing w:val="-10"/>
          <w:sz w:val="24"/>
        </w:rPr>
        <w:t xml:space="preserve"> </w:t>
      </w:r>
      <w:r w:rsidRPr="00590526">
        <w:rPr>
          <w:rFonts w:ascii="Times New Roman" w:hAnsi="Times New Roman" w:cs="Times New Roman"/>
          <w:sz w:val="24"/>
        </w:rPr>
        <w:t>e</w:t>
      </w:r>
      <w:r w:rsidRPr="00590526">
        <w:rPr>
          <w:rFonts w:ascii="Times New Roman" w:hAnsi="Times New Roman" w:cs="Times New Roman"/>
          <w:spacing w:val="-6"/>
          <w:sz w:val="24"/>
        </w:rPr>
        <w:t xml:space="preserve"> </w:t>
      </w:r>
      <w:r w:rsidRPr="00590526">
        <w:rPr>
          <w:rFonts w:ascii="Times New Roman" w:hAnsi="Times New Roman" w:cs="Times New Roman"/>
          <w:sz w:val="24"/>
        </w:rPr>
        <w:t>gjobës</w:t>
      </w:r>
      <w:r w:rsidRPr="00590526">
        <w:rPr>
          <w:rFonts w:ascii="Times New Roman" w:hAnsi="Times New Roman" w:cs="Times New Roman"/>
          <w:spacing w:val="-9"/>
          <w:sz w:val="24"/>
        </w:rPr>
        <w:t xml:space="preserve"> </w:t>
      </w:r>
      <w:r w:rsidRPr="00590526">
        <w:rPr>
          <w:rFonts w:ascii="Times New Roman" w:hAnsi="Times New Roman" w:cs="Times New Roman"/>
          <w:sz w:val="24"/>
        </w:rPr>
        <w:t>sipas</w:t>
      </w:r>
      <w:r w:rsidRPr="00590526">
        <w:rPr>
          <w:rFonts w:ascii="Times New Roman" w:hAnsi="Times New Roman" w:cs="Times New Roman"/>
          <w:spacing w:val="-9"/>
          <w:sz w:val="24"/>
        </w:rPr>
        <w:t xml:space="preserve"> </w:t>
      </w:r>
      <w:r w:rsidRPr="00590526">
        <w:rPr>
          <w:rFonts w:ascii="Times New Roman" w:hAnsi="Times New Roman" w:cs="Times New Roman"/>
          <w:sz w:val="24"/>
        </w:rPr>
        <w:t>kësaj pike,</w:t>
      </w:r>
      <w:r w:rsidRPr="00590526">
        <w:rPr>
          <w:rFonts w:ascii="Times New Roman" w:hAnsi="Times New Roman" w:cs="Times New Roman"/>
          <w:spacing w:val="-1"/>
          <w:sz w:val="24"/>
        </w:rPr>
        <w:t xml:space="preserve"> </w:t>
      </w:r>
      <w:r w:rsidRPr="00590526">
        <w:rPr>
          <w:rFonts w:ascii="Times New Roman" w:hAnsi="Times New Roman" w:cs="Times New Roman"/>
          <w:sz w:val="24"/>
        </w:rPr>
        <w:t>nuk</w:t>
      </w:r>
      <w:r w:rsidRPr="00590526">
        <w:rPr>
          <w:rFonts w:ascii="Times New Roman" w:hAnsi="Times New Roman" w:cs="Times New Roman"/>
          <w:spacing w:val="-1"/>
          <w:sz w:val="24"/>
        </w:rPr>
        <w:t xml:space="preserve"> </w:t>
      </w:r>
      <w:r w:rsidRPr="00590526">
        <w:rPr>
          <w:rFonts w:ascii="Times New Roman" w:hAnsi="Times New Roman" w:cs="Times New Roman"/>
          <w:sz w:val="24"/>
        </w:rPr>
        <w:t>do</w:t>
      </w:r>
      <w:r w:rsidRPr="00590526">
        <w:rPr>
          <w:rFonts w:ascii="Times New Roman" w:hAnsi="Times New Roman" w:cs="Times New Roman"/>
          <w:spacing w:val="-1"/>
          <w:sz w:val="24"/>
        </w:rPr>
        <w:t xml:space="preserve"> </w:t>
      </w:r>
      <w:r w:rsidRPr="00590526">
        <w:rPr>
          <w:rFonts w:ascii="Times New Roman" w:hAnsi="Times New Roman" w:cs="Times New Roman"/>
          <w:sz w:val="24"/>
        </w:rPr>
        <w:t>ti</w:t>
      </w:r>
      <w:r w:rsidRPr="00590526">
        <w:rPr>
          <w:rFonts w:ascii="Times New Roman" w:hAnsi="Times New Roman" w:cs="Times New Roman"/>
          <w:spacing w:val="-3"/>
          <w:sz w:val="24"/>
        </w:rPr>
        <w:t xml:space="preserve"> </w:t>
      </w:r>
      <w:r w:rsidRPr="00590526">
        <w:rPr>
          <w:rFonts w:ascii="Times New Roman" w:hAnsi="Times New Roman" w:cs="Times New Roman"/>
          <w:sz w:val="24"/>
        </w:rPr>
        <w:t>kërkohet</w:t>
      </w:r>
      <w:r w:rsidRPr="00590526">
        <w:rPr>
          <w:rFonts w:ascii="Times New Roman" w:hAnsi="Times New Roman" w:cs="Times New Roman"/>
          <w:spacing w:val="40"/>
          <w:sz w:val="24"/>
        </w:rPr>
        <w:t xml:space="preserve"> </w:t>
      </w:r>
      <w:r w:rsidRPr="00590526">
        <w:rPr>
          <w:rFonts w:ascii="Times New Roman" w:hAnsi="Times New Roman" w:cs="Times New Roman"/>
          <w:sz w:val="24"/>
        </w:rPr>
        <w:t>ndërmarrjeve</w:t>
      </w:r>
      <w:r w:rsidRPr="00590526">
        <w:rPr>
          <w:rFonts w:ascii="Times New Roman" w:hAnsi="Times New Roman" w:cs="Times New Roman"/>
          <w:spacing w:val="-2"/>
          <w:sz w:val="24"/>
        </w:rPr>
        <w:t xml:space="preserve"> </w:t>
      </w:r>
      <w:r w:rsidRPr="00590526">
        <w:rPr>
          <w:rFonts w:ascii="Times New Roman" w:hAnsi="Times New Roman" w:cs="Times New Roman"/>
          <w:sz w:val="24"/>
        </w:rPr>
        <w:t>të</w:t>
      </w:r>
      <w:r w:rsidRPr="00590526">
        <w:rPr>
          <w:rFonts w:ascii="Times New Roman" w:hAnsi="Times New Roman" w:cs="Times New Roman"/>
          <w:spacing w:val="-2"/>
          <w:sz w:val="24"/>
        </w:rPr>
        <w:t xml:space="preserve"> </w:t>
      </w:r>
      <w:r w:rsidRPr="00590526">
        <w:rPr>
          <w:rFonts w:ascii="Times New Roman" w:hAnsi="Times New Roman" w:cs="Times New Roman"/>
          <w:sz w:val="24"/>
        </w:rPr>
        <w:t>cilat</w:t>
      </w:r>
      <w:r w:rsidRPr="00590526">
        <w:rPr>
          <w:rFonts w:ascii="Times New Roman" w:hAnsi="Times New Roman" w:cs="Times New Roman"/>
          <w:spacing w:val="-1"/>
          <w:sz w:val="24"/>
        </w:rPr>
        <w:t xml:space="preserve"> </w:t>
      </w:r>
      <w:r w:rsidRPr="00590526">
        <w:rPr>
          <w:rFonts w:ascii="Times New Roman" w:hAnsi="Times New Roman" w:cs="Times New Roman"/>
          <w:sz w:val="24"/>
        </w:rPr>
        <w:t>nuk</w:t>
      </w:r>
      <w:r w:rsidRPr="00590526">
        <w:rPr>
          <w:rFonts w:ascii="Times New Roman" w:hAnsi="Times New Roman" w:cs="Times New Roman"/>
          <w:spacing w:val="-1"/>
          <w:sz w:val="24"/>
        </w:rPr>
        <w:t xml:space="preserve"> </w:t>
      </w:r>
      <w:r w:rsidRPr="00590526">
        <w:rPr>
          <w:rFonts w:ascii="Times New Roman" w:hAnsi="Times New Roman" w:cs="Times New Roman"/>
          <w:sz w:val="24"/>
        </w:rPr>
        <w:t>e</w:t>
      </w:r>
      <w:r w:rsidRPr="00590526">
        <w:rPr>
          <w:rFonts w:ascii="Times New Roman" w:hAnsi="Times New Roman" w:cs="Times New Roman"/>
          <w:spacing w:val="-2"/>
          <w:sz w:val="24"/>
        </w:rPr>
        <w:t xml:space="preserve"> </w:t>
      </w:r>
      <w:r w:rsidRPr="00590526">
        <w:rPr>
          <w:rFonts w:ascii="Times New Roman" w:hAnsi="Times New Roman" w:cs="Times New Roman"/>
          <w:sz w:val="24"/>
        </w:rPr>
        <w:t>kanë</w:t>
      </w:r>
      <w:r w:rsidRPr="00590526">
        <w:rPr>
          <w:rFonts w:ascii="Times New Roman" w:hAnsi="Times New Roman" w:cs="Times New Roman"/>
          <w:spacing w:val="-2"/>
          <w:sz w:val="24"/>
        </w:rPr>
        <w:t xml:space="preserve"> </w:t>
      </w:r>
      <w:r w:rsidRPr="00590526">
        <w:rPr>
          <w:rFonts w:ascii="Times New Roman" w:hAnsi="Times New Roman" w:cs="Times New Roman"/>
          <w:sz w:val="24"/>
        </w:rPr>
        <w:t>zbatuar</w:t>
      </w:r>
      <w:r w:rsidRPr="00590526">
        <w:rPr>
          <w:rFonts w:ascii="Times New Roman" w:hAnsi="Times New Roman" w:cs="Times New Roman"/>
          <w:spacing w:val="-2"/>
          <w:sz w:val="24"/>
        </w:rPr>
        <w:t xml:space="preserve"> </w:t>
      </w:r>
      <w:r w:rsidRPr="00590526">
        <w:rPr>
          <w:rFonts w:ascii="Times New Roman" w:hAnsi="Times New Roman" w:cs="Times New Roman"/>
          <w:sz w:val="24"/>
        </w:rPr>
        <w:t>vendimin</w:t>
      </w:r>
      <w:r w:rsidRPr="00590526">
        <w:rPr>
          <w:rFonts w:ascii="Times New Roman" w:hAnsi="Times New Roman" w:cs="Times New Roman"/>
          <w:spacing w:val="-1"/>
          <w:sz w:val="24"/>
        </w:rPr>
        <w:t xml:space="preserve"> </w:t>
      </w:r>
      <w:r w:rsidRPr="00590526">
        <w:rPr>
          <w:rFonts w:ascii="Times New Roman" w:hAnsi="Times New Roman" w:cs="Times New Roman"/>
          <w:sz w:val="24"/>
        </w:rPr>
        <w:t>për</w:t>
      </w:r>
      <w:r w:rsidRPr="00590526">
        <w:rPr>
          <w:rFonts w:ascii="Times New Roman" w:hAnsi="Times New Roman" w:cs="Times New Roman"/>
          <w:spacing w:val="-2"/>
          <w:sz w:val="24"/>
        </w:rPr>
        <w:t xml:space="preserve"> </w:t>
      </w:r>
      <w:r w:rsidRPr="00590526">
        <w:rPr>
          <w:rFonts w:ascii="Times New Roman" w:hAnsi="Times New Roman" w:cs="Times New Roman"/>
          <w:sz w:val="24"/>
        </w:rPr>
        <w:t>shkeljen</w:t>
      </w:r>
      <w:r w:rsidRPr="00590526">
        <w:rPr>
          <w:rFonts w:ascii="Times New Roman" w:hAnsi="Times New Roman" w:cs="Times New Roman"/>
          <w:spacing w:val="-1"/>
          <w:sz w:val="24"/>
        </w:rPr>
        <w:t xml:space="preserve"> </w:t>
      </w:r>
      <w:r w:rsidRPr="00590526">
        <w:rPr>
          <w:rFonts w:ascii="Times New Roman" w:hAnsi="Times New Roman" w:cs="Times New Roman"/>
          <w:sz w:val="24"/>
        </w:rPr>
        <w:t>e rregullave të konkurrencë të marrë nga shoqata dhe/ose që nuk ishin në dijeni për ekzistencën e shkeljes apo kanë qenë aktivisht të distancuar nga kjo shkelje, para se të fillonte hetimi.</w:t>
      </w:r>
    </w:p>
    <w:p w:rsidR="00F10B5B" w:rsidRPr="00590526" w:rsidRDefault="00F10B5B" w:rsidP="00F10B5B">
      <w:pPr>
        <w:ind w:left="2353" w:right="2353"/>
        <w:jc w:val="center"/>
        <w:rPr>
          <w:rFonts w:ascii="Times New Roman" w:hAnsi="Times New Roman" w:cs="Times New Roman"/>
          <w:b/>
          <w:sz w:val="24"/>
        </w:rPr>
      </w:pPr>
      <w:r w:rsidRPr="00590526">
        <w:rPr>
          <w:rFonts w:ascii="Times New Roman" w:hAnsi="Times New Roman" w:cs="Times New Roman"/>
          <w:b/>
          <w:sz w:val="24"/>
        </w:rPr>
        <w:t>Neni</w:t>
      </w:r>
      <w:r w:rsidRPr="00590526">
        <w:rPr>
          <w:rFonts w:ascii="Times New Roman" w:hAnsi="Times New Roman" w:cs="Times New Roman"/>
          <w:b/>
          <w:spacing w:val="-2"/>
          <w:sz w:val="24"/>
        </w:rPr>
        <w:t xml:space="preserve"> </w:t>
      </w:r>
      <w:r w:rsidRPr="00590526">
        <w:rPr>
          <w:rFonts w:ascii="Times New Roman" w:hAnsi="Times New Roman" w:cs="Times New Roman"/>
          <w:b/>
          <w:spacing w:val="-5"/>
          <w:sz w:val="24"/>
        </w:rPr>
        <w:t>15</w:t>
      </w:r>
    </w:p>
    <w:p w:rsidR="00F10B5B" w:rsidRPr="00590526" w:rsidRDefault="00F10B5B" w:rsidP="00F10B5B">
      <w:pPr>
        <w:ind w:left="2353" w:right="2353"/>
        <w:jc w:val="center"/>
        <w:rPr>
          <w:rFonts w:ascii="Times New Roman" w:hAnsi="Times New Roman" w:cs="Times New Roman"/>
          <w:b/>
          <w:sz w:val="24"/>
        </w:rPr>
      </w:pPr>
      <w:r w:rsidRPr="00590526">
        <w:rPr>
          <w:rFonts w:ascii="Times New Roman" w:hAnsi="Times New Roman" w:cs="Times New Roman"/>
          <w:b/>
          <w:sz w:val="24"/>
        </w:rPr>
        <w:t>Shuma</w:t>
      </w:r>
      <w:r w:rsidRPr="00590526">
        <w:rPr>
          <w:rFonts w:ascii="Times New Roman" w:hAnsi="Times New Roman" w:cs="Times New Roman"/>
          <w:b/>
          <w:spacing w:val="-4"/>
          <w:sz w:val="24"/>
        </w:rPr>
        <w:t xml:space="preserve"> </w:t>
      </w:r>
      <w:r w:rsidRPr="00590526">
        <w:rPr>
          <w:rFonts w:ascii="Times New Roman" w:hAnsi="Times New Roman" w:cs="Times New Roman"/>
          <w:b/>
          <w:sz w:val="24"/>
        </w:rPr>
        <w:t>maksimale</w:t>
      </w:r>
      <w:r w:rsidRPr="00590526">
        <w:rPr>
          <w:rFonts w:ascii="Times New Roman" w:hAnsi="Times New Roman" w:cs="Times New Roman"/>
          <w:b/>
          <w:spacing w:val="-2"/>
          <w:sz w:val="24"/>
        </w:rPr>
        <w:t xml:space="preserve"> </w:t>
      </w:r>
      <w:r w:rsidRPr="00590526">
        <w:rPr>
          <w:rFonts w:ascii="Times New Roman" w:hAnsi="Times New Roman" w:cs="Times New Roman"/>
          <w:b/>
          <w:sz w:val="24"/>
        </w:rPr>
        <w:t>e</w:t>
      </w:r>
      <w:r w:rsidRPr="00590526">
        <w:rPr>
          <w:rFonts w:ascii="Times New Roman" w:hAnsi="Times New Roman" w:cs="Times New Roman"/>
          <w:b/>
          <w:spacing w:val="-4"/>
          <w:sz w:val="24"/>
        </w:rPr>
        <w:t xml:space="preserve"> </w:t>
      </w:r>
      <w:r w:rsidRPr="00590526">
        <w:rPr>
          <w:rFonts w:ascii="Times New Roman" w:hAnsi="Times New Roman" w:cs="Times New Roman"/>
          <w:b/>
          <w:spacing w:val="-2"/>
          <w:sz w:val="24"/>
        </w:rPr>
        <w:t>gjobës</w:t>
      </w:r>
    </w:p>
    <w:p w:rsidR="00F10B5B" w:rsidRPr="00590526" w:rsidRDefault="00F10B5B" w:rsidP="00674FF7">
      <w:pPr>
        <w:pStyle w:val="ListParagraph"/>
        <w:numPr>
          <w:ilvl w:val="0"/>
          <w:numId w:val="34"/>
        </w:numPr>
        <w:tabs>
          <w:tab w:val="left" w:pos="840"/>
        </w:tabs>
        <w:autoSpaceDE w:val="0"/>
        <w:autoSpaceDN w:val="0"/>
        <w:spacing w:before="200" w:line="276" w:lineRule="auto"/>
        <w:ind w:right="117"/>
        <w:jc w:val="both"/>
        <w:rPr>
          <w:rFonts w:ascii="Times New Roman" w:hAnsi="Times New Roman" w:cs="Times New Roman"/>
          <w:sz w:val="24"/>
        </w:rPr>
      </w:pPr>
      <w:r w:rsidRPr="00590526">
        <w:rPr>
          <w:rFonts w:ascii="Times New Roman" w:hAnsi="Times New Roman" w:cs="Times New Roman"/>
          <w:sz w:val="24"/>
        </w:rPr>
        <w:t>Shuma maksimale e gjobës që mund të vendoset për ndërmarrjet ose shoqatën e ndërmarrjeve për shkelje të neneve 4 dhe 9 të ligjit, është deri në 10% të xhiros totale të ndërmarrjes ose shoqatës së ndërmarrjeve të vitit financiar paraardhës.</w:t>
      </w:r>
    </w:p>
    <w:p w:rsidR="00F10B5B" w:rsidRDefault="00F10B5B" w:rsidP="00674FF7">
      <w:pPr>
        <w:pStyle w:val="ListParagraph"/>
        <w:numPr>
          <w:ilvl w:val="0"/>
          <w:numId w:val="34"/>
        </w:numPr>
        <w:tabs>
          <w:tab w:val="left" w:pos="839"/>
        </w:tabs>
        <w:autoSpaceDE w:val="0"/>
        <w:autoSpaceDN w:val="0"/>
        <w:spacing w:line="276" w:lineRule="auto"/>
        <w:ind w:left="839" w:right="115"/>
        <w:jc w:val="both"/>
        <w:rPr>
          <w:rFonts w:ascii="Times New Roman" w:hAnsi="Times New Roman" w:cs="Times New Roman"/>
          <w:sz w:val="24"/>
        </w:rPr>
      </w:pPr>
      <w:r w:rsidRPr="00590526">
        <w:rPr>
          <w:rFonts w:ascii="Times New Roman" w:hAnsi="Times New Roman" w:cs="Times New Roman"/>
          <w:sz w:val="24"/>
        </w:rPr>
        <w:t>Kur një shkelje e kryer nga një shoqatë ndërmarrjesh ka të bëjë me aktivitetet e anëtarëve të saj, shuma e gjobës do të jetë deri në 10% e shumës së xhiros totale të vitit financiar paraardhës</w:t>
      </w:r>
      <w:r w:rsidRPr="00590526">
        <w:rPr>
          <w:rFonts w:ascii="Times New Roman" w:hAnsi="Times New Roman" w:cs="Times New Roman"/>
          <w:spacing w:val="40"/>
          <w:sz w:val="24"/>
        </w:rPr>
        <w:t xml:space="preserve"> </w:t>
      </w:r>
      <w:r w:rsidRPr="00590526">
        <w:rPr>
          <w:rFonts w:ascii="Times New Roman" w:hAnsi="Times New Roman" w:cs="Times New Roman"/>
          <w:sz w:val="24"/>
        </w:rPr>
        <w:t>të secilit anëtar aktiv, në tregun e prekur nga shkelja e kryer. Sidoqoftë, përgjegjësia financiare e secilës ndërmarrje në lidhje me pagesën e gjobës nuk duhet të kalojë shumën maksimale të përcaktuar në përputhje me pikën 1 më sipër.</w:t>
      </w:r>
    </w:p>
    <w:p w:rsidR="00F65475" w:rsidRPr="00590526" w:rsidRDefault="00F65475" w:rsidP="00F65475">
      <w:pPr>
        <w:pStyle w:val="ListParagraph"/>
        <w:tabs>
          <w:tab w:val="left" w:pos="839"/>
        </w:tabs>
        <w:autoSpaceDE w:val="0"/>
        <w:autoSpaceDN w:val="0"/>
        <w:spacing w:line="276" w:lineRule="auto"/>
        <w:ind w:left="839" w:right="115"/>
        <w:rPr>
          <w:rFonts w:ascii="Times New Roman" w:hAnsi="Times New Roman" w:cs="Times New Roman"/>
          <w:sz w:val="24"/>
        </w:rPr>
      </w:pPr>
    </w:p>
    <w:p w:rsidR="00ED0721" w:rsidRDefault="00F10B5B" w:rsidP="00ED0721">
      <w:pPr>
        <w:ind w:left="1440" w:right="110" w:hanging="1080"/>
        <w:jc w:val="center"/>
        <w:rPr>
          <w:rFonts w:ascii="Times New Roman" w:hAnsi="Times New Roman" w:cs="Times New Roman"/>
          <w:b/>
          <w:sz w:val="24"/>
        </w:rPr>
      </w:pPr>
      <w:r w:rsidRPr="00590526">
        <w:rPr>
          <w:rFonts w:ascii="Times New Roman" w:hAnsi="Times New Roman" w:cs="Times New Roman"/>
          <w:b/>
          <w:sz w:val="24"/>
        </w:rPr>
        <w:t xml:space="preserve">Neni 16 </w:t>
      </w:r>
    </w:p>
    <w:p w:rsidR="00F10B5B" w:rsidRDefault="00F10B5B" w:rsidP="00ED0721">
      <w:pPr>
        <w:ind w:left="-270" w:right="110" w:firstLine="446"/>
        <w:jc w:val="center"/>
        <w:rPr>
          <w:rFonts w:ascii="Times New Roman" w:hAnsi="Times New Roman" w:cs="Times New Roman"/>
          <w:b/>
          <w:spacing w:val="-2"/>
          <w:sz w:val="24"/>
        </w:rPr>
      </w:pPr>
      <w:r w:rsidRPr="00590526">
        <w:rPr>
          <w:rFonts w:ascii="Times New Roman" w:hAnsi="Times New Roman" w:cs="Times New Roman"/>
          <w:b/>
          <w:sz w:val="24"/>
        </w:rPr>
        <w:t>Gjoba</w:t>
      </w:r>
      <w:r w:rsidRPr="00590526">
        <w:rPr>
          <w:rFonts w:ascii="Times New Roman" w:hAnsi="Times New Roman" w:cs="Times New Roman"/>
          <w:b/>
          <w:spacing w:val="-3"/>
          <w:sz w:val="24"/>
        </w:rPr>
        <w:t xml:space="preserve"> </w:t>
      </w:r>
      <w:r w:rsidRPr="00590526">
        <w:rPr>
          <w:rFonts w:ascii="Times New Roman" w:hAnsi="Times New Roman" w:cs="Times New Roman"/>
          <w:b/>
          <w:spacing w:val="-2"/>
          <w:sz w:val="24"/>
        </w:rPr>
        <w:t>periodike</w:t>
      </w:r>
    </w:p>
    <w:p w:rsidR="00F65475" w:rsidRPr="00590526" w:rsidRDefault="00F65475" w:rsidP="00ED0721">
      <w:pPr>
        <w:ind w:left="-270" w:right="110" w:firstLine="446"/>
        <w:jc w:val="center"/>
        <w:rPr>
          <w:rFonts w:ascii="Times New Roman" w:hAnsi="Times New Roman" w:cs="Times New Roman"/>
          <w:b/>
          <w:sz w:val="24"/>
        </w:rPr>
      </w:pPr>
    </w:p>
    <w:p w:rsidR="00F10B5B" w:rsidRPr="00590526" w:rsidRDefault="00F10B5B" w:rsidP="00F10B5B">
      <w:pPr>
        <w:pStyle w:val="BodyText"/>
        <w:spacing w:line="276" w:lineRule="auto"/>
        <w:ind w:left="119" w:right="117"/>
        <w:jc w:val="both"/>
        <w:rPr>
          <w:rFonts w:ascii="Times New Roman" w:hAnsi="Times New Roman" w:cs="Times New Roman"/>
        </w:rPr>
      </w:pPr>
      <w:r w:rsidRPr="00590526">
        <w:rPr>
          <w:rFonts w:ascii="Times New Roman" w:hAnsi="Times New Roman" w:cs="Times New Roman"/>
        </w:rPr>
        <w:t>AK me vendim mund të vendosë gjoba periodike, proporcionale, për ndërmarrjet dhe shoqatat e ndërmarrjeve.</w:t>
      </w:r>
      <w:r w:rsidRPr="00590526">
        <w:rPr>
          <w:rFonts w:ascii="Times New Roman" w:hAnsi="Times New Roman" w:cs="Times New Roman"/>
          <w:spacing w:val="-8"/>
        </w:rPr>
        <w:t xml:space="preserve"> </w:t>
      </w:r>
      <w:r w:rsidRPr="00590526">
        <w:rPr>
          <w:rFonts w:ascii="Times New Roman" w:hAnsi="Times New Roman" w:cs="Times New Roman"/>
        </w:rPr>
        <w:t>Gjoba</w:t>
      </w:r>
      <w:r w:rsidRPr="00590526">
        <w:rPr>
          <w:rFonts w:ascii="Times New Roman" w:hAnsi="Times New Roman" w:cs="Times New Roman"/>
          <w:spacing w:val="-9"/>
        </w:rPr>
        <w:t xml:space="preserve"> </w:t>
      </w:r>
      <w:r w:rsidRPr="00590526">
        <w:rPr>
          <w:rFonts w:ascii="Times New Roman" w:hAnsi="Times New Roman" w:cs="Times New Roman"/>
        </w:rPr>
        <w:t>të</w:t>
      </w:r>
      <w:r w:rsidRPr="00590526">
        <w:rPr>
          <w:rFonts w:ascii="Times New Roman" w:hAnsi="Times New Roman" w:cs="Times New Roman"/>
          <w:spacing w:val="-9"/>
        </w:rPr>
        <w:t xml:space="preserve"> </w:t>
      </w:r>
      <w:r w:rsidRPr="00590526">
        <w:rPr>
          <w:rFonts w:ascii="Times New Roman" w:hAnsi="Times New Roman" w:cs="Times New Roman"/>
        </w:rPr>
        <w:t>tilla</w:t>
      </w:r>
      <w:r w:rsidRPr="00590526">
        <w:rPr>
          <w:rFonts w:ascii="Times New Roman" w:hAnsi="Times New Roman" w:cs="Times New Roman"/>
          <w:spacing w:val="-9"/>
        </w:rPr>
        <w:t xml:space="preserve"> </w:t>
      </w:r>
      <w:r w:rsidRPr="00590526">
        <w:rPr>
          <w:rFonts w:ascii="Times New Roman" w:hAnsi="Times New Roman" w:cs="Times New Roman"/>
        </w:rPr>
        <w:t>periodike</w:t>
      </w:r>
      <w:r w:rsidRPr="00590526">
        <w:rPr>
          <w:rFonts w:ascii="Times New Roman" w:hAnsi="Times New Roman" w:cs="Times New Roman"/>
          <w:spacing w:val="-9"/>
        </w:rPr>
        <w:t xml:space="preserve"> </w:t>
      </w:r>
      <w:r w:rsidRPr="00590526">
        <w:rPr>
          <w:rFonts w:ascii="Times New Roman" w:hAnsi="Times New Roman" w:cs="Times New Roman"/>
        </w:rPr>
        <w:t>përcaktohen</w:t>
      </w:r>
      <w:r w:rsidRPr="00590526">
        <w:rPr>
          <w:rFonts w:ascii="Times New Roman" w:hAnsi="Times New Roman" w:cs="Times New Roman"/>
          <w:spacing w:val="-6"/>
        </w:rPr>
        <w:t xml:space="preserve"> </w:t>
      </w:r>
      <w:r w:rsidRPr="00590526">
        <w:rPr>
          <w:rFonts w:ascii="Times New Roman" w:hAnsi="Times New Roman" w:cs="Times New Roman"/>
        </w:rPr>
        <w:t>në</w:t>
      </w:r>
      <w:r w:rsidRPr="00590526">
        <w:rPr>
          <w:rFonts w:ascii="Times New Roman" w:hAnsi="Times New Roman" w:cs="Times New Roman"/>
          <w:spacing w:val="-9"/>
        </w:rPr>
        <w:t xml:space="preserve"> </w:t>
      </w:r>
      <w:r w:rsidRPr="00590526">
        <w:rPr>
          <w:rFonts w:ascii="Times New Roman" w:hAnsi="Times New Roman" w:cs="Times New Roman"/>
        </w:rPr>
        <w:t>proporcion</w:t>
      </w:r>
      <w:r w:rsidRPr="00590526">
        <w:rPr>
          <w:rFonts w:ascii="Times New Roman" w:hAnsi="Times New Roman" w:cs="Times New Roman"/>
          <w:spacing w:val="-8"/>
        </w:rPr>
        <w:t xml:space="preserve"> </w:t>
      </w:r>
      <w:r w:rsidRPr="00590526">
        <w:rPr>
          <w:rFonts w:ascii="Times New Roman" w:hAnsi="Times New Roman" w:cs="Times New Roman"/>
        </w:rPr>
        <w:t>me</w:t>
      </w:r>
      <w:r w:rsidRPr="00590526">
        <w:rPr>
          <w:rFonts w:ascii="Times New Roman" w:hAnsi="Times New Roman" w:cs="Times New Roman"/>
          <w:spacing w:val="-9"/>
        </w:rPr>
        <w:t xml:space="preserve"> </w:t>
      </w:r>
      <w:r w:rsidRPr="00590526">
        <w:rPr>
          <w:rFonts w:ascii="Times New Roman" w:hAnsi="Times New Roman" w:cs="Times New Roman"/>
        </w:rPr>
        <w:t>xhiron</w:t>
      </w:r>
      <w:r w:rsidRPr="00590526">
        <w:rPr>
          <w:rFonts w:ascii="Times New Roman" w:hAnsi="Times New Roman" w:cs="Times New Roman"/>
          <w:spacing w:val="-8"/>
        </w:rPr>
        <w:t xml:space="preserve"> </w:t>
      </w:r>
      <w:r w:rsidRPr="00590526">
        <w:rPr>
          <w:rFonts w:ascii="Times New Roman" w:hAnsi="Times New Roman" w:cs="Times New Roman"/>
        </w:rPr>
        <w:t>mesatare</w:t>
      </w:r>
      <w:r w:rsidRPr="00590526">
        <w:rPr>
          <w:rFonts w:ascii="Times New Roman" w:hAnsi="Times New Roman" w:cs="Times New Roman"/>
          <w:spacing w:val="-9"/>
        </w:rPr>
        <w:t xml:space="preserve"> </w:t>
      </w:r>
      <w:r w:rsidRPr="00590526">
        <w:rPr>
          <w:rFonts w:ascii="Times New Roman" w:hAnsi="Times New Roman" w:cs="Times New Roman"/>
        </w:rPr>
        <w:t>ditore</w:t>
      </w:r>
      <w:r w:rsidRPr="00590526">
        <w:rPr>
          <w:rFonts w:ascii="Times New Roman" w:hAnsi="Times New Roman" w:cs="Times New Roman"/>
          <w:spacing w:val="-9"/>
        </w:rPr>
        <w:t xml:space="preserve"> </w:t>
      </w:r>
      <w:r w:rsidRPr="00590526">
        <w:rPr>
          <w:rFonts w:ascii="Times New Roman" w:hAnsi="Times New Roman" w:cs="Times New Roman"/>
        </w:rPr>
        <w:t>totale të ndërmarrjeve ose shoqatave të ndërmarrjeve në vitin e mëparshëm financiar dhe llogariten nga data</w:t>
      </w:r>
      <w:r w:rsidRPr="00590526">
        <w:rPr>
          <w:rFonts w:ascii="Times New Roman" w:hAnsi="Times New Roman" w:cs="Times New Roman"/>
          <w:spacing w:val="-16"/>
        </w:rPr>
        <w:t xml:space="preserve"> </w:t>
      </w:r>
      <w:r w:rsidRPr="00590526">
        <w:rPr>
          <w:rFonts w:ascii="Times New Roman" w:hAnsi="Times New Roman" w:cs="Times New Roman"/>
        </w:rPr>
        <w:t>e</w:t>
      </w:r>
      <w:r w:rsidRPr="00590526">
        <w:rPr>
          <w:rFonts w:ascii="Times New Roman" w:hAnsi="Times New Roman" w:cs="Times New Roman"/>
          <w:spacing w:val="-11"/>
        </w:rPr>
        <w:t xml:space="preserve"> </w:t>
      </w:r>
      <w:r w:rsidRPr="00590526">
        <w:rPr>
          <w:rFonts w:ascii="Times New Roman" w:hAnsi="Times New Roman" w:cs="Times New Roman"/>
        </w:rPr>
        <w:t>caktuar</w:t>
      </w:r>
      <w:r w:rsidRPr="00590526">
        <w:rPr>
          <w:rFonts w:ascii="Times New Roman" w:hAnsi="Times New Roman" w:cs="Times New Roman"/>
          <w:spacing w:val="-14"/>
        </w:rPr>
        <w:t xml:space="preserve"> </w:t>
      </w:r>
      <w:r w:rsidRPr="00590526">
        <w:rPr>
          <w:rFonts w:ascii="Times New Roman" w:hAnsi="Times New Roman" w:cs="Times New Roman"/>
        </w:rPr>
        <w:t>me</w:t>
      </w:r>
      <w:r w:rsidRPr="00590526">
        <w:rPr>
          <w:rFonts w:ascii="Times New Roman" w:hAnsi="Times New Roman" w:cs="Times New Roman"/>
          <w:spacing w:val="-13"/>
        </w:rPr>
        <w:t xml:space="preserve"> </w:t>
      </w:r>
      <w:r w:rsidRPr="00590526">
        <w:rPr>
          <w:rFonts w:ascii="Times New Roman" w:hAnsi="Times New Roman" w:cs="Times New Roman"/>
        </w:rPr>
        <w:t>vendim</w:t>
      </w:r>
      <w:r w:rsidRPr="00590526">
        <w:rPr>
          <w:rFonts w:ascii="Times New Roman" w:hAnsi="Times New Roman" w:cs="Times New Roman"/>
          <w:spacing w:val="-13"/>
        </w:rPr>
        <w:t xml:space="preserve"> </w:t>
      </w:r>
      <w:r w:rsidRPr="00590526">
        <w:rPr>
          <w:rFonts w:ascii="Times New Roman" w:hAnsi="Times New Roman" w:cs="Times New Roman"/>
        </w:rPr>
        <w:t>për</w:t>
      </w:r>
      <w:r w:rsidRPr="00590526">
        <w:rPr>
          <w:rFonts w:ascii="Times New Roman" w:hAnsi="Times New Roman" w:cs="Times New Roman"/>
          <w:spacing w:val="-13"/>
        </w:rPr>
        <w:t xml:space="preserve"> </w:t>
      </w:r>
      <w:r w:rsidRPr="00590526">
        <w:rPr>
          <w:rFonts w:ascii="Times New Roman" w:hAnsi="Times New Roman" w:cs="Times New Roman"/>
        </w:rPr>
        <w:t>të</w:t>
      </w:r>
      <w:r w:rsidRPr="00590526">
        <w:rPr>
          <w:rFonts w:ascii="Times New Roman" w:hAnsi="Times New Roman" w:cs="Times New Roman"/>
          <w:spacing w:val="-12"/>
        </w:rPr>
        <w:t xml:space="preserve"> </w:t>
      </w:r>
      <w:r w:rsidRPr="00590526">
        <w:rPr>
          <w:rFonts w:ascii="Times New Roman" w:hAnsi="Times New Roman" w:cs="Times New Roman"/>
        </w:rPr>
        <w:t>detyruar</w:t>
      </w:r>
      <w:r w:rsidRPr="00590526">
        <w:rPr>
          <w:rFonts w:ascii="Times New Roman" w:hAnsi="Times New Roman" w:cs="Times New Roman"/>
          <w:spacing w:val="-13"/>
        </w:rPr>
        <w:t xml:space="preserve"> </w:t>
      </w:r>
      <w:r w:rsidRPr="00590526">
        <w:rPr>
          <w:rFonts w:ascii="Times New Roman" w:hAnsi="Times New Roman" w:cs="Times New Roman"/>
        </w:rPr>
        <w:t>këto</w:t>
      </w:r>
      <w:r w:rsidRPr="00590526">
        <w:rPr>
          <w:rFonts w:ascii="Times New Roman" w:hAnsi="Times New Roman" w:cs="Times New Roman"/>
          <w:spacing w:val="-11"/>
        </w:rPr>
        <w:t xml:space="preserve"> </w:t>
      </w:r>
      <w:r w:rsidRPr="00590526">
        <w:rPr>
          <w:rFonts w:ascii="Times New Roman" w:hAnsi="Times New Roman" w:cs="Times New Roman"/>
        </w:rPr>
        <w:t>ndërmarrje</w:t>
      </w:r>
      <w:r w:rsidRPr="00590526">
        <w:rPr>
          <w:rFonts w:ascii="Times New Roman" w:hAnsi="Times New Roman" w:cs="Times New Roman"/>
          <w:spacing w:val="-13"/>
        </w:rPr>
        <w:t xml:space="preserve"> </w:t>
      </w:r>
      <w:r w:rsidRPr="00590526">
        <w:rPr>
          <w:rFonts w:ascii="Times New Roman" w:hAnsi="Times New Roman" w:cs="Times New Roman"/>
        </w:rPr>
        <w:t>ose</w:t>
      </w:r>
      <w:r w:rsidRPr="00590526">
        <w:rPr>
          <w:rFonts w:ascii="Times New Roman" w:hAnsi="Times New Roman" w:cs="Times New Roman"/>
          <w:spacing w:val="-14"/>
        </w:rPr>
        <w:t xml:space="preserve"> </w:t>
      </w:r>
      <w:r w:rsidRPr="00590526">
        <w:rPr>
          <w:rFonts w:ascii="Times New Roman" w:hAnsi="Times New Roman" w:cs="Times New Roman"/>
        </w:rPr>
        <w:t>shoqata</w:t>
      </w:r>
      <w:r w:rsidRPr="00590526">
        <w:rPr>
          <w:rFonts w:ascii="Times New Roman" w:hAnsi="Times New Roman" w:cs="Times New Roman"/>
          <w:spacing w:val="-12"/>
        </w:rPr>
        <w:t xml:space="preserve"> </w:t>
      </w:r>
      <w:r w:rsidRPr="00590526">
        <w:rPr>
          <w:rFonts w:ascii="Times New Roman" w:hAnsi="Times New Roman" w:cs="Times New Roman"/>
        </w:rPr>
        <w:t>të</w:t>
      </w:r>
      <w:r w:rsidRPr="00590526">
        <w:rPr>
          <w:rFonts w:ascii="Times New Roman" w:hAnsi="Times New Roman" w:cs="Times New Roman"/>
          <w:spacing w:val="-13"/>
        </w:rPr>
        <w:t xml:space="preserve"> </w:t>
      </w:r>
      <w:r w:rsidRPr="00590526">
        <w:rPr>
          <w:rFonts w:ascii="Times New Roman" w:hAnsi="Times New Roman" w:cs="Times New Roman"/>
        </w:rPr>
        <w:t>ndërmarrjeve</w:t>
      </w:r>
      <w:r w:rsidRPr="00590526">
        <w:rPr>
          <w:rFonts w:ascii="Times New Roman" w:hAnsi="Times New Roman" w:cs="Times New Roman"/>
          <w:spacing w:val="-13"/>
        </w:rPr>
        <w:t xml:space="preserve"> </w:t>
      </w:r>
      <w:r w:rsidRPr="00590526">
        <w:rPr>
          <w:rFonts w:ascii="Times New Roman" w:hAnsi="Times New Roman" w:cs="Times New Roman"/>
        </w:rPr>
        <w:t>që</w:t>
      </w:r>
      <w:r w:rsidRPr="00590526">
        <w:rPr>
          <w:rFonts w:ascii="Times New Roman" w:hAnsi="Times New Roman" w:cs="Times New Roman"/>
          <w:spacing w:val="-12"/>
        </w:rPr>
        <w:t xml:space="preserve"> </w:t>
      </w:r>
      <w:r w:rsidRPr="00590526">
        <w:rPr>
          <w:rFonts w:ascii="Times New Roman" w:hAnsi="Times New Roman" w:cs="Times New Roman"/>
        </w:rPr>
        <w:t>të</w:t>
      </w:r>
      <w:r w:rsidRPr="00590526">
        <w:rPr>
          <w:rFonts w:ascii="Times New Roman" w:hAnsi="Times New Roman" w:cs="Times New Roman"/>
          <w:spacing w:val="-13"/>
        </w:rPr>
        <w:t xml:space="preserve"> </w:t>
      </w:r>
      <w:r w:rsidRPr="00590526">
        <w:rPr>
          <w:rFonts w:ascii="Times New Roman" w:hAnsi="Times New Roman" w:cs="Times New Roman"/>
          <w:spacing w:val="-2"/>
        </w:rPr>
        <w:t>paktën:</w:t>
      </w:r>
    </w:p>
    <w:p w:rsidR="00F10B5B" w:rsidRPr="00590526" w:rsidRDefault="00F10B5B" w:rsidP="00674FF7">
      <w:pPr>
        <w:pStyle w:val="ListParagraph"/>
        <w:numPr>
          <w:ilvl w:val="1"/>
          <w:numId w:val="34"/>
        </w:numPr>
        <w:tabs>
          <w:tab w:val="left" w:pos="840"/>
        </w:tabs>
        <w:autoSpaceDE w:val="0"/>
        <w:autoSpaceDN w:val="0"/>
        <w:spacing w:before="157" w:line="278" w:lineRule="auto"/>
        <w:ind w:right="118"/>
        <w:rPr>
          <w:rFonts w:ascii="Times New Roman" w:hAnsi="Times New Roman" w:cs="Times New Roman"/>
          <w:sz w:val="24"/>
        </w:rPr>
      </w:pPr>
      <w:r w:rsidRPr="00590526">
        <w:rPr>
          <w:rFonts w:ascii="Times New Roman" w:hAnsi="Times New Roman" w:cs="Times New Roman"/>
          <w:sz w:val="24"/>
        </w:rPr>
        <w:t>të sigurojnë informacion të plotë dhe të saktë në përgjigje të një kërkese të përmendur në nenin 8;</w:t>
      </w:r>
    </w:p>
    <w:p w:rsidR="00F10B5B" w:rsidRPr="00590526" w:rsidRDefault="00F10B5B" w:rsidP="00674FF7">
      <w:pPr>
        <w:pStyle w:val="ListParagraph"/>
        <w:numPr>
          <w:ilvl w:val="1"/>
          <w:numId w:val="34"/>
        </w:numPr>
        <w:tabs>
          <w:tab w:val="left" w:pos="838"/>
        </w:tabs>
        <w:autoSpaceDE w:val="0"/>
        <w:autoSpaceDN w:val="0"/>
        <w:spacing w:line="272" w:lineRule="exact"/>
        <w:ind w:left="838" w:hanging="358"/>
        <w:rPr>
          <w:rFonts w:ascii="Times New Roman" w:hAnsi="Times New Roman" w:cs="Times New Roman"/>
          <w:sz w:val="24"/>
        </w:rPr>
      </w:pPr>
      <w:r w:rsidRPr="00590526">
        <w:rPr>
          <w:rFonts w:ascii="Times New Roman" w:hAnsi="Times New Roman" w:cs="Times New Roman"/>
          <w:sz w:val="24"/>
        </w:rPr>
        <w:t>të</w:t>
      </w:r>
      <w:r w:rsidRPr="00590526">
        <w:rPr>
          <w:rFonts w:ascii="Times New Roman" w:hAnsi="Times New Roman" w:cs="Times New Roman"/>
          <w:spacing w:val="-2"/>
          <w:sz w:val="24"/>
        </w:rPr>
        <w:t xml:space="preserve"> </w:t>
      </w:r>
      <w:r w:rsidRPr="00590526">
        <w:rPr>
          <w:rFonts w:ascii="Times New Roman" w:hAnsi="Times New Roman" w:cs="Times New Roman"/>
          <w:sz w:val="24"/>
        </w:rPr>
        <w:t>paraqiten</w:t>
      </w:r>
      <w:r w:rsidRPr="00590526">
        <w:rPr>
          <w:rFonts w:ascii="Times New Roman" w:hAnsi="Times New Roman" w:cs="Times New Roman"/>
          <w:spacing w:val="-1"/>
          <w:sz w:val="24"/>
        </w:rPr>
        <w:t xml:space="preserve"> </w:t>
      </w:r>
      <w:r w:rsidRPr="00590526">
        <w:rPr>
          <w:rFonts w:ascii="Times New Roman" w:hAnsi="Times New Roman" w:cs="Times New Roman"/>
          <w:sz w:val="24"/>
        </w:rPr>
        <w:t>në</w:t>
      </w:r>
      <w:r w:rsidRPr="00590526">
        <w:rPr>
          <w:rFonts w:ascii="Times New Roman" w:hAnsi="Times New Roman" w:cs="Times New Roman"/>
          <w:spacing w:val="-1"/>
          <w:sz w:val="24"/>
        </w:rPr>
        <w:t xml:space="preserve"> </w:t>
      </w:r>
      <w:r w:rsidRPr="00590526">
        <w:rPr>
          <w:rFonts w:ascii="Times New Roman" w:hAnsi="Times New Roman" w:cs="Times New Roman"/>
          <w:sz w:val="24"/>
        </w:rPr>
        <w:t>një</w:t>
      </w:r>
      <w:r w:rsidRPr="00590526">
        <w:rPr>
          <w:rFonts w:ascii="Times New Roman" w:hAnsi="Times New Roman" w:cs="Times New Roman"/>
          <w:spacing w:val="-2"/>
          <w:sz w:val="24"/>
        </w:rPr>
        <w:t xml:space="preserve"> </w:t>
      </w:r>
      <w:r w:rsidRPr="00590526">
        <w:rPr>
          <w:rFonts w:ascii="Times New Roman" w:hAnsi="Times New Roman" w:cs="Times New Roman"/>
          <w:sz w:val="24"/>
        </w:rPr>
        <w:t>intervistë</w:t>
      </w:r>
      <w:r w:rsidRPr="00590526">
        <w:rPr>
          <w:rFonts w:ascii="Times New Roman" w:hAnsi="Times New Roman" w:cs="Times New Roman"/>
          <w:spacing w:val="-1"/>
          <w:sz w:val="24"/>
        </w:rPr>
        <w:t xml:space="preserve"> </w:t>
      </w:r>
      <w:r w:rsidRPr="00590526">
        <w:rPr>
          <w:rFonts w:ascii="Times New Roman" w:hAnsi="Times New Roman" w:cs="Times New Roman"/>
          <w:sz w:val="24"/>
        </w:rPr>
        <w:t>sipas</w:t>
      </w:r>
      <w:r w:rsidRPr="00590526">
        <w:rPr>
          <w:rFonts w:ascii="Times New Roman" w:hAnsi="Times New Roman" w:cs="Times New Roman"/>
          <w:spacing w:val="-1"/>
          <w:sz w:val="24"/>
        </w:rPr>
        <w:t xml:space="preserve"> </w:t>
      </w:r>
      <w:r w:rsidRPr="00590526">
        <w:rPr>
          <w:rFonts w:ascii="Times New Roman" w:hAnsi="Times New Roman" w:cs="Times New Roman"/>
          <w:sz w:val="24"/>
        </w:rPr>
        <w:t>parashikimeve</w:t>
      </w:r>
      <w:r w:rsidRPr="00590526">
        <w:rPr>
          <w:rFonts w:ascii="Times New Roman" w:hAnsi="Times New Roman" w:cs="Times New Roman"/>
          <w:spacing w:val="-1"/>
          <w:sz w:val="24"/>
        </w:rPr>
        <w:t xml:space="preserve"> </w:t>
      </w:r>
      <w:r w:rsidRPr="00590526">
        <w:rPr>
          <w:rFonts w:ascii="Times New Roman" w:hAnsi="Times New Roman" w:cs="Times New Roman"/>
          <w:sz w:val="24"/>
        </w:rPr>
        <w:t>të</w:t>
      </w:r>
      <w:r w:rsidRPr="00590526">
        <w:rPr>
          <w:rFonts w:ascii="Times New Roman" w:hAnsi="Times New Roman" w:cs="Times New Roman"/>
          <w:spacing w:val="-2"/>
          <w:sz w:val="24"/>
        </w:rPr>
        <w:t xml:space="preserve"> </w:t>
      </w:r>
      <w:r w:rsidRPr="00590526">
        <w:rPr>
          <w:rFonts w:ascii="Times New Roman" w:hAnsi="Times New Roman" w:cs="Times New Roman"/>
          <w:sz w:val="24"/>
        </w:rPr>
        <w:t xml:space="preserve">nenit </w:t>
      </w:r>
      <w:r w:rsidRPr="00590526">
        <w:rPr>
          <w:rFonts w:ascii="Times New Roman" w:hAnsi="Times New Roman" w:cs="Times New Roman"/>
          <w:spacing w:val="-5"/>
          <w:sz w:val="24"/>
        </w:rPr>
        <w:t>9.</w:t>
      </w:r>
    </w:p>
    <w:p w:rsidR="00F10B5B" w:rsidRPr="00590526" w:rsidRDefault="00F10B5B" w:rsidP="00674FF7">
      <w:pPr>
        <w:pStyle w:val="ListParagraph"/>
        <w:numPr>
          <w:ilvl w:val="1"/>
          <w:numId w:val="34"/>
        </w:numPr>
        <w:tabs>
          <w:tab w:val="left" w:pos="838"/>
        </w:tabs>
        <w:autoSpaceDE w:val="0"/>
        <w:autoSpaceDN w:val="0"/>
        <w:spacing w:before="40"/>
        <w:ind w:left="838" w:hanging="359"/>
        <w:rPr>
          <w:rFonts w:ascii="Times New Roman" w:hAnsi="Times New Roman" w:cs="Times New Roman"/>
          <w:sz w:val="24"/>
        </w:rPr>
      </w:pPr>
      <w:r w:rsidRPr="00590526">
        <w:rPr>
          <w:rFonts w:ascii="Times New Roman" w:hAnsi="Times New Roman" w:cs="Times New Roman"/>
          <w:sz w:val="24"/>
        </w:rPr>
        <w:t>t'i</w:t>
      </w:r>
      <w:r w:rsidRPr="00590526">
        <w:rPr>
          <w:rFonts w:ascii="Times New Roman" w:hAnsi="Times New Roman" w:cs="Times New Roman"/>
          <w:spacing w:val="-1"/>
          <w:sz w:val="24"/>
        </w:rPr>
        <w:t xml:space="preserve"> </w:t>
      </w:r>
      <w:r w:rsidRPr="00590526">
        <w:rPr>
          <w:rFonts w:ascii="Times New Roman" w:hAnsi="Times New Roman" w:cs="Times New Roman"/>
          <w:sz w:val="24"/>
        </w:rPr>
        <w:t>nënshtrohet</w:t>
      </w:r>
      <w:r w:rsidRPr="00590526">
        <w:rPr>
          <w:rFonts w:ascii="Times New Roman" w:hAnsi="Times New Roman" w:cs="Times New Roman"/>
          <w:spacing w:val="-1"/>
          <w:sz w:val="24"/>
        </w:rPr>
        <w:t xml:space="preserve"> </w:t>
      </w:r>
      <w:r w:rsidRPr="00590526">
        <w:rPr>
          <w:rFonts w:ascii="Times New Roman" w:hAnsi="Times New Roman" w:cs="Times New Roman"/>
          <w:sz w:val="24"/>
        </w:rPr>
        <w:t>një</w:t>
      </w:r>
      <w:r w:rsidRPr="00590526">
        <w:rPr>
          <w:rFonts w:ascii="Times New Roman" w:hAnsi="Times New Roman" w:cs="Times New Roman"/>
          <w:spacing w:val="-2"/>
          <w:sz w:val="24"/>
        </w:rPr>
        <w:t xml:space="preserve"> </w:t>
      </w:r>
      <w:r w:rsidRPr="00590526">
        <w:rPr>
          <w:rFonts w:ascii="Times New Roman" w:hAnsi="Times New Roman" w:cs="Times New Roman"/>
          <w:sz w:val="24"/>
        </w:rPr>
        <w:t>inspektimi</w:t>
      </w:r>
      <w:r w:rsidRPr="00590526">
        <w:rPr>
          <w:rFonts w:ascii="Times New Roman" w:hAnsi="Times New Roman" w:cs="Times New Roman"/>
          <w:spacing w:val="-1"/>
          <w:sz w:val="24"/>
        </w:rPr>
        <w:t xml:space="preserve"> </w:t>
      </w:r>
      <w:r w:rsidRPr="00590526">
        <w:rPr>
          <w:rFonts w:ascii="Times New Roman" w:hAnsi="Times New Roman" w:cs="Times New Roman"/>
          <w:sz w:val="24"/>
        </w:rPr>
        <w:t>siç</w:t>
      </w:r>
      <w:r w:rsidRPr="00590526">
        <w:rPr>
          <w:rFonts w:ascii="Times New Roman" w:hAnsi="Times New Roman" w:cs="Times New Roman"/>
          <w:spacing w:val="-2"/>
          <w:sz w:val="24"/>
        </w:rPr>
        <w:t xml:space="preserve"> </w:t>
      </w:r>
      <w:r w:rsidRPr="00590526">
        <w:rPr>
          <w:rFonts w:ascii="Times New Roman" w:hAnsi="Times New Roman" w:cs="Times New Roman"/>
          <w:sz w:val="24"/>
        </w:rPr>
        <w:t>përmendet</w:t>
      </w:r>
      <w:r w:rsidRPr="00590526">
        <w:rPr>
          <w:rFonts w:ascii="Times New Roman" w:hAnsi="Times New Roman" w:cs="Times New Roman"/>
          <w:spacing w:val="-1"/>
          <w:sz w:val="24"/>
        </w:rPr>
        <w:t xml:space="preserve"> </w:t>
      </w:r>
      <w:r w:rsidRPr="00590526">
        <w:rPr>
          <w:rFonts w:ascii="Times New Roman" w:hAnsi="Times New Roman" w:cs="Times New Roman"/>
          <w:sz w:val="24"/>
        </w:rPr>
        <w:t>në</w:t>
      </w:r>
      <w:r w:rsidRPr="00590526">
        <w:rPr>
          <w:rFonts w:ascii="Times New Roman" w:hAnsi="Times New Roman" w:cs="Times New Roman"/>
          <w:spacing w:val="-2"/>
          <w:sz w:val="24"/>
        </w:rPr>
        <w:t xml:space="preserve"> </w:t>
      </w:r>
      <w:r w:rsidRPr="00590526">
        <w:rPr>
          <w:rFonts w:ascii="Times New Roman" w:hAnsi="Times New Roman" w:cs="Times New Roman"/>
          <w:sz w:val="24"/>
        </w:rPr>
        <w:t>nenin</w:t>
      </w:r>
      <w:r w:rsidRPr="00590526">
        <w:rPr>
          <w:rFonts w:ascii="Times New Roman" w:hAnsi="Times New Roman" w:cs="Times New Roman"/>
          <w:spacing w:val="-1"/>
          <w:sz w:val="24"/>
        </w:rPr>
        <w:t xml:space="preserve"> </w:t>
      </w:r>
      <w:r w:rsidRPr="00590526">
        <w:rPr>
          <w:rFonts w:ascii="Times New Roman" w:hAnsi="Times New Roman" w:cs="Times New Roman"/>
          <w:sz w:val="24"/>
        </w:rPr>
        <w:t xml:space="preserve">6 </w:t>
      </w:r>
      <w:r w:rsidRPr="00590526">
        <w:rPr>
          <w:rFonts w:ascii="Times New Roman" w:hAnsi="Times New Roman" w:cs="Times New Roman"/>
          <w:spacing w:val="-4"/>
          <w:sz w:val="24"/>
        </w:rPr>
        <w:t>(2);</w:t>
      </w:r>
    </w:p>
    <w:p w:rsidR="00F10B5B" w:rsidRPr="00590526" w:rsidRDefault="00F10B5B" w:rsidP="00674FF7">
      <w:pPr>
        <w:pStyle w:val="ListParagraph"/>
        <w:numPr>
          <w:ilvl w:val="1"/>
          <w:numId w:val="34"/>
        </w:numPr>
        <w:tabs>
          <w:tab w:val="left" w:pos="837"/>
        </w:tabs>
        <w:autoSpaceDE w:val="0"/>
        <w:autoSpaceDN w:val="0"/>
        <w:spacing w:before="39"/>
        <w:ind w:left="837" w:hanging="358"/>
        <w:rPr>
          <w:rFonts w:ascii="Times New Roman" w:hAnsi="Times New Roman" w:cs="Times New Roman"/>
          <w:sz w:val="24"/>
        </w:rPr>
      </w:pPr>
      <w:r w:rsidRPr="00590526">
        <w:rPr>
          <w:rFonts w:ascii="Times New Roman" w:hAnsi="Times New Roman" w:cs="Times New Roman"/>
          <w:sz w:val="24"/>
        </w:rPr>
        <w:t>të</w:t>
      </w:r>
      <w:r w:rsidRPr="00590526">
        <w:rPr>
          <w:rFonts w:ascii="Times New Roman" w:hAnsi="Times New Roman" w:cs="Times New Roman"/>
          <w:spacing w:val="-4"/>
          <w:sz w:val="24"/>
        </w:rPr>
        <w:t xml:space="preserve"> </w:t>
      </w:r>
      <w:r w:rsidRPr="00590526">
        <w:rPr>
          <w:rFonts w:ascii="Times New Roman" w:hAnsi="Times New Roman" w:cs="Times New Roman"/>
          <w:sz w:val="24"/>
        </w:rPr>
        <w:t>zbatojnë</w:t>
      </w:r>
      <w:r w:rsidRPr="00590526">
        <w:rPr>
          <w:rFonts w:ascii="Times New Roman" w:hAnsi="Times New Roman" w:cs="Times New Roman"/>
          <w:spacing w:val="-1"/>
          <w:sz w:val="24"/>
        </w:rPr>
        <w:t xml:space="preserve"> </w:t>
      </w:r>
      <w:r w:rsidRPr="00590526">
        <w:rPr>
          <w:rFonts w:ascii="Times New Roman" w:hAnsi="Times New Roman" w:cs="Times New Roman"/>
          <w:sz w:val="24"/>
        </w:rPr>
        <w:t>një</w:t>
      </w:r>
      <w:r w:rsidRPr="00590526">
        <w:rPr>
          <w:rFonts w:ascii="Times New Roman" w:hAnsi="Times New Roman" w:cs="Times New Roman"/>
          <w:spacing w:val="-2"/>
          <w:sz w:val="24"/>
        </w:rPr>
        <w:t xml:space="preserve"> </w:t>
      </w:r>
      <w:r w:rsidRPr="00590526">
        <w:rPr>
          <w:rFonts w:ascii="Times New Roman" w:hAnsi="Times New Roman" w:cs="Times New Roman"/>
          <w:sz w:val="24"/>
        </w:rPr>
        <w:t>vendim të</w:t>
      </w:r>
      <w:r w:rsidRPr="00590526">
        <w:rPr>
          <w:rFonts w:ascii="Times New Roman" w:hAnsi="Times New Roman" w:cs="Times New Roman"/>
          <w:spacing w:val="-1"/>
          <w:sz w:val="24"/>
        </w:rPr>
        <w:t xml:space="preserve"> </w:t>
      </w:r>
      <w:r w:rsidRPr="00590526">
        <w:rPr>
          <w:rFonts w:ascii="Times New Roman" w:hAnsi="Times New Roman" w:cs="Times New Roman"/>
          <w:sz w:val="24"/>
        </w:rPr>
        <w:t>përmendur</w:t>
      </w:r>
      <w:r w:rsidRPr="00590526">
        <w:rPr>
          <w:rFonts w:ascii="Times New Roman" w:hAnsi="Times New Roman" w:cs="Times New Roman"/>
          <w:spacing w:val="-2"/>
          <w:sz w:val="24"/>
        </w:rPr>
        <w:t xml:space="preserve"> </w:t>
      </w:r>
      <w:r w:rsidRPr="00590526">
        <w:rPr>
          <w:rFonts w:ascii="Times New Roman" w:hAnsi="Times New Roman" w:cs="Times New Roman"/>
          <w:sz w:val="24"/>
        </w:rPr>
        <w:t>në</w:t>
      </w:r>
      <w:r w:rsidRPr="00590526">
        <w:rPr>
          <w:rFonts w:ascii="Times New Roman" w:hAnsi="Times New Roman" w:cs="Times New Roman"/>
          <w:spacing w:val="-1"/>
          <w:sz w:val="24"/>
        </w:rPr>
        <w:t xml:space="preserve"> </w:t>
      </w:r>
      <w:r w:rsidRPr="00590526">
        <w:rPr>
          <w:rFonts w:ascii="Times New Roman" w:hAnsi="Times New Roman" w:cs="Times New Roman"/>
          <w:sz w:val="24"/>
        </w:rPr>
        <w:t>nenet 10,</w:t>
      </w:r>
      <w:r w:rsidRPr="00590526">
        <w:rPr>
          <w:rFonts w:ascii="Times New Roman" w:hAnsi="Times New Roman" w:cs="Times New Roman"/>
          <w:spacing w:val="1"/>
          <w:sz w:val="24"/>
        </w:rPr>
        <w:t xml:space="preserve"> </w:t>
      </w:r>
      <w:r w:rsidRPr="00590526">
        <w:rPr>
          <w:rFonts w:ascii="Times New Roman" w:hAnsi="Times New Roman" w:cs="Times New Roman"/>
          <w:sz w:val="24"/>
        </w:rPr>
        <w:t>11 dhe</w:t>
      </w:r>
      <w:r w:rsidRPr="00590526">
        <w:rPr>
          <w:rFonts w:ascii="Times New Roman" w:hAnsi="Times New Roman" w:cs="Times New Roman"/>
          <w:spacing w:val="-1"/>
          <w:sz w:val="24"/>
        </w:rPr>
        <w:t xml:space="preserve"> </w:t>
      </w:r>
      <w:r w:rsidRPr="00590526">
        <w:rPr>
          <w:rFonts w:ascii="Times New Roman" w:hAnsi="Times New Roman" w:cs="Times New Roman"/>
          <w:spacing w:val="-5"/>
          <w:sz w:val="24"/>
        </w:rPr>
        <w:t>12</w:t>
      </w:r>
    </w:p>
    <w:p w:rsidR="00F10B5B" w:rsidRPr="00590526" w:rsidRDefault="00F10B5B" w:rsidP="00F10B5B">
      <w:pPr>
        <w:pStyle w:val="Heading1"/>
        <w:ind w:left="2353" w:right="2353"/>
        <w:rPr>
          <w:rFonts w:ascii="Times New Roman" w:hAnsi="Times New Roman" w:cs="Times New Roman"/>
        </w:rPr>
      </w:pPr>
    </w:p>
    <w:p w:rsidR="00F10B5B" w:rsidRDefault="00F10B5B" w:rsidP="00F10B5B">
      <w:pPr>
        <w:pStyle w:val="Heading1"/>
        <w:ind w:left="2353" w:right="2353"/>
        <w:rPr>
          <w:rFonts w:ascii="Times New Roman" w:hAnsi="Times New Roman" w:cs="Times New Roman"/>
        </w:rPr>
      </w:pPr>
    </w:p>
    <w:p w:rsidR="00F65475" w:rsidRDefault="00F65475" w:rsidP="00F10B5B">
      <w:pPr>
        <w:pStyle w:val="Heading1"/>
        <w:ind w:left="2353" w:right="2353"/>
        <w:rPr>
          <w:rFonts w:ascii="Times New Roman" w:hAnsi="Times New Roman" w:cs="Times New Roman"/>
        </w:rPr>
      </w:pPr>
    </w:p>
    <w:p w:rsidR="00F65475" w:rsidRDefault="00F65475" w:rsidP="00F10B5B">
      <w:pPr>
        <w:pStyle w:val="Heading1"/>
        <w:ind w:left="2353" w:right="2353"/>
        <w:rPr>
          <w:rFonts w:ascii="Times New Roman" w:hAnsi="Times New Roman" w:cs="Times New Roman"/>
        </w:rPr>
      </w:pPr>
    </w:p>
    <w:p w:rsidR="00F65475" w:rsidRPr="00590526" w:rsidRDefault="00F65475" w:rsidP="00F10B5B">
      <w:pPr>
        <w:pStyle w:val="Heading1"/>
        <w:ind w:left="2353" w:right="2353"/>
        <w:rPr>
          <w:rFonts w:ascii="Times New Roman" w:hAnsi="Times New Roman" w:cs="Times New Roman"/>
        </w:rPr>
      </w:pPr>
    </w:p>
    <w:p w:rsidR="00F10B5B" w:rsidRPr="00590526" w:rsidRDefault="00F10B5B" w:rsidP="00F10B5B">
      <w:pPr>
        <w:pStyle w:val="Heading1"/>
        <w:ind w:left="2353" w:right="2353"/>
        <w:rPr>
          <w:rFonts w:ascii="Times New Roman" w:hAnsi="Times New Roman" w:cs="Times New Roman"/>
        </w:rPr>
      </w:pPr>
    </w:p>
    <w:p w:rsidR="00F10B5B" w:rsidRPr="00590526" w:rsidRDefault="00F10B5B" w:rsidP="00F10B5B">
      <w:pPr>
        <w:rPr>
          <w:rFonts w:ascii="Times New Roman" w:hAnsi="Times New Roman" w:cs="Times New Roman"/>
        </w:rPr>
      </w:pPr>
    </w:p>
    <w:p w:rsidR="00F10B5B" w:rsidRPr="00590526" w:rsidRDefault="00F10B5B" w:rsidP="00F10B5B">
      <w:pPr>
        <w:jc w:val="center"/>
        <w:rPr>
          <w:rFonts w:ascii="Times New Roman" w:hAnsi="Times New Roman" w:cs="Times New Roman"/>
          <w:b/>
          <w:bCs/>
        </w:rPr>
      </w:pPr>
      <w:r w:rsidRPr="00590526">
        <w:rPr>
          <w:rFonts w:ascii="Times New Roman" w:hAnsi="Times New Roman" w:cs="Times New Roman"/>
          <w:b/>
          <w:bCs/>
        </w:rPr>
        <w:t>KAPITULLI</w:t>
      </w:r>
      <w:r w:rsidRPr="00590526">
        <w:rPr>
          <w:rFonts w:ascii="Times New Roman" w:hAnsi="Times New Roman" w:cs="Times New Roman"/>
          <w:b/>
          <w:bCs/>
          <w:spacing w:val="-5"/>
        </w:rPr>
        <w:t xml:space="preserve"> VI</w:t>
      </w:r>
    </w:p>
    <w:p w:rsidR="00F10B5B" w:rsidRPr="00590526" w:rsidRDefault="00F10B5B" w:rsidP="00F10B5B">
      <w:pPr>
        <w:ind w:left="2940" w:right="2940"/>
        <w:jc w:val="center"/>
        <w:rPr>
          <w:rFonts w:ascii="Times New Roman" w:hAnsi="Times New Roman" w:cs="Times New Roman"/>
          <w:b/>
          <w:sz w:val="24"/>
        </w:rPr>
      </w:pPr>
      <w:r w:rsidRPr="00590526">
        <w:rPr>
          <w:rFonts w:ascii="Times New Roman" w:hAnsi="Times New Roman" w:cs="Times New Roman"/>
          <w:b/>
          <w:sz w:val="24"/>
        </w:rPr>
        <w:t>Programi</w:t>
      </w:r>
      <w:r w:rsidRPr="00590526">
        <w:rPr>
          <w:rFonts w:ascii="Times New Roman" w:hAnsi="Times New Roman" w:cs="Times New Roman"/>
          <w:b/>
          <w:spacing w:val="-10"/>
          <w:sz w:val="24"/>
        </w:rPr>
        <w:t xml:space="preserve"> </w:t>
      </w:r>
      <w:r w:rsidRPr="00590526">
        <w:rPr>
          <w:rFonts w:ascii="Times New Roman" w:hAnsi="Times New Roman" w:cs="Times New Roman"/>
          <w:b/>
          <w:sz w:val="24"/>
        </w:rPr>
        <w:t>i</w:t>
      </w:r>
      <w:r w:rsidRPr="00590526">
        <w:rPr>
          <w:rFonts w:ascii="Times New Roman" w:hAnsi="Times New Roman" w:cs="Times New Roman"/>
          <w:b/>
          <w:spacing w:val="-10"/>
          <w:sz w:val="24"/>
        </w:rPr>
        <w:t xml:space="preserve"> </w:t>
      </w:r>
      <w:r w:rsidRPr="00590526">
        <w:rPr>
          <w:rFonts w:ascii="Times New Roman" w:hAnsi="Times New Roman" w:cs="Times New Roman"/>
          <w:b/>
          <w:sz w:val="24"/>
        </w:rPr>
        <w:t>lehtësimit</w:t>
      </w:r>
      <w:r w:rsidRPr="00590526">
        <w:rPr>
          <w:rFonts w:ascii="Times New Roman" w:hAnsi="Times New Roman" w:cs="Times New Roman"/>
          <w:b/>
          <w:spacing w:val="-11"/>
          <w:sz w:val="24"/>
        </w:rPr>
        <w:t xml:space="preserve"> </w:t>
      </w:r>
      <w:r w:rsidRPr="00590526">
        <w:rPr>
          <w:rFonts w:ascii="Times New Roman" w:hAnsi="Times New Roman" w:cs="Times New Roman"/>
          <w:b/>
          <w:sz w:val="24"/>
        </w:rPr>
        <w:t>nga</w:t>
      </w:r>
      <w:r w:rsidRPr="00590526">
        <w:rPr>
          <w:rFonts w:ascii="Times New Roman" w:hAnsi="Times New Roman" w:cs="Times New Roman"/>
          <w:b/>
          <w:spacing w:val="-10"/>
          <w:sz w:val="24"/>
        </w:rPr>
        <w:t xml:space="preserve"> </w:t>
      </w:r>
      <w:r w:rsidRPr="00590526">
        <w:rPr>
          <w:rFonts w:ascii="Times New Roman" w:hAnsi="Times New Roman" w:cs="Times New Roman"/>
          <w:b/>
          <w:sz w:val="24"/>
        </w:rPr>
        <w:t xml:space="preserve">gjobat </w:t>
      </w:r>
    </w:p>
    <w:p w:rsidR="00836ABE" w:rsidRDefault="00836ABE" w:rsidP="00F10B5B">
      <w:pPr>
        <w:ind w:left="2940" w:right="2940"/>
        <w:jc w:val="center"/>
        <w:rPr>
          <w:rFonts w:ascii="Times New Roman" w:hAnsi="Times New Roman" w:cs="Times New Roman"/>
          <w:b/>
          <w:sz w:val="24"/>
        </w:rPr>
      </w:pPr>
    </w:p>
    <w:p w:rsidR="00F10B5B" w:rsidRPr="00590526" w:rsidRDefault="00F10B5B" w:rsidP="00F10B5B">
      <w:pPr>
        <w:ind w:left="2940" w:right="2940"/>
        <w:jc w:val="center"/>
        <w:rPr>
          <w:rFonts w:ascii="Times New Roman" w:hAnsi="Times New Roman" w:cs="Times New Roman"/>
          <w:b/>
          <w:sz w:val="24"/>
        </w:rPr>
      </w:pPr>
      <w:r w:rsidRPr="00590526">
        <w:rPr>
          <w:rFonts w:ascii="Times New Roman" w:hAnsi="Times New Roman" w:cs="Times New Roman"/>
          <w:b/>
          <w:sz w:val="24"/>
        </w:rPr>
        <w:t>Neni 17</w:t>
      </w:r>
    </w:p>
    <w:p w:rsidR="00F10B5B" w:rsidRPr="00590526" w:rsidRDefault="00F10B5B" w:rsidP="00F10B5B">
      <w:pPr>
        <w:ind w:left="2353" w:right="2354"/>
        <w:jc w:val="center"/>
        <w:rPr>
          <w:rFonts w:ascii="Times New Roman" w:hAnsi="Times New Roman" w:cs="Times New Roman"/>
          <w:b/>
          <w:sz w:val="24"/>
        </w:rPr>
      </w:pPr>
      <w:r w:rsidRPr="00590526">
        <w:rPr>
          <w:rFonts w:ascii="Times New Roman" w:hAnsi="Times New Roman" w:cs="Times New Roman"/>
          <w:b/>
          <w:sz w:val="24"/>
        </w:rPr>
        <w:t>Imuniteti</w:t>
      </w:r>
      <w:r w:rsidRPr="00590526">
        <w:rPr>
          <w:rFonts w:ascii="Times New Roman" w:hAnsi="Times New Roman" w:cs="Times New Roman"/>
          <w:b/>
          <w:spacing w:val="-4"/>
          <w:sz w:val="24"/>
        </w:rPr>
        <w:t xml:space="preserve"> </w:t>
      </w:r>
      <w:r w:rsidRPr="00590526">
        <w:rPr>
          <w:rFonts w:ascii="Times New Roman" w:hAnsi="Times New Roman" w:cs="Times New Roman"/>
          <w:b/>
          <w:sz w:val="24"/>
        </w:rPr>
        <w:t>prej</w:t>
      </w:r>
      <w:r w:rsidRPr="00590526">
        <w:rPr>
          <w:rFonts w:ascii="Times New Roman" w:hAnsi="Times New Roman" w:cs="Times New Roman"/>
          <w:b/>
          <w:spacing w:val="-4"/>
          <w:sz w:val="24"/>
        </w:rPr>
        <w:t xml:space="preserve"> </w:t>
      </w:r>
      <w:r w:rsidRPr="00590526">
        <w:rPr>
          <w:rFonts w:ascii="Times New Roman" w:hAnsi="Times New Roman" w:cs="Times New Roman"/>
          <w:b/>
          <w:spacing w:val="-2"/>
          <w:sz w:val="24"/>
        </w:rPr>
        <w:t>gjobave</w:t>
      </w:r>
    </w:p>
    <w:p w:rsidR="00F10B5B" w:rsidRPr="00590526" w:rsidRDefault="00F10B5B" w:rsidP="00674FF7">
      <w:pPr>
        <w:pStyle w:val="ListParagraph"/>
        <w:numPr>
          <w:ilvl w:val="0"/>
          <w:numId w:val="33"/>
        </w:numPr>
        <w:tabs>
          <w:tab w:val="left" w:pos="839"/>
        </w:tabs>
        <w:autoSpaceDE w:val="0"/>
        <w:autoSpaceDN w:val="0"/>
        <w:spacing w:before="199" w:line="276" w:lineRule="auto"/>
        <w:ind w:left="839" w:right="116"/>
        <w:jc w:val="both"/>
        <w:rPr>
          <w:rFonts w:ascii="Times New Roman" w:hAnsi="Times New Roman" w:cs="Times New Roman"/>
          <w:sz w:val="24"/>
        </w:rPr>
      </w:pPr>
      <w:r w:rsidRPr="00590526">
        <w:rPr>
          <w:rFonts w:ascii="Times New Roman" w:hAnsi="Times New Roman" w:cs="Times New Roman"/>
          <w:sz w:val="24"/>
        </w:rPr>
        <w:t>AK ka miratuar Programin e Lehtësimit nga Gjobat, që i lejon AK të japë imunitet prej gjobave, ndërmarrjeve, për zbulimin e pjesëmarrjes së tyre në marrëveshjet e ndaluara/kartelet e fshehta.</w:t>
      </w:r>
    </w:p>
    <w:p w:rsidR="00F10B5B" w:rsidRPr="00590526" w:rsidRDefault="00F10B5B" w:rsidP="00674FF7">
      <w:pPr>
        <w:pStyle w:val="ListParagraph"/>
        <w:numPr>
          <w:ilvl w:val="0"/>
          <w:numId w:val="33"/>
        </w:numPr>
        <w:tabs>
          <w:tab w:val="left" w:pos="839"/>
        </w:tabs>
        <w:autoSpaceDE w:val="0"/>
        <w:autoSpaceDN w:val="0"/>
        <w:spacing w:before="1"/>
        <w:ind w:left="839"/>
        <w:rPr>
          <w:rFonts w:ascii="Times New Roman" w:hAnsi="Times New Roman" w:cs="Times New Roman"/>
          <w:sz w:val="24"/>
        </w:rPr>
      </w:pPr>
      <w:r w:rsidRPr="00590526">
        <w:rPr>
          <w:rFonts w:ascii="Times New Roman" w:hAnsi="Times New Roman" w:cs="Times New Roman"/>
          <w:sz w:val="24"/>
        </w:rPr>
        <w:t>AK</w:t>
      </w:r>
      <w:r w:rsidRPr="00590526">
        <w:rPr>
          <w:rFonts w:ascii="Times New Roman" w:hAnsi="Times New Roman" w:cs="Times New Roman"/>
          <w:spacing w:val="-4"/>
          <w:sz w:val="24"/>
        </w:rPr>
        <w:t xml:space="preserve"> </w:t>
      </w:r>
      <w:r w:rsidRPr="00590526">
        <w:rPr>
          <w:rFonts w:ascii="Times New Roman" w:hAnsi="Times New Roman" w:cs="Times New Roman"/>
          <w:sz w:val="24"/>
        </w:rPr>
        <w:t>i</w:t>
      </w:r>
      <w:r w:rsidRPr="00590526">
        <w:rPr>
          <w:rFonts w:ascii="Times New Roman" w:hAnsi="Times New Roman" w:cs="Times New Roman"/>
          <w:spacing w:val="-1"/>
          <w:sz w:val="24"/>
        </w:rPr>
        <w:t xml:space="preserve"> </w:t>
      </w:r>
      <w:r w:rsidRPr="00590526">
        <w:rPr>
          <w:rFonts w:ascii="Times New Roman" w:hAnsi="Times New Roman" w:cs="Times New Roman"/>
          <w:sz w:val="24"/>
        </w:rPr>
        <w:t>jep imunitet</w:t>
      </w:r>
      <w:r w:rsidRPr="00590526">
        <w:rPr>
          <w:rFonts w:ascii="Times New Roman" w:hAnsi="Times New Roman" w:cs="Times New Roman"/>
          <w:spacing w:val="-1"/>
          <w:sz w:val="24"/>
        </w:rPr>
        <w:t xml:space="preserve"> </w:t>
      </w:r>
      <w:r w:rsidRPr="00590526">
        <w:rPr>
          <w:rFonts w:ascii="Times New Roman" w:hAnsi="Times New Roman" w:cs="Times New Roman"/>
          <w:sz w:val="24"/>
        </w:rPr>
        <w:t>prej</w:t>
      </w:r>
      <w:r w:rsidRPr="00590526">
        <w:rPr>
          <w:rFonts w:ascii="Times New Roman" w:hAnsi="Times New Roman" w:cs="Times New Roman"/>
          <w:spacing w:val="-1"/>
          <w:sz w:val="24"/>
        </w:rPr>
        <w:t xml:space="preserve"> </w:t>
      </w:r>
      <w:r w:rsidRPr="00590526">
        <w:rPr>
          <w:rFonts w:ascii="Times New Roman" w:hAnsi="Times New Roman" w:cs="Times New Roman"/>
          <w:sz w:val="24"/>
        </w:rPr>
        <w:t>gjobave</w:t>
      </w:r>
      <w:r w:rsidRPr="00590526">
        <w:rPr>
          <w:rFonts w:ascii="Times New Roman" w:hAnsi="Times New Roman" w:cs="Times New Roman"/>
          <w:spacing w:val="-1"/>
          <w:sz w:val="24"/>
        </w:rPr>
        <w:t xml:space="preserve"> </w:t>
      </w:r>
      <w:r w:rsidRPr="00590526">
        <w:rPr>
          <w:rFonts w:ascii="Times New Roman" w:hAnsi="Times New Roman" w:cs="Times New Roman"/>
          <w:sz w:val="24"/>
        </w:rPr>
        <w:t>aplikantëve</w:t>
      </w:r>
      <w:r w:rsidRPr="00590526">
        <w:rPr>
          <w:rFonts w:ascii="Times New Roman" w:hAnsi="Times New Roman" w:cs="Times New Roman"/>
          <w:spacing w:val="-2"/>
          <w:sz w:val="24"/>
        </w:rPr>
        <w:t xml:space="preserve"> </w:t>
      </w:r>
      <w:r w:rsidRPr="00590526">
        <w:rPr>
          <w:rFonts w:ascii="Times New Roman" w:hAnsi="Times New Roman" w:cs="Times New Roman"/>
          <w:sz w:val="24"/>
        </w:rPr>
        <w:t>në</w:t>
      </w:r>
      <w:r w:rsidRPr="00590526">
        <w:rPr>
          <w:rFonts w:ascii="Times New Roman" w:hAnsi="Times New Roman" w:cs="Times New Roman"/>
          <w:spacing w:val="-2"/>
          <w:sz w:val="24"/>
        </w:rPr>
        <w:t xml:space="preserve"> </w:t>
      </w:r>
      <w:r w:rsidRPr="00590526">
        <w:rPr>
          <w:rFonts w:ascii="Times New Roman" w:hAnsi="Times New Roman" w:cs="Times New Roman"/>
          <w:sz w:val="24"/>
        </w:rPr>
        <w:t xml:space="preserve">rastet </w:t>
      </w:r>
      <w:r w:rsidRPr="00590526">
        <w:rPr>
          <w:rFonts w:ascii="Times New Roman" w:hAnsi="Times New Roman" w:cs="Times New Roman"/>
          <w:spacing w:val="-4"/>
          <w:sz w:val="24"/>
        </w:rPr>
        <w:t>kur:</w:t>
      </w:r>
    </w:p>
    <w:p w:rsidR="00F10B5B" w:rsidRPr="00590526" w:rsidRDefault="00F10B5B" w:rsidP="00674FF7">
      <w:pPr>
        <w:pStyle w:val="ListParagraph"/>
        <w:numPr>
          <w:ilvl w:val="1"/>
          <w:numId w:val="33"/>
        </w:numPr>
        <w:tabs>
          <w:tab w:val="left" w:pos="1558"/>
        </w:tabs>
        <w:autoSpaceDE w:val="0"/>
        <w:autoSpaceDN w:val="0"/>
        <w:spacing w:before="40"/>
        <w:ind w:left="1558" w:hanging="359"/>
        <w:rPr>
          <w:rFonts w:ascii="Times New Roman" w:hAnsi="Times New Roman" w:cs="Times New Roman"/>
          <w:sz w:val="24"/>
        </w:rPr>
      </w:pPr>
      <w:r w:rsidRPr="00590526">
        <w:rPr>
          <w:rFonts w:ascii="Times New Roman" w:hAnsi="Times New Roman" w:cs="Times New Roman"/>
          <w:sz w:val="24"/>
        </w:rPr>
        <w:t>përmbushen</w:t>
      </w:r>
      <w:r w:rsidRPr="00590526">
        <w:rPr>
          <w:rFonts w:ascii="Times New Roman" w:hAnsi="Times New Roman" w:cs="Times New Roman"/>
          <w:spacing w:val="-3"/>
          <w:sz w:val="24"/>
        </w:rPr>
        <w:t xml:space="preserve"> </w:t>
      </w:r>
      <w:r w:rsidRPr="00590526">
        <w:rPr>
          <w:rFonts w:ascii="Times New Roman" w:hAnsi="Times New Roman" w:cs="Times New Roman"/>
          <w:sz w:val="24"/>
        </w:rPr>
        <w:t>kushtet</w:t>
      </w:r>
      <w:r w:rsidRPr="00590526">
        <w:rPr>
          <w:rFonts w:ascii="Times New Roman" w:hAnsi="Times New Roman" w:cs="Times New Roman"/>
          <w:spacing w:val="-1"/>
          <w:sz w:val="24"/>
        </w:rPr>
        <w:t xml:space="preserve"> </w:t>
      </w:r>
      <w:r w:rsidRPr="00590526">
        <w:rPr>
          <w:rFonts w:ascii="Times New Roman" w:hAnsi="Times New Roman" w:cs="Times New Roman"/>
          <w:sz w:val="24"/>
        </w:rPr>
        <w:t>e</w:t>
      </w:r>
      <w:r w:rsidRPr="00590526">
        <w:rPr>
          <w:rFonts w:ascii="Times New Roman" w:hAnsi="Times New Roman" w:cs="Times New Roman"/>
          <w:spacing w:val="-2"/>
          <w:sz w:val="24"/>
        </w:rPr>
        <w:t xml:space="preserve"> </w:t>
      </w:r>
      <w:r w:rsidRPr="00590526">
        <w:rPr>
          <w:rFonts w:ascii="Times New Roman" w:hAnsi="Times New Roman" w:cs="Times New Roman"/>
          <w:sz w:val="24"/>
        </w:rPr>
        <w:t>përcaktuara</w:t>
      </w:r>
      <w:r w:rsidRPr="00590526">
        <w:rPr>
          <w:rFonts w:ascii="Times New Roman" w:hAnsi="Times New Roman" w:cs="Times New Roman"/>
          <w:spacing w:val="-2"/>
          <w:sz w:val="24"/>
        </w:rPr>
        <w:t xml:space="preserve"> </w:t>
      </w:r>
      <w:r w:rsidRPr="00590526">
        <w:rPr>
          <w:rFonts w:ascii="Times New Roman" w:hAnsi="Times New Roman" w:cs="Times New Roman"/>
          <w:sz w:val="24"/>
        </w:rPr>
        <w:t>në</w:t>
      </w:r>
      <w:r w:rsidRPr="00590526">
        <w:rPr>
          <w:rFonts w:ascii="Times New Roman" w:hAnsi="Times New Roman" w:cs="Times New Roman"/>
          <w:spacing w:val="-2"/>
          <w:sz w:val="24"/>
        </w:rPr>
        <w:t xml:space="preserve"> </w:t>
      </w:r>
      <w:r w:rsidRPr="00590526">
        <w:rPr>
          <w:rFonts w:ascii="Times New Roman" w:hAnsi="Times New Roman" w:cs="Times New Roman"/>
          <w:sz w:val="24"/>
        </w:rPr>
        <w:t xml:space="preserve">nenin </w:t>
      </w:r>
      <w:r w:rsidRPr="00590526">
        <w:rPr>
          <w:rFonts w:ascii="Times New Roman" w:hAnsi="Times New Roman" w:cs="Times New Roman"/>
          <w:spacing w:val="-5"/>
          <w:sz w:val="24"/>
        </w:rPr>
        <w:t>19;</w:t>
      </w:r>
    </w:p>
    <w:p w:rsidR="00F10B5B" w:rsidRPr="00590526" w:rsidRDefault="00F10B5B" w:rsidP="00674FF7">
      <w:pPr>
        <w:pStyle w:val="ListParagraph"/>
        <w:numPr>
          <w:ilvl w:val="1"/>
          <w:numId w:val="33"/>
        </w:numPr>
        <w:tabs>
          <w:tab w:val="left" w:pos="1559"/>
        </w:tabs>
        <w:autoSpaceDE w:val="0"/>
        <w:autoSpaceDN w:val="0"/>
        <w:spacing w:before="41"/>
        <w:ind w:left="1559"/>
        <w:rPr>
          <w:rFonts w:ascii="Times New Roman" w:hAnsi="Times New Roman" w:cs="Times New Roman"/>
          <w:sz w:val="24"/>
        </w:rPr>
      </w:pPr>
      <w:r w:rsidRPr="00590526">
        <w:rPr>
          <w:rFonts w:ascii="Times New Roman" w:hAnsi="Times New Roman" w:cs="Times New Roman"/>
          <w:sz w:val="24"/>
        </w:rPr>
        <w:t>zbulon</w:t>
      </w:r>
      <w:r w:rsidRPr="00590526">
        <w:rPr>
          <w:rFonts w:ascii="Times New Roman" w:hAnsi="Times New Roman" w:cs="Times New Roman"/>
          <w:spacing w:val="-3"/>
          <w:sz w:val="24"/>
        </w:rPr>
        <w:t xml:space="preserve"> </w:t>
      </w:r>
      <w:r w:rsidRPr="00590526">
        <w:rPr>
          <w:rFonts w:ascii="Times New Roman" w:hAnsi="Times New Roman" w:cs="Times New Roman"/>
          <w:sz w:val="24"/>
        </w:rPr>
        <w:t>pjesëmarrjen</w:t>
      </w:r>
      <w:r w:rsidRPr="00590526">
        <w:rPr>
          <w:rFonts w:ascii="Times New Roman" w:hAnsi="Times New Roman" w:cs="Times New Roman"/>
          <w:spacing w:val="-1"/>
          <w:sz w:val="24"/>
        </w:rPr>
        <w:t xml:space="preserve"> </w:t>
      </w:r>
      <w:r w:rsidRPr="00590526">
        <w:rPr>
          <w:rFonts w:ascii="Times New Roman" w:hAnsi="Times New Roman" w:cs="Times New Roman"/>
          <w:sz w:val="24"/>
        </w:rPr>
        <w:t>e</w:t>
      </w:r>
      <w:r w:rsidRPr="00590526">
        <w:rPr>
          <w:rFonts w:ascii="Times New Roman" w:hAnsi="Times New Roman" w:cs="Times New Roman"/>
          <w:spacing w:val="-2"/>
          <w:sz w:val="24"/>
        </w:rPr>
        <w:t xml:space="preserve"> </w:t>
      </w:r>
      <w:r w:rsidRPr="00590526">
        <w:rPr>
          <w:rFonts w:ascii="Times New Roman" w:hAnsi="Times New Roman" w:cs="Times New Roman"/>
          <w:sz w:val="24"/>
        </w:rPr>
        <w:t>tij</w:t>
      </w:r>
      <w:r w:rsidRPr="00590526">
        <w:rPr>
          <w:rFonts w:ascii="Times New Roman" w:hAnsi="Times New Roman" w:cs="Times New Roman"/>
          <w:spacing w:val="-1"/>
          <w:sz w:val="24"/>
        </w:rPr>
        <w:t xml:space="preserve"> </w:t>
      </w:r>
      <w:r w:rsidRPr="00590526">
        <w:rPr>
          <w:rFonts w:ascii="Times New Roman" w:hAnsi="Times New Roman" w:cs="Times New Roman"/>
          <w:sz w:val="24"/>
        </w:rPr>
        <w:t>në</w:t>
      </w:r>
      <w:r w:rsidRPr="00590526">
        <w:rPr>
          <w:rFonts w:ascii="Times New Roman" w:hAnsi="Times New Roman" w:cs="Times New Roman"/>
          <w:spacing w:val="-2"/>
          <w:sz w:val="24"/>
        </w:rPr>
        <w:t xml:space="preserve"> </w:t>
      </w:r>
      <w:r w:rsidRPr="00590526">
        <w:rPr>
          <w:rFonts w:ascii="Times New Roman" w:hAnsi="Times New Roman" w:cs="Times New Roman"/>
          <w:sz w:val="24"/>
        </w:rPr>
        <w:t>një</w:t>
      </w:r>
      <w:r w:rsidRPr="00590526">
        <w:rPr>
          <w:rFonts w:ascii="Times New Roman" w:hAnsi="Times New Roman" w:cs="Times New Roman"/>
          <w:spacing w:val="-2"/>
          <w:sz w:val="24"/>
        </w:rPr>
        <w:t xml:space="preserve"> </w:t>
      </w:r>
      <w:r w:rsidRPr="00590526">
        <w:rPr>
          <w:rFonts w:ascii="Times New Roman" w:hAnsi="Times New Roman" w:cs="Times New Roman"/>
          <w:sz w:val="24"/>
        </w:rPr>
        <w:t>marrëveshje</w:t>
      </w:r>
      <w:r w:rsidRPr="00590526">
        <w:rPr>
          <w:rFonts w:ascii="Times New Roman" w:hAnsi="Times New Roman" w:cs="Times New Roman"/>
          <w:spacing w:val="-2"/>
          <w:sz w:val="24"/>
        </w:rPr>
        <w:t xml:space="preserve"> </w:t>
      </w:r>
      <w:r w:rsidRPr="00590526">
        <w:rPr>
          <w:rFonts w:ascii="Times New Roman" w:hAnsi="Times New Roman" w:cs="Times New Roman"/>
          <w:sz w:val="24"/>
        </w:rPr>
        <w:t>të</w:t>
      </w:r>
      <w:r w:rsidRPr="00590526">
        <w:rPr>
          <w:rFonts w:ascii="Times New Roman" w:hAnsi="Times New Roman" w:cs="Times New Roman"/>
          <w:spacing w:val="-2"/>
          <w:sz w:val="24"/>
        </w:rPr>
        <w:t xml:space="preserve"> </w:t>
      </w:r>
      <w:r w:rsidRPr="00590526">
        <w:rPr>
          <w:rFonts w:ascii="Times New Roman" w:hAnsi="Times New Roman" w:cs="Times New Roman"/>
          <w:sz w:val="24"/>
        </w:rPr>
        <w:t>ndaluar/kartel</w:t>
      </w:r>
      <w:r w:rsidRPr="00590526">
        <w:rPr>
          <w:rFonts w:ascii="Times New Roman" w:hAnsi="Times New Roman" w:cs="Times New Roman"/>
          <w:spacing w:val="-1"/>
          <w:sz w:val="24"/>
        </w:rPr>
        <w:t xml:space="preserve"> </w:t>
      </w:r>
      <w:r w:rsidRPr="00590526">
        <w:rPr>
          <w:rFonts w:ascii="Times New Roman" w:hAnsi="Times New Roman" w:cs="Times New Roman"/>
          <w:sz w:val="24"/>
        </w:rPr>
        <w:t>të</w:t>
      </w:r>
      <w:r w:rsidRPr="00590526">
        <w:rPr>
          <w:rFonts w:ascii="Times New Roman" w:hAnsi="Times New Roman" w:cs="Times New Roman"/>
          <w:spacing w:val="-1"/>
          <w:sz w:val="24"/>
        </w:rPr>
        <w:t xml:space="preserve"> </w:t>
      </w:r>
      <w:r w:rsidRPr="00590526">
        <w:rPr>
          <w:rFonts w:ascii="Times New Roman" w:hAnsi="Times New Roman" w:cs="Times New Roman"/>
          <w:spacing w:val="-2"/>
          <w:sz w:val="24"/>
        </w:rPr>
        <w:t>fshehtë;</w:t>
      </w:r>
    </w:p>
    <w:p w:rsidR="00F10B5B" w:rsidRPr="00590526" w:rsidRDefault="00F10B5B" w:rsidP="00674FF7">
      <w:pPr>
        <w:pStyle w:val="ListParagraph"/>
        <w:numPr>
          <w:ilvl w:val="1"/>
          <w:numId w:val="33"/>
        </w:numPr>
        <w:tabs>
          <w:tab w:val="left" w:pos="1558"/>
        </w:tabs>
        <w:autoSpaceDE w:val="0"/>
        <w:autoSpaceDN w:val="0"/>
        <w:spacing w:before="41"/>
        <w:ind w:left="1558" w:hanging="359"/>
        <w:rPr>
          <w:rFonts w:ascii="Times New Roman" w:hAnsi="Times New Roman" w:cs="Times New Roman"/>
          <w:sz w:val="24"/>
        </w:rPr>
      </w:pPr>
      <w:r w:rsidRPr="00590526">
        <w:rPr>
          <w:rFonts w:ascii="Times New Roman" w:hAnsi="Times New Roman" w:cs="Times New Roman"/>
          <w:sz w:val="24"/>
        </w:rPr>
        <w:t>është</w:t>
      </w:r>
      <w:r w:rsidRPr="00590526">
        <w:rPr>
          <w:rFonts w:ascii="Times New Roman" w:hAnsi="Times New Roman" w:cs="Times New Roman"/>
          <w:spacing w:val="-2"/>
          <w:sz w:val="24"/>
        </w:rPr>
        <w:t xml:space="preserve"> </w:t>
      </w:r>
      <w:r w:rsidRPr="00590526">
        <w:rPr>
          <w:rFonts w:ascii="Times New Roman" w:hAnsi="Times New Roman" w:cs="Times New Roman"/>
          <w:sz w:val="24"/>
        </w:rPr>
        <w:t>i pari që</w:t>
      </w:r>
      <w:r w:rsidRPr="00590526">
        <w:rPr>
          <w:rFonts w:ascii="Times New Roman" w:hAnsi="Times New Roman" w:cs="Times New Roman"/>
          <w:spacing w:val="-2"/>
          <w:sz w:val="24"/>
        </w:rPr>
        <w:t xml:space="preserve"> </w:t>
      </w:r>
      <w:r w:rsidRPr="00590526">
        <w:rPr>
          <w:rFonts w:ascii="Times New Roman" w:hAnsi="Times New Roman" w:cs="Times New Roman"/>
          <w:sz w:val="24"/>
        </w:rPr>
        <w:t>paraqet prova</w:t>
      </w:r>
      <w:r w:rsidRPr="00590526">
        <w:rPr>
          <w:rFonts w:ascii="Times New Roman" w:hAnsi="Times New Roman" w:cs="Times New Roman"/>
          <w:spacing w:val="-1"/>
          <w:sz w:val="24"/>
        </w:rPr>
        <w:t xml:space="preserve"> </w:t>
      </w:r>
      <w:r w:rsidRPr="00590526">
        <w:rPr>
          <w:rFonts w:ascii="Times New Roman" w:hAnsi="Times New Roman" w:cs="Times New Roman"/>
          <w:sz w:val="24"/>
        </w:rPr>
        <w:t>të</w:t>
      </w:r>
      <w:r w:rsidRPr="00590526">
        <w:rPr>
          <w:rFonts w:ascii="Times New Roman" w:hAnsi="Times New Roman" w:cs="Times New Roman"/>
          <w:spacing w:val="-1"/>
          <w:sz w:val="24"/>
        </w:rPr>
        <w:t xml:space="preserve"> </w:t>
      </w:r>
      <w:r w:rsidRPr="00590526">
        <w:rPr>
          <w:rFonts w:ascii="Times New Roman" w:hAnsi="Times New Roman" w:cs="Times New Roman"/>
          <w:spacing w:val="-2"/>
          <w:sz w:val="24"/>
        </w:rPr>
        <w:t>cilat:</w:t>
      </w:r>
    </w:p>
    <w:p w:rsidR="00F10B5B" w:rsidRPr="00590526" w:rsidRDefault="00F10B5B" w:rsidP="00674FF7">
      <w:pPr>
        <w:pStyle w:val="ListParagraph"/>
        <w:numPr>
          <w:ilvl w:val="0"/>
          <w:numId w:val="32"/>
        </w:numPr>
        <w:tabs>
          <w:tab w:val="left" w:pos="839"/>
        </w:tabs>
        <w:autoSpaceDE w:val="0"/>
        <w:autoSpaceDN w:val="0"/>
        <w:spacing w:before="43" w:line="276" w:lineRule="auto"/>
        <w:ind w:left="839" w:right="114"/>
        <w:jc w:val="both"/>
        <w:rPr>
          <w:rFonts w:ascii="Times New Roman" w:hAnsi="Times New Roman" w:cs="Times New Roman"/>
          <w:sz w:val="24"/>
        </w:rPr>
      </w:pPr>
      <w:r w:rsidRPr="00590526">
        <w:rPr>
          <w:rFonts w:ascii="Times New Roman" w:hAnsi="Times New Roman" w:cs="Times New Roman"/>
          <w:sz w:val="24"/>
        </w:rPr>
        <w:t>në kohën kur AK merr një aplikim, i mundëson AK të kryejë një inspektim në lidhje me marrëveshjen e fshehtë, me kusht që AK të mos kishte akoma në posedim prova të mjaftueshme për të kryer një inspektim të tillë ose nuk kishte kryer një inspektim të tillë deri në atë moment; ose</w:t>
      </w:r>
    </w:p>
    <w:p w:rsidR="00F10B5B" w:rsidRPr="00590526" w:rsidRDefault="00F10B5B" w:rsidP="00674FF7">
      <w:pPr>
        <w:pStyle w:val="ListParagraph"/>
        <w:numPr>
          <w:ilvl w:val="0"/>
          <w:numId w:val="32"/>
        </w:numPr>
        <w:tabs>
          <w:tab w:val="left" w:pos="839"/>
        </w:tabs>
        <w:autoSpaceDE w:val="0"/>
        <w:autoSpaceDN w:val="0"/>
        <w:spacing w:line="276" w:lineRule="auto"/>
        <w:ind w:left="839" w:right="115"/>
        <w:jc w:val="both"/>
        <w:rPr>
          <w:rFonts w:ascii="Times New Roman" w:hAnsi="Times New Roman" w:cs="Times New Roman"/>
          <w:sz w:val="24"/>
        </w:rPr>
      </w:pPr>
      <w:r w:rsidRPr="00590526">
        <w:rPr>
          <w:rFonts w:ascii="Times New Roman" w:hAnsi="Times New Roman" w:cs="Times New Roman"/>
          <w:sz w:val="24"/>
        </w:rPr>
        <w:t>në</w:t>
      </w:r>
      <w:r w:rsidRPr="00590526">
        <w:rPr>
          <w:rFonts w:ascii="Times New Roman" w:hAnsi="Times New Roman" w:cs="Times New Roman"/>
          <w:spacing w:val="-15"/>
          <w:sz w:val="24"/>
        </w:rPr>
        <w:t xml:space="preserve"> </w:t>
      </w:r>
      <w:r w:rsidRPr="00590526">
        <w:rPr>
          <w:rFonts w:ascii="Times New Roman" w:hAnsi="Times New Roman" w:cs="Times New Roman"/>
          <w:sz w:val="24"/>
        </w:rPr>
        <w:t>pikëpamjen</w:t>
      </w:r>
      <w:r w:rsidRPr="00590526">
        <w:rPr>
          <w:rFonts w:ascii="Times New Roman" w:hAnsi="Times New Roman" w:cs="Times New Roman"/>
          <w:spacing w:val="-15"/>
          <w:sz w:val="24"/>
        </w:rPr>
        <w:t xml:space="preserve"> </w:t>
      </w:r>
      <w:r w:rsidRPr="00590526">
        <w:rPr>
          <w:rFonts w:ascii="Times New Roman" w:hAnsi="Times New Roman" w:cs="Times New Roman"/>
          <w:sz w:val="24"/>
        </w:rPr>
        <w:t>e</w:t>
      </w:r>
      <w:r w:rsidRPr="00590526">
        <w:rPr>
          <w:rFonts w:ascii="Times New Roman" w:hAnsi="Times New Roman" w:cs="Times New Roman"/>
          <w:spacing w:val="-15"/>
          <w:sz w:val="24"/>
        </w:rPr>
        <w:t xml:space="preserve"> </w:t>
      </w:r>
      <w:r w:rsidRPr="00590526">
        <w:rPr>
          <w:rFonts w:ascii="Times New Roman" w:hAnsi="Times New Roman" w:cs="Times New Roman"/>
          <w:sz w:val="24"/>
        </w:rPr>
        <w:t>AK,</w:t>
      </w:r>
      <w:r w:rsidRPr="00590526">
        <w:rPr>
          <w:rFonts w:ascii="Times New Roman" w:hAnsi="Times New Roman" w:cs="Times New Roman"/>
          <w:spacing w:val="-15"/>
          <w:sz w:val="24"/>
        </w:rPr>
        <w:t xml:space="preserve"> </w:t>
      </w:r>
      <w:r w:rsidRPr="00590526">
        <w:rPr>
          <w:rFonts w:ascii="Times New Roman" w:hAnsi="Times New Roman" w:cs="Times New Roman"/>
          <w:sz w:val="24"/>
        </w:rPr>
        <w:t>është</w:t>
      </w:r>
      <w:r w:rsidRPr="00590526">
        <w:rPr>
          <w:rFonts w:ascii="Times New Roman" w:hAnsi="Times New Roman" w:cs="Times New Roman"/>
          <w:spacing w:val="-15"/>
          <w:sz w:val="24"/>
        </w:rPr>
        <w:t xml:space="preserve"> </w:t>
      </w:r>
      <w:r w:rsidRPr="00590526">
        <w:rPr>
          <w:rFonts w:ascii="Times New Roman" w:hAnsi="Times New Roman" w:cs="Times New Roman"/>
          <w:sz w:val="24"/>
        </w:rPr>
        <w:t>e</w:t>
      </w:r>
      <w:r w:rsidRPr="00590526">
        <w:rPr>
          <w:rFonts w:ascii="Times New Roman" w:hAnsi="Times New Roman" w:cs="Times New Roman"/>
          <w:spacing w:val="-15"/>
          <w:sz w:val="24"/>
        </w:rPr>
        <w:t xml:space="preserve"> </w:t>
      </w:r>
      <w:r w:rsidRPr="00590526">
        <w:rPr>
          <w:rFonts w:ascii="Times New Roman" w:hAnsi="Times New Roman" w:cs="Times New Roman"/>
          <w:sz w:val="24"/>
        </w:rPr>
        <w:t>mjaftueshme</w:t>
      </w:r>
      <w:r w:rsidRPr="00590526">
        <w:rPr>
          <w:rFonts w:ascii="Times New Roman" w:hAnsi="Times New Roman" w:cs="Times New Roman"/>
          <w:spacing w:val="-15"/>
          <w:sz w:val="24"/>
        </w:rPr>
        <w:t xml:space="preserve"> </w:t>
      </w:r>
      <w:r w:rsidRPr="00590526">
        <w:rPr>
          <w:rFonts w:ascii="Times New Roman" w:hAnsi="Times New Roman" w:cs="Times New Roman"/>
          <w:sz w:val="24"/>
        </w:rPr>
        <w:t>që</w:t>
      </w:r>
      <w:r w:rsidRPr="00590526">
        <w:rPr>
          <w:rFonts w:ascii="Times New Roman" w:hAnsi="Times New Roman" w:cs="Times New Roman"/>
          <w:spacing w:val="-15"/>
          <w:sz w:val="24"/>
        </w:rPr>
        <w:t xml:space="preserve"> </w:t>
      </w:r>
      <w:r w:rsidRPr="00590526">
        <w:rPr>
          <w:rFonts w:ascii="Times New Roman" w:hAnsi="Times New Roman" w:cs="Times New Roman"/>
          <w:sz w:val="24"/>
        </w:rPr>
        <w:t>ajo</w:t>
      </w:r>
      <w:r w:rsidRPr="00590526">
        <w:rPr>
          <w:rFonts w:ascii="Times New Roman" w:hAnsi="Times New Roman" w:cs="Times New Roman"/>
          <w:spacing w:val="-15"/>
          <w:sz w:val="24"/>
        </w:rPr>
        <w:t xml:space="preserve"> </w:t>
      </w:r>
      <w:r w:rsidRPr="00590526">
        <w:rPr>
          <w:rFonts w:ascii="Times New Roman" w:hAnsi="Times New Roman" w:cs="Times New Roman"/>
          <w:sz w:val="24"/>
        </w:rPr>
        <w:t>të</w:t>
      </w:r>
      <w:r w:rsidRPr="00590526">
        <w:rPr>
          <w:rFonts w:ascii="Times New Roman" w:hAnsi="Times New Roman" w:cs="Times New Roman"/>
          <w:spacing w:val="-15"/>
          <w:sz w:val="24"/>
        </w:rPr>
        <w:t xml:space="preserve"> </w:t>
      </w:r>
      <w:r w:rsidRPr="00590526">
        <w:rPr>
          <w:rFonts w:ascii="Times New Roman" w:hAnsi="Times New Roman" w:cs="Times New Roman"/>
          <w:sz w:val="24"/>
        </w:rPr>
        <w:t>gjejë</w:t>
      </w:r>
      <w:r w:rsidRPr="00590526">
        <w:rPr>
          <w:rFonts w:ascii="Times New Roman" w:hAnsi="Times New Roman" w:cs="Times New Roman"/>
          <w:spacing w:val="-15"/>
          <w:sz w:val="24"/>
        </w:rPr>
        <w:t xml:space="preserve"> </w:t>
      </w:r>
      <w:r w:rsidRPr="00590526">
        <w:rPr>
          <w:rFonts w:ascii="Times New Roman" w:hAnsi="Times New Roman" w:cs="Times New Roman"/>
          <w:sz w:val="24"/>
        </w:rPr>
        <w:t>një</w:t>
      </w:r>
      <w:r w:rsidRPr="00590526">
        <w:rPr>
          <w:rFonts w:ascii="Times New Roman" w:hAnsi="Times New Roman" w:cs="Times New Roman"/>
          <w:spacing w:val="-15"/>
          <w:sz w:val="24"/>
        </w:rPr>
        <w:t xml:space="preserve"> </w:t>
      </w:r>
      <w:r w:rsidRPr="00590526">
        <w:rPr>
          <w:rFonts w:ascii="Times New Roman" w:hAnsi="Times New Roman" w:cs="Times New Roman"/>
          <w:sz w:val="24"/>
        </w:rPr>
        <w:t>shkelje,</w:t>
      </w:r>
      <w:r w:rsidRPr="00590526">
        <w:rPr>
          <w:rFonts w:ascii="Times New Roman" w:hAnsi="Times New Roman" w:cs="Times New Roman"/>
          <w:spacing w:val="-15"/>
          <w:sz w:val="24"/>
        </w:rPr>
        <w:t xml:space="preserve"> </w:t>
      </w:r>
      <w:r w:rsidRPr="00590526">
        <w:rPr>
          <w:rFonts w:ascii="Times New Roman" w:hAnsi="Times New Roman" w:cs="Times New Roman"/>
          <w:sz w:val="24"/>
        </w:rPr>
        <w:t>në</w:t>
      </w:r>
      <w:r w:rsidRPr="00590526">
        <w:rPr>
          <w:rFonts w:ascii="Times New Roman" w:hAnsi="Times New Roman" w:cs="Times New Roman"/>
          <w:spacing w:val="-15"/>
          <w:sz w:val="24"/>
        </w:rPr>
        <w:t xml:space="preserve"> </w:t>
      </w:r>
      <w:r w:rsidRPr="00590526">
        <w:rPr>
          <w:rFonts w:ascii="Times New Roman" w:hAnsi="Times New Roman" w:cs="Times New Roman"/>
          <w:sz w:val="24"/>
        </w:rPr>
        <w:t>kuadër</w:t>
      </w:r>
      <w:r w:rsidRPr="00590526">
        <w:rPr>
          <w:rFonts w:ascii="Times New Roman" w:hAnsi="Times New Roman" w:cs="Times New Roman"/>
          <w:spacing w:val="-15"/>
          <w:sz w:val="24"/>
        </w:rPr>
        <w:t xml:space="preserve"> </w:t>
      </w:r>
      <w:r w:rsidRPr="00590526">
        <w:rPr>
          <w:rFonts w:ascii="Times New Roman" w:hAnsi="Times New Roman" w:cs="Times New Roman"/>
          <w:sz w:val="24"/>
        </w:rPr>
        <w:t>të</w:t>
      </w:r>
      <w:r w:rsidRPr="00590526">
        <w:rPr>
          <w:rFonts w:ascii="Times New Roman" w:hAnsi="Times New Roman" w:cs="Times New Roman"/>
          <w:spacing w:val="-15"/>
          <w:sz w:val="24"/>
        </w:rPr>
        <w:t xml:space="preserve"> </w:t>
      </w:r>
      <w:r w:rsidRPr="00590526">
        <w:rPr>
          <w:rFonts w:ascii="Times New Roman" w:hAnsi="Times New Roman" w:cs="Times New Roman"/>
          <w:sz w:val="24"/>
        </w:rPr>
        <w:t>Programit të</w:t>
      </w:r>
      <w:r w:rsidRPr="00590526">
        <w:rPr>
          <w:rFonts w:ascii="Times New Roman" w:hAnsi="Times New Roman" w:cs="Times New Roman"/>
          <w:spacing w:val="-15"/>
          <w:sz w:val="24"/>
        </w:rPr>
        <w:t xml:space="preserve"> </w:t>
      </w:r>
      <w:r w:rsidRPr="00590526">
        <w:rPr>
          <w:rFonts w:ascii="Times New Roman" w:hAnsi="Times New Roman" w:cs="Times New Roman"/>
          <w:sz w:val="24"/>
        </w:rPr>
        <w:t>lehtësimit</w:t>
      </w:r>
      <w:r w:rsidRPr="00590526">
        <w:rPr>
          <w:rFonts w:ascii="Times New Roman" w:hAnsi="Times New Roman" w:cs="Times New Roman"/>
          <w:spacing w:val="-15"/>
          <w:sz w:val="24"/>
        </w:rPr>
        <w:t xml:space="preserve"> </w:t>
      </w:r>
      <w:r w:rsidRPr="00590526">
        <w:rPr>
          <w:rFonts w:ascii="Times New Roman" w:hAnsi="Times New Roman" w:cs="Times New Roman"/>
          <w:sz w:val="24"/>
        </w:rPr>
        <w:t>nga</w:t>
      </w:r>
      <w:r w:rsidRPr="00590526">
        <w:rPr>
          <w:rFonts w:ascii="Times New Roman" w:hAnsi="Times New Roman" w:cs="Times New Roman"/>
          <w:spacing w:val="-15"/>
          <w:sz w:val="24"/>
        </w:rPr>
        <w:t xml:space="preserve"> </w:t>
      </w:r>
      <w:r w:rsidRPr="00590526">
        <w:rPr>
          <w:rFonts w:ascii="Times New Roman" w:hAnsi="Times New Roman" w:cs="Times New Roman"/>
          <w:sz w:val="24"/>
        </w:rPr>
        <w:t>gjobat,</w:t>
      </w:r>
      <w:r w:rsidRPr="00590526">
        <w:rPr>
          <w:rFonts w:ascii="Times New Roman" w:hAnsi="Times New Roman" w:cs="Times New Roman"/>
          <w:spacing w:val="-15"/>
          <w:sz w:val="24"/>
        </w:rPr>
        <w:t xml:space="preserve"> </w:t>
      </w:r>
      <w:r w:rsidRPr="00590526">
        <w:rPr>
          <w:rFonts w:ascii="Times New Roman" w:hAnsi="Times New Roman" w:cs="Times New Roman"/>
          <w:sz w:val="24"/>
        </w:rPr>
        <w:t>me</w:t>
      </w:r>
      <w:r w:rsidRPr="00590526">
        <w:rPr>
          <w:rFonts w:ascii="Times New Roman" w:hAnsi="Times New Roman" w:cs="Times New Roman"/>
          <w:spacing w:val="-15"/>
          <w:sz w:val="24"/>
        </w:rPr>
        <w:t xml:space="preserve"> </w:t>
      </w:r>
      <w:r w:rsidRPr="00590526">
        <w:rPr>
          <w:rFonts w:ascii="Times New Roman" w:hAnsi="Times New Roman" w:cs="Times New Roman"/>
          <w:sz w:val="24"/>
        </w:rPr>
        <w:t>kusht</w:t>
      </w:r>
      <w:r w:rsidRPr="00590526">
        <w:rPr>
          <w:rFonts w:ascii="Times New Roman" w:hAnsi="Times New Roman" w:cs="Times New Roman"/>
          <w:spacing w:val="-15"/>
          <w:sz w:val="24"/>
        </w:rPr>
        <w:t xml:space="preserve"> </w:t>
      </w:r>
      <w:r w:rsidRPr="00590526">
        <w:rPr>
          <w:rFonts w:ascii="Times New Roman" w:hAnsi="Times New Roman" w:cs="Times New Roman"/>
          <w:sz w:val="24"/>
        </w:rPr>
        <w:t>që</w:t>
      </w:r>
      <w:r w:rsidRPr="00590526">
        <w:rPr>
          <w:rFonts w:ascii="Times New Roman" w:hAnsi="Times New Roman" w:cs="Times New Roman"/>
          <w:spacing w:val="-15"/>
          <w:sz w:val="24"/>
        </w:rPr>
        <w:t xml:space="preserve"> </w:t>
      </w:r>
      <w:r w:rsidRPr="00590526">
        <w:rPr>
          <w:rFonts w:ascii="Times New Roman" w:hAnsi="Times New Roman" w:cs="Times New Roman"/>
          <w:sz w:val="24"/>
        </w:rPr>
        <w:t>autoriteti</w:t>
      </w:r>
      <w:r w:rsidRPr="00590526">
        <w:rPr>
          <w:rFonts w:ascii="Times New Roman" w:hAnsi="Times New Roman" w:cs="Times New Roman"/>
          <w:spacing w:val="-15"/>
          <w:sz w:val="24"/>
        </w:rPr>
        <w:t xml:space="preserve"> </w:t>
      </w:r>
      <w:r w:rsidRPr="00590526">
        <w:rPr>
          <w:rFonts w:ascii="Times New Roman" w:hAnsi="Times New Roman" w:cs="Times New Roman"/>
          <w:sz w:val="24"/>
        </w:rPr>
        <w:t>të</w:t>
      </w:r>
      <w:r w:rsidRPr="00590526">
        <w:rPr>
          <w:rFonts w:ascii="Times New Roman" w:hAnsi="Times New Roman" w:cs="Times New Roman"/>
          <w:spacing w:val="-15"/>
          <w:sz w:val="24"/>
        </w:rPr>
        <w:t xml:space="preserve"> </w:t>
      </w:r>
      <w:r w:rsidRPr="00590526">
        <w:rPr>
          <w:rFonts w:ascii="Times New Roman" w:hAnsi="Times New Roman" w:cs="Times New Roman"/>
          <w:sz w:val="24"/>
        </w:rPr>
        <w:t>mos</w:t>
      </w:r>
      <w:r w:rsidRPr="00590526">
        <w:rPr>
          <w:rFonts w:ascii="Times New Roman" w:hAnsi="Times New Roman" w:cs="Times New Roman"/>
          <w:spacing w:val="-15"/>
          <w:sz w:val="24"/>
        </w:rPr>
        <w:t xml:space="preserve"> </w:t>
      </w:r>
      <w:r w:rsidRPr="00590526">
        <w:rPr>
          <w:rFonts w:ascii="Times New Roman" w:hAnsi="Times New Roman" w:cs="Times New Roman"/>
          <w:sz w:val="24"/>
        </w:rPr>
        <w:t>kishte</w:t>
      </w:r>
      <w:r w:rsidRPr="00590526">
        <w:rPr>
          <w:rFonts w:ascii="Times New Roman" w:hAnsi="Times New Roman" w:cs="Times New Roman"/>
          <w:spacing w:val="-15"/>
          <w:sz w:val="24"/>
        </w:rPr>
        <w:t xml:space="preserve"> </w:t>
      </w:r>
      <w:r w:rsidRPr="00590526">
        <w:rPr>
          <w:rFonts w:ascii="Times New Roman" w:hAnsi="Times New Roman" w:cs="Times New Roman"/>
          <w:sz w:val="24"/>
        </w:rPr>
        <w:t>ende</w:t>
      </w:r>
      <w:r w:rsidRPr="00590526">
        <w:rPr>
          <w:rFonts w:ascii="Times New Roman" w:hAnsi="Times New Roman" w:cs="Times New Roman"/>
          <w:spacing w:val="-15"/>
          <w:sz w:val="24"/>
        </w:rPr>
        <w:t xml:space="preserve"> </w:t>
      </w:r>
      <w:r w:rsidRPr="00590526">
        <w:rPr>
          <w:rFonts w:ascii="Times New Roman" w:hAnsi="Times New Roman" w:cs="Times New Roman"/>
          <w:sz w:val="24"/>
        </w:rPr>
        <w:t>në</w:t>
      </w:r>
      <w:r w:rsidRPr="00590526">
        <w:rPr>
          <w:rFonts w:ascii="Times New Roman" w:hAnsi="Times New Roman" w:cs="Times New Roman"/>
          <w:spacing w:val="-15"/>
          <w:sz w:val="24"/>
        </w:rPr>
        <w:t xml:space="preserve"> </w:t>
      </w:r>
      <w:r w:rsidRPr="00590526">
        <w:rPr>
          <w:rFonts w:ascii="Times New Roman" w:hAnsi="Times New Roman" w:cs="Times New Roman"/>
          <w:sz w:val="24"/>
        </w:rPr>
        <w:t>dispozicion</w:t>
      </w:r>
      <w:r w:rsidRPr="00590526">
        <w:rPr>
          <w:rFonts w:ascii="Times New Roman" w:hAnsi="Times New Roman" w:cs="Times New Roman"/>
          <w:spacing w:val="-15"/>
          <w:sz w:val="24"/>
        </w:rPr>
        <w:t xml:space="preserve"> </w:t>
      </w:r>
      <w:r w:rsidRPr="00590526">
        <w:rPr>
          <w:rFonts w:ascii="Times New Roman" w:hAnsi="Times New Roman" w:cs="Times New Roman"/>
          <w:sz w:val="24"/>
        </w:rPr>
        <w:t>të</w:t>
      </w:r>
      <w:r w:rsidRPr="00590526">
        <w:rPr>
          <w:rFonts w:ascii="Times New Roman" w:hAnsi="Times New Roman" w:cs="Times New Roman"/>
          <w:spacing w:val="-15"/>
          <w:sz w:val="24"/>
        </w:rPr>
        <w:t xml:space="preserve"> </w:t>
      </w:r>
      <w:r w:rsidRPr="00590526">
        <w:rPr>
          <w:rFonts w:ascii="Times New Roman" w:hAnsi="Times New Roman" w:cs="Times New Roman"/>
          <w:sz w:val="24"/>
        </w:rPr>
        <w:t>tij</w:t>
      </w:r>
      <w:r w:rsidRPr="00590526">
        <w:rPr>
          <w:rFonts w:ascii="Times New Roman" w:hAnsi="Times New Roman" w:cs="Times New Roman"/>
          <w:spacing w:val="-14"/>
          <w:sz w:val="24"/>
        </w:rPr>
        <w:t xml:space="preserve"> </w:t>
      </w:r>
      <w:r w:rsidRPr="00590526">
        <w:rPr>
          <w:rFonts w:ascii="Times New Roman" w:hAnsi="Times New Roman" w:cs="Times New Roman"/>
          <w:sz w:val="24"/>
        </w:rPr>
        <w:t xml:space="preserve">prova të mjaftueshme për të zbuluar një shkelje të tillë dhe që asnjë ndërmarrje tjetër nuk është </w:t>
      </w:r>
      <w:r w:rsidRPr="00590526">
        <w:rPr>
          <w:rFonts w:ascii="Times New Roman" w:hAnsi="Times New Roman" w:cs="Times New Roman"/>
          <w:sz w:val="24"/>
          <w:szCs w:val="24"/>
        </w:rPr>
        <w:t>kualifikuar</w:t>
      </w:r>
      <w:r w:rsidRPr="00590526">
        <w:rPr>
          <w:rFonts w:ascii="Times New Roman" w:hAnsi="Times New Roman" w:cs="Times New Roman"/>
          <w:spacing w:val="-7"/>
          <w:sz w:val="24"/>
          <w:szCs w:val="24"/>
        </w:rPr>
        <w:t xml:space="preserve"> </w:t>
      </w:r>
      <w:r w:rsidRPr="00590526">
        <w:rPr>
          <w:rFonts w:ascii="Times New Roman" w:hAnsi="Times New Roman" w:cs="Times New Roman"/>
          <w:sz w:val="24"/>
          <w:szCs w:val="24"/>
        </w:rPr>
        <w:t>më</w:t>
      </w:r>
      <w:r w:rsidRPr="00590526">
        <w:rPr>
          <w:rFonts w:ascii="Times New Roman" w:hAnsi="Times New Roman" w:cs="Times New Roman"/>
          <w:spacing w:val="-7"/>
          <w:sz w:val="24"/>
          <w:szCs w:val="24"/>
        </w:rPr>
        <w:t xml:space="preserve"> </w:t>
      </w:r>
      <w:r w:rsidRPr="00590526">
        <w:rPr>
          <w:rFonts w:ascii="Times New Roman" w:hAnsi="Times New Roman" w:cs="Times New Roman"/>
          <w:sz w:val="24"/>
          <w:szCs w:val="24"/>
        </w:rPr>
        <w:t>parë</w:t>
      </w:r>
      <w:r w:rsidRPr="00590526">
        <w:rPr>
          <w:rFonts w:ascii="Times New Roman" w:hAnsi="Times New Roman" w:cs="Times New Roman"/>
          <w:spacing w:val="-7"/>
          <w:sz w:val="24"/>
          <w:szCs w:val="24"/>
        </w:rPr>
        <w:t xml:space="preserve"> </w:t>
      </w:r>
      <w:r w:rsidRPr="00590526">
        <w:rPr>
          <w:rFonts w:ascii="Times New Roman" w:hAnsi="Times New Roman" w:cs="Times New Roman"/>
          <w:sz w:val="24"/>
          <w:szCs w:val="24"/>
        </w:rPr>
        <w:t>për</w:t>
      </w:r>
      <w:r w:rsidRPr="00590526">
        <w:rPr>
          <w:rFonts w:ascii="Times New Roman" w:hAnsi="Times New Roman" w:cs="Times New Roman"/>
          <w:spacing w:val="-7"/>
          <w:sz w:val="24"/>
          <w:szCs w:val="24"/>
        </w:rPr>
        <w:t xml:space="preserve"> </w:t>
      </w:r>
      <w:r w:rsidRPr="00590526">
        <w:rPr>
          <w:rFonts w:ascii="Times New Roman" w:hAnsi="Times New Roman" w:cs="Times New Roman"/>
          <w:sz w:val="24"/>
          <w:szCs w:val="24"/>
        </w:rPr>
        <w:t>imunitet</w:t>
      </w:r>
      <w:r w:rsidRPr="00590526">
        <w:rPr>
          <w:rFonts w:ascii="Times New Roman" w:hAnsi="Times New Roman" w:cs="Times New Roman"/>
          <w:spacing w:val="-5"/>
          <w:sz w:val="24"/>
          <w:szCs w:val="24"/>
        </w:rPr>
        <w:t xml:space="preserve"> </w:t>
      </w:r>
      <w:r w:rsidRPr="00590526">
        <w:rPr>
          <w:rFonts w:ascii="Times New Roman" w:hAnsi="Times New Roman" w:cs="Times New Roman"/>
          <w:sz w:val="24"/>
          <w:szCs w:val="24"/>
        </w:rPr>
        <w:t>prej</w:t>
      </w:r>
      <w:r w:rsidRPr="00590526">
        <w:rPr>
          <w:rFonts w:ascii="Times New Roman" w:hAnsi="Times New Roman" w:cs="Times New Roman"/>
          <w:spacing w:val="-5"/>
          <w:sz w:val="24"/>
          <w:szCs w:val="24"/>
        </w:rPr>
        <w:t xml:space="preserve"> </w:t>
      </w:r>
      <w:r w:rsidRPr="00590526">
        <w:rPr>
          <w:rFonts w:ascii="Times New Roman" w:hAnsi="Times New Roman" w:cs="Times New Roman"/>
          <w:sz w:val="24"/>
          <w:szCs w:val="24"/>
        </w:rPr>
        <w:t>gjobave</w:t>
      </w:r>
      <w:r w:rsidRPr="00590526">
        <w:rPr>
          <w:rFonts w:ascii="Times New Roman" w:hAnsi="Times New Roman" w:cs="Times New Roman"/>
          <w:spacing w:val="-7"/>
          <w:sz w:val="24"/>
          <w:szCs w:val="24"/>
        </w:rPr>
        <w:t xml:space="preserve"> </w:t>
      </w:r>
      <w:r w:rsidRPr="00590526">
        <w:rPr>
          <w:rFonts w:ascii="Times New Roman" w:hAnsi="Times New Roman" w:cs="Times New Roman"/>
          <w:sz w:val="24"/>
          <w:szCs w:val="24"/>
        </w:rPr>
        <w:t>sipas</w:t>
      </w:r>
      <w:r w:rsidRPr="00590526">
        <w:rPr>
          <w:rFonts w:ascii="Times New Roman" w:hAnsi="Times New Roman" w:cs="Times New Roman"/>
          <w:spacing w:val="-6"/>
          <w:sz w:val="24"/>
          <w:szCs w:val="24"/>
        </w:rPr>
        <w:t xml:space="preserve"> </w:t>
      </w:r>
      <w:r w:rsidRPr="00590526">
        <w:rPr>
          <w:rFonts w:ascii="Times New Roman" w:hAnsi="Times New Roman" w:cs="Times New Roman"/>
          <w:sz w:val="24"/>
          <w:szCs w:val="24"/>
        </w:rPr>
        <w:t>pikës</w:t>
      </w:r>
      <w:r w:rsidRPr="00590526">
        <w:rPr>
          <w:rFonts w:ascii="Times New Roman" w:hAnsi="Times New Roman" w:cs="Times New Roman"/>
          <w:spacing w:val="-6"/>
          <w:sz w:val="24"/>
          <w:szCs w:val="24"/>
        </w:rPr>
        <w:t xml:space="preserve"> </w:t>
      </w:r>
      <w:r w:rsidRPr="00590526">
        <w:rPr>
          <w:rFonts w:ascii="Times New Roman" w:hAnsi="Times New Roman" w:cs="Times New Roman"/>
          <w:sz w:val="24"/>
          <w:szCs w:val="24"/>
        </w:rPr>
        <w:t>(i)</w:t>
      </w:r>
      <w:r w:rsidRPr="00590526">
        <w:rPr>
          <w:rFonts w:ascii="Times New Roman" w:hAnsi="Times New Roman" w:cs="Times New Roman"/>
          <w:spacing w:val="-7"/>
          <w:sz w:val="24"/>
          <w:szCs w:val="24"/>
        </w:rPr>
        <w:t xml:space="preserve"> </w:t>
      </w:r>
      <w:r w:rsidRPr="00590526">
        <w:rPr>
          <w:rFonts w:ascii="Times New Roman" w:hAnsi="Times New Roman" w:cs="Times New Roman"/>
          <w:sz w:val="24"/>
          <w:szCs w:val="24"/>
        </w:rPr>
        <w:t>në</w:t>
      </w:r>
      <w:r w:rsidRPr="00590526">
        <w:rPr>
          <w:rFonts w:ascii="Times New Roman" w:hAnsi="Times New Roman" w:cs="Times New Roman"/>
          <w:spacing w:val="-7"/>
          <w:sz w:val="24"/>
          <w:szCs w:val="24"/>
        </w:rPr>
        <w:t xml:space="preserve"> </w:t>
      </w:r>
      <w:r w:rsidRPr="00590526">
        <w:rPr>
          <w:rFonts w:ascii="Times New Roman" w:hAnsi="Times New Roman" w:cs="Times New Roman"/>
          <w:sz w:val="24"/>
          <w:szCs w:val="24"/>
        </w:rPr>
        <w:t>lidhje</w:t>
      </w:r>
      <w:r w:rsidRPr="00590526">
        <w:rPr>
          <w:rFonts w:ascii="Times New Roman" w:hAnsi="Times New Roman" w:cs="Times New Roman"/>
          <w:spacing w:val="-7"/>
          <w:sz w:val="24"/>
          <w:szCs w:val="24"/>
        </w:rPr>
        <w:t xml:space="preserve"> </w:t>
      </w:r>
      <w:r w:rsidRPr="00590526">
        <w:rPr>
          <w:rFonts w:ascii="Times New Roman" w:hAnsi="Times New Roman" w:cs="Times New Roman"/>
          <w:sz w:val="24"/>
          <w:szCs w:val="24"/>
        </w:rPr>
        <w:t>me</w:t>
      </w:r>
      <w:r w:rsidRPr="00590526">
        <w:rPr>
          <w:rFonts w:ascii="Times New Roman" w:hAnsi="Times New Roman" w:cs="Times New Roman"/>
          <w:spacing w:val="-7"/>
          <w:sz w:val="24"/>
          <w:szCs w:val="24"/>
        </w:rPr>
        <w:t xml:space="preserve"> </w:t>
      </w:r>
      <w:r w:rsidRPr="00590526">
        <w:rPr>
          <w:rFonts w:ascii="Times New Roman" w:hAnsi="Times New Roman" w:cs="Times New Roman"/>
          <w:sz w:val="24"/>
          <w:szCs w:val="24"/>
        </w:rPr>
        <w:t>këtë</w:t>
      </w:r>
      <w:r w:rsidRPr="00590526">
        <w:rPr>
          <w:rFonts w:ascii="Times New Roman" w:hAnsi="Times New Roman" w:cs="Times New Roman"/>
          <w:spacing w:val="-7"/>
          <w:sz w:val="24"/>
          <w:szCs w:val="24"/>
        </w:rPr>
        <w:t xml:space="preserve"> </w:t>
      </w:r>
      <w:r w:rsidRPr="00590526">
        <w:rPr>
          <w:rFonts w:ascii="Times New Roman" w:hAnsi="Times New Roman" w:cs="Times New Roman"/>
          <w:sz w:val="24"/>
          <w:szCs w:val="24"/>
        </w:rPr>
        <w:t>marrëveshje të fshehtë.</w:t>
      </w:r>
    </w:p>
    <w:p w:rsidR="00F10B5B" w:rsidRPr="00590526" w:rsidRDefault="00F10B5B" w:rsidP="00674FF7">
      <w:pPr>
        <w:pStyle w:val="ListParagraph"/>
        <w:numPr>
          <w:ilvl w:val="0"/>
          <w:numId w:val="33"/>
        </w:numPr>
        <w:tabs>
          <w:tab w:val="left" w:pos="839"/>
        </w:tabs>
        <w:autoSpaceDE w:val="0"/>
        <w:autoSpaceDN w:val="0"/>
        <w:spacing w:line="276" w:lineRule="auto"/>
        <w:ind w:left="839" w:right="117"/>
        <w:jc w:val="both"/>
        <w:rPr>
          <w:rFonts w:ascii="Times New Roman" w:hAnsi="Times New Roman" w:cs="Times New Roman"/>
          <w:sz w:val="24"/>
        </w:rPr>
      </w:pPr>
      <w:r w:rsidRPr="00590526">
        <w:rPr>
          <w:rFonts w:ascii="Times New Roman" w:hAnsi="Times New Roman" w:cs="Times New Roman"/>
          <w:sz w:val="24"/>
        </w:rPr>
        <w:t>Çdo ndërmarrje ka të drejtë për të përfituar nga imuniteti nga gjobat, me përjashtim të ndërmarrjeve</w:t>
      </w:r>
      <w:r w:rsidRPr="00590526">
        <w:rPr>
          <w:rFonts w:ascii="Times New Roman" w:hAnsi="Times New Roman" w:cs="Times New Roman"/>
          <w:spacing w:val="-11"/>
          <w:sz w:val="24"/>
        </w:rPr>
        <w:t xml:space="preserve"> </w:t>
      </w:r>
      <w:r w:rsidRPr="00590526">
        <w:rPr>
          <w:rFonts w:ascii="Times New Roman" w:hAnsi="Times New Roman" w:cs="Times New Roman"/>
          <w:sz w:val="24"/>
        </w:rPr>
        <w:t>që</w:t>
      </w:r>
      <w:r w:rsidRPr="00590526">
        <w:rPr>
          <w:rFonts w:ascii="Times New Roman" w:hAnsi="Times New Roman" w:cs="Times New Roman"/>
          <w:spacing w:val="-11"/>
          <w:sz w:val="24"/>
        </w:rPr>
        <w:t xml:space="preserve"> </w:t>
      </w:r>
      <w:r w:rsidRPr="00590526">
        <w:rPr>
          <w:rFonts w:ascii="Times New Roman" w:hAnsi="Times New Roman" w:cs="Times New Roman"/>
          <w:sz w:val="24"/>
        </w:rPr>
        <w:t>kanë</w:t>
      </w:r>
      <w:r w:rsidRPr="00590526">
        <w:rPr>
          <w:rFonts w:ascii="Times New Roman" w:hAnsi="Times New Roman" w:cs="Times New Roman"/>
          <w:spacing w:val="-11"/>
          <w:sz w:val="24"/>
        </w:rPr>
        <w:t xml:space="preserve"> </w:t>
      </w:r>
      <w:r w:rsidRPr="00590526">
        <w:rPr>
          <w:rFonts w:ascii="Times New Roman" w:hAnsi="Times New Roman" w:cs="Times New Roman"/>
          <w:sz w:val="24"/>
        </w:rPr>
        <w:t>ndërmarrë</w:t>
      </w:r>
      <w:r w:rsidRPr="00590526">
        <w:rPr>
          <w:rFonts w:ascii="Times New Roman" w:hAnsi="Times New Roman" w:cs="Times New Roman"/>
          <w:spacing w:val="-11"/>
          <w:sz w:val="24"/>
        </w:rPr>
        <w:t xml:space="preserve"> </w:t>
      </w:r>
      <w:r w:rsidRPr="00590526">
        <w:rPr>
          <w:rFonts w:ascii="Times New Roman" w:hAnsi="Times New Roman" w:cs="Times New Roman"/>
          <w:sz w:val="24"/>
        </w:rPr>
        <w:t>nisma</w:t>
      </w:r>
      <w:r w:rsidRPr="00590526">
        <w:rPr>
          <w:rFonts w:ascii="Times New Roman" w:hAnsi="Times New Roman" w:cs="Times New Roman"/>
          <w:spacing w:val="-10"/>
          <w:sz w:val="24"/>
        </w:rPr>
        <w:t xml:space="preserve"> </w:t>
      </w:r>
      <w:r w:rsidRPr="00590526">
        <w:rPr>
          <w:rFonts w:ascii="Times New Roman" w:hAnsi="Times New Roman" w:cs="Times New Roman"/>
          <w:sz w:val="24"/>
        </w:rPr>
        <w:t>për</w:t>
      </w:r>
      <w:r w:rsidRPr="00590526">
        <w:rPr>
          <w:rFonts w:ascii="Times New Roman" w:hAnsi="Times New Roman" w:cs="Times New Roman"/>
          <w:spacing w:val="-8"/>
          <w:sz w:val="24"/>
        </w:rPr>
        <w:t xml:space="preserve"> </w:t>
      </w:r>
      <w:r w:rsidRPr="00590526">
        <w:rPr>
          <w:rFonts w:ascii="Times New Roman" w:hAnsi="Times New Roman" w:cs="Times New Roman"/>
          <w:sz w:val="24"/>
        </w:rPr>
        <w:t>të</w:t>
      </w:r>
      <w:r w:rsidRPr="00590526">
        <w:rPr>
          <w:rFonts w:ascii="Times New Roman" w:hAnsi="Times New Roman" w:cs="Times New Roman"/>
          <w:spacing w:val="-11"/>
          <w:sz w:val="24"/>
        </w:rPr>
        <w:t xml:space="preserve"> </w:t>
      </w:r>
      <w:r w:rsidRPr="00590526">
        <w:rPr>
          <w:rFonts w:ascii="Times New Roman" w:hAnsi="Times New Roman" w:cs="Times New Roman"/>
          <w:sz w:val="24"/>
        </w:rPr>
        <w:t>detyruar</w:t>
      </w:r>
      <w:r w:rsidRPr="00590526">
        <w:rPr>
          <w:rFonts w:ascii="Times New Roman" w:hAnsi="Times New Roman" w:cs="Times New Roman"/>
          <w:spacing w:val="-10"/>
          <w:sz w:val="24"/>
        </w:rPr>
        <w:t xml:space="preserve"> </w:t>
      </w:r>
      <w:r w:rsidRPr="00590526">
        <w:rPr>
          <w:rFonts w:ascii="Times New Roman" w:hAnsi="Times New Roman" w:cs="Times New Roman"/>
          <w:sz w:val="24"/>
        </w:rPr>
        <w:t>ndërmarrjet</w:t>
      </w:r>
      <w:r w:rsidRPr="00590526">
        <w:rPr>
          <w:rFonts w:ascii="Times New Roman" w:hAnsi="Times New Roman" w:cs="Times New Roman"/>
          <w:spacing w:val="-7"/>
          <w:sz w:val="24"/>
        </w:rPr>
        <w:t xml:space="preserve"> </w:t>
      </w:r>
      <w:r w:rsidRPr="00590526">
        <w:rPr>
          <w:rFonts w:ascii="Times New Roman" w:hAnsi="Times New Roman" w:cs="Times New Roman"/>
          <w:sz w:val="24"/>
        </w:rPr>
        <w:t>e</w:t>
      </w:r>
      <w:r w:rsidRPr="00590526">
        <w:rPr>
          <w:rFonts w:ascii="Times New Roman" w:hAnsi="Times New Roman" w:cs="Times New Roman"/>
          <w:spacing w:val="-11"/>
          <w:sz w:val="24"/>
        </w:rPr>
        <w:t xml:space="preserve"> </w:t>
      </w:r>
      <w:r w:rsidRPr="00590526">
        <w:rPr>
          <w:rFonts w:ascii="Times New Roman" w:hAnsi="Times New Roman" w:cs="Times New Roman"/>
          <w:sz w:val="24"/>
        </w:rPr>
        <w:t>tjera</w:t>
      </w:r>
      <w:r w:rsidRPr="00590526">
        <w:rPr>
          <w:rFonts w:ascii="Times New Roman" w:hAnsi="Times New Roman" w:cs="Times New Roman"/>
          <w:spacing w:val="-11"/>
          <w:sz w:val="24"/>
        </w:rPr>
        <w:t xml:space="preserve"> </w:t>
      </w:r>
      <w:r w:rsidRPr="00590526">
        <w:rPr>
          <w:rFonts w:ascii="Times New Roman" w:hAnsi="Times New Roman" w:cs="Times New Roman"/>
          <w:sz w:val="24"/>
        </w:rPr>
        <w:t>të</w:t>
      </w:r>
      <w:r w:rsidRPr="00590526">
        <w:rPr>
          <w:rFonts w:ascii="Times New Roman" w:hAnsi="Times New Roman" w:cs="Times New Roman"/>
          <w:spacing w:val="-8"/>
          <w:sz w:val="24"/>
        </w:rPr>
        <w:t xml:space="preserve"> </w:t>
      </w:r>
      <w:r w:rsidRPr="00590526">
        <w:rPr>
          <w:rFonts w:ascii="Times New Roman" w:hAnsi="Times New Roman" w:cs="Times New Roman"/>
          <w:sz w:val="24"/>
        </w:rPr>
        <w:t>bashkohen</w:t>
      </w:r>
      <w:r w:rsidRPr="00590526">
        <w:rPr>
          <w:rFonts w:ascii="Times New Roman" w:hAnsi="Times New Roman" w:cs="Times New Roman"/>
          <w:spacing w:val="-10"/>
          <w:sz w:val="24"/>
        </w:rPr>
        <w:t xml:space="preserve"> </w:t>
      </w:r>
      <w:r w:rsidRPr="00590526">
        <w:rPr>
          <w:rFonts w:ascii="Times New Roman" w:hAnsi="Times New Roman" w:cs="Times New Roman"/>
          <w:sz w:val="24"/>
        </w:rPr>
        <w:t>me një marrëveshje të fshehtë ose për të vazhduar të jenë në të.</w:t>
      </w:r>
    </w:p>
    <w:p w:rsidR="00F10B5B" w:rsidRPr="00590526" w:rsidRDefault="00F10B5B" w:rsidP="00674FF7">
      <w:pPr>
        <w:pStyle w:val="ListParagraph"/>
        <w:numPr>
          <w:ilvl w:val="0"/>
          <w:numId w:val="33"/>
        </w:numPr>
        <w:tabs>
          <w:tab w:val="left" w:pos="839"/>
        </w:tabs>
        <w:autoSpaceDE w:val="0"/>
        <w:autoSpaceDN w:val="0"/>
        <w:spacing w:line="276" w:lineRule="auto"/>
        <w:ind w:left="839" w:right="117"/>
        <w:jc w:val="both"/>
        <w:rPr>
          <w:rFonts w:ascii="Times New Roman" w:hAnsi="Times New Roman" w:cs="Times New Roman"/>
          <w:sz w:val="24"/>
        </w:rPr>
      </w:pPr>
      <w:r w:rsidRPr="00590526">
        <w:rPr>
          <w:rFonts w:ascii="Times New Roman" w:hAnsi="Times New Roman" w:cs="Times New Roman"/>
          <w:sz w:val="24"/>
        </w:rPr>
        <w:t>AK informon aplikantin nëse i është dhënë apo jo imunitet nga gjobat. Aplikanti mund të kërkojë që ai të informohet nga AK për rezultatin e aplikimit të tij, me shkrim. Në rastet kur</w:t>
      </w:r>
      <w:r w:rsidRPr="00590526">
        <w:rPr>
          <w:rFonts w:ascii="Times New Roman" w:hAnsi="Times New Roman" w:cs="Times New Roman"/>
          <w:spacing w:val="-7"/>
          <w:sz w:val="24"/>
        </w:rPr>
        <w:t xml:space="preserve"> </w:t>
      </w:r>
      <w:r w:rsidRPr="00590526">
        <w:rPr>
          <w:rFonts w:ascii="Times New Roman" w:hAnsi="Times New Roman" w:cs="Times New Roman"/>
          <w:sz w:val="24"/>
        </w:rPr>
        <w:t>AK</w:t>
      </w:r>
      <w:r w:rsidRPr="00590526">
        <w:rPr>
          <w:rFonts w:ascii="Times New Roman" w:hAnsi="Times New Roman" w:cs="Times New Roman"/>
          <w:spacing w:val="-6"/>
          <w:sz w:val="24"/>
        </w:rPr>
        <w:t xml:space="preserve"> </w:t>
      </w:r>
      <w:r w:rsidRPr="00590526">
        <w:rPr>
          <w:rFonts w:ascii="Times New Roman" w:hAnsi="Times New Roman" w:cs="Times New Roman"/>
          <w:sz w:val="24"/>
        </w:rPr>
        <w:t>refuzon</w:t>
      </w:r>
      <w:r w:rsidRPr="00590526">
        <w:rPr>
          <w:rFonts w:ascii="Times New Roman" w:hAnsi="Times New Roman" w:cs="Times New Roman"/>
          <w:spacing w:val="-6"/>
          <w:sz w:val="24"/>
        </w:rPr>
        <w:t xml:space="preserve"> </w:t>
      </w:r>
      <w:r w:rsidRPr="00590526">
        <w:rPr>
          <w:rFonts w:ascii="Times New Roman" w:hAnsi="Times New Roman" w:cs="Times New Roman"/>
          <w:sz w:val="24"/>
        </w:rPr>
        <w:t>një</w:t>
      </w:r>
      <w:r w:rsidRPr="00590526">
        <w:rPr>
          <w:rFonts w:ascii="Times New Roman" w:hAnsi="Times New Roman" w:cs="Times New Roman"/>
          <w:spacing w:val="-7"/>
          <w:sz w:val="24"/>
        </w:rPr>
        <w:t xml:space="preserve"> </w:t>
      </w:r>
      <w:r w:rsidRPr="00590526">
        <w:rPr>
          <w:rFonts w:ascii="Times New Roman" w:hAnsi="Times New Roman" w:cs="Times New Roman"/>
          <w:sz w:val="24"/>
        </w:rPr>
        <w:t>kërkesë</w:t>
      </w:r>
      <w:r w:rsidRPr="00590526">
        <w:rPr>
          <w:rFonts w:ascii="Times New Roman" w:hAnsi="Times New Roman" w:cs="Times New Roman"/>
          <w:spacing w:val="-7"/>
          <w:sz w:val="24"/>
        </w:rPr>
        <w:t xml:space="preserve"> </w:t>
      </w:r>
      <w:r w:rsidRPr="00590526">
        <w:rPr>
          <w:rFonts w:ascii="Times New Roman" w:hAnsi="Times New Roman" w:cs="Times New Roman"/>
          <w:sz w:val="24"/>
        </w:rPr>
        <w:t>për</w:t>
      </w:r>
      <w:r w:rsidRPr="00590526">
        <w:rPr>
          <w:rFonts w:ascii="Times New Roman" w:hAnsi="Times New Roman" w:cs="Times New Roman"/>
          <w:spacing w:val="-4"/>
          <w:sz w:val="24"/>
        </w:rPr>
        <w:t xml:space="preserve"> </w:t>
      </w:r>
      <w:r w:rsidRPr="00590526">
        <w:rPr>
          <w:rFonts w:ascii="Times New Roman" w:hAnsi="Times New Roman" w:cs="Times New Roman"/>
          <w:sz w:val="24"/>
        </w:rPr>
        <w:t>imunitet</w:t>
      </w:r>
      <w:r w:rsidRPr="00590526">
        <w:rPr>
          <w:rFonts w:ascii="Times New Roman" w:hAnsi="Times New Roman" w:cs="Times New Roman"/>
          <w:spacing w:val="-5"/>
          <w:sz w:val="24"/>
        </w:rPr>
        <w:t xml:space="preserve"> </w:t>
      </w:r>
      <w:r w:rsidRPr="00590526">
        <w:rPr>
          <w:rFonts w:ascii="Times New Roman" w:hAnsi="Times New Roman" w:cs="Times New Roman"/>
          <w:sz w:val="24"/>
        </w:rPr>
        <w:t>nga</w:t>
      </w:r>
      <w:r w:rsidRPr="00590526">
        <w:rPr>
          <w:rFonts w:ascii="Times New Roman" w:hAnsi="Times New Roman" w:cs="Times New Roman"/>
          <w:spacing w:val="-4"/>
          <w:sz w:val="24"/>
        </w:rPr>
        <w:t xml:space="preserve"> </w:t>
      </w:r>
      <w:r w:rsidRPr="00590526">
        <w:rPr>
          <w:rFonts w:ascii="Times New Roman" w:hAnsi="Times New Roman" w:cs="Times New Roman"/>
          <w:sz w:val="24"/>
        </w:rPr>
        <w:t>gjobat,</w:t>
      </w:r>
      <w:r w:rsidRPr="00590526">
        <w:rPr>
          <w:rFonts w:ascii="Times New Roman" w:hAnsi="Times New Roman" w:cs="Times New Roman"/>
          <w:spacing w:val="-6"/>
          <w:sz w:val="24"/>
        </w:rPr>
        <w:t xml:space="preserve"> </w:t>
      </w:r>
      <w:r w:rsidRPr="00590526">
        <w:rPr>
          <w:rFonts w:ascii="Times New Roman" w:hAnsi="Times New Roman" w:cs="Times New Roman"/>
          <w:sz w:val="24"/>
        </w:rPr>
        <w:t>aplikanti</w:t>
      </w:r>
      <w:r w:rsidRPr="00590526">
        <w:rPr>
          <w:rFonts w:ascii="Times New Roman" w:hAnsi="Times New Roman" w:cs="Times New Roman"/>
          <w:spacing w:val="-5"/>
          <w:sz w:val="24"/>
        </w:rPr>
        <w:t xml:space="preserve"> </w:t>
      </w:r>
      <w:r w:rsidRPr="00590526">
        <w:rPr>
          <w:rFonts w:ascii="Times New Roman" w:hAnsi="Times New Roman" w:cs="Times New Roman"/>
          <w:sz w:val="24"/>
        </w:rPr>
        <w:t>i</w:t>
      </w:r>
      <w:r w:rsidRPr="00590526">
        <w:rPr>
          <w:rFonts w:ascii="Times New Roman" w:hAnsi="Times New Roman" w:cs="Times New Roman"/>
          <w:spacing w:val="-5"/>
          <w:sz w:val="24"/>
        </w:rPr>
        <w:t xml:space="preserve"> </w:t>
      </w:r>
      <w:r w:rsidRPr="00590526">
        <w:rPr>
          <w:rFonts w:ascii="Times New Roman" w:hAnsi="Times New Roman" w:cs="Times New Roman"/>
          <w:sz w:val="24"/>
        </w:rPr>
        <w:t>interesuar</w:t>
      </w:r>
      <w:r w:rsidRPr="00590526">
        <w:rPr>
          <w:rFonts w:ascii="Times New Roman" w:hAnsi="Times New Roman" w:cs="Times New Roman"/>
          <w:spacing w:val="-2"/>
          <w:sz w:val="24"/>
        </w:rPr>
        <w:t xml:space="preserve"> </w:t>
      </w:r>
      <w:r w:rsidRPr="00590526">
        <w:rPr>
          <w:rFonts w:ascii="Times New Roman" w:hAnsi="Times New Roman" w:cs="Times New Roman"/>
          <w:sz w:val="24"/>
        </w:rPr>
        <w:t>mund</w:t>
      </w:r>
      <w:r w:rsidRPr="00590526">
        <w:rPr>
          <w:rFonts w:ascii="Times New Roman" w:hAnsi="Times New Roman" w:cs="Times New Roman"/>
          <w:spacing w:val="-6"/>
          <w:sz w:val="24"/>
        </w:rPr>
        <w:t xml:space="preserve"> </w:t>
      </w:r>
      <w:r w:rsidRPr="00590526">
        <w:rPr>
          <w:rFonts w:ascii="Times New Roman" w:hAnsi="Times New Roman" w:cs="Times New Roman"/>
          <w:sz w:val="24"/>
        </w:rPr>
        <w:t>të</w:t>
      </w:r>
      <w:r w:rsidRPr="00590526">
        <w:rPr>
          <w:rFonts w:ascii="Times New Roman" w:hAnsi="Times New Roman" w:cs="Times New Roman"/>
          <w:spacing w:val="-7"/>
          <w:sz w:val="24"/>
        </w:rPr>
        <w:t xml:space="preserve"> </w:t>
      </w:r>
      <w:r w:rsidRPr="00590526">
        <w:rPr>
          <w:rFonts w:ascii="Times New Roman" w:hAnsi="Times New Roman" w:cs="Times New Roman"/>
          <w:sz w:val="24"/>
        </w:rPr>
        <w:t>kërkojë që AK të marrë në konsideratë aplikimin e tij si një kërkesë për reduktim nga gjobat.</w:t>
      </w:r>
    </w:p>
    <w:p w:rsidR="00836ABE" w:rsidRDefault="00836ABE" w:rsidP="00F10B5B">
      <w:pPr>
        <w:spacing w:line="415" w:lineRule="auto"/>
        <w:ind w:left="3758" w:right="3760" w:firstLine="650"/>
        <w:jc w:val="center"/>
        <w:rPr>
          <w:rFonts w:ascii="Times New Roman" w:hAnsi="Times New Roman" w:cs="Times New Roman"/>
          <w:b/>
          <w:sz w:val="24"/>
        </w:rPr>
      </w:pPr>
    </w:p>
    <w:p w:rsidR="00836ABE" w:rsidRDefault="00F10B5B" w:rsidP="00836ABE">
      <w:pPr>
        <w:spacing w:line="415" w:lineRule="auto"/>
        <w:ind w:left="3690" w:right="110" w:hanging="2948"/>
        <w:jc w:val="center"/>
        <w:rPr>
          <w:rFonts w:ascii="Times New Roman" w:hAnsi="Times New Roman" w:cs="Times New Roman"/>
          <w:b/>
          <w:sz w:val="24"/>
        </w:rPr>
      </w:pPr>
      <w:r w:rsidRPr="00590526">
        <w:rPr>
          <w:rFonts w:ascii="Times New Roman" w:hAnsi="Times New Roman" w:cs="Times New Roman"/>
          <w:b/>
          <w:sz w:val="24"/>
        </w:rPr>
        <w:t xml:space="preserve">Neni 18 </w:t>
      </w:r>
    </w:p>
    <w:p w:rsidR="00F10B5B" w:rsidRPr="00590526" w:rsidRDefault="00F10B5B" w:rsidP="00836ABE">
      <w:pPr>
        <w:spacing w:line="415" w:lineRule="auto"/>
        <w:ind w:left="3690" w:right="110" w:hanging="2948"/>
        <w:jc w:val="center"/>
        <w:rPr>
          <w:rFonts w:ascii="Times New Roman" w:hAnsi="Times New Roman" w:cs="Times New Roman"/>
          <w:b/>
          <w:sz w:val="24"/>
        </w:rPr>
      </w:pPr>
      <w:r w:rsidRPr="00590526">
        <w:rPr>
          <w:rFonts w:ascii="Times New Roman" w:hAnsi="Times New Roman" w:cs="Times New Roman"/>
          <w:b/>
          <w:sz w:val="24"/>
        </w:rPr>
        <w:t>Reduktimi</w:t>
      </w:r>
      <w:r w:rsidRPr="00590526">
        <w:rPr>
          <w:rFonts w:ascii="Times New Roman" w:hAnsi="Times New Roman" w:cs="Times New Roman"/>
          <w:b/>
          <w:spacing w:val="-4"/>
          <w:sz w:val="24"/>
        </w:rPr>
        <w:t xml:space="preserve"> </w:t>
      </w:r>
      <w:r w:rsidRPr="00590526">
        <w:rPr>
          <w:rFonts w:ascii="Times New Roman" w:hAnsi="Times New Roman" w:cs="Times New Roman"/>
          <w:b/>
          <w:sz w:val="24"/>
        </w:rPr>
        <w:t>i</w:t>
      </w:r>
      <w:r w:rsidRPr="00590526">
        <w:rPr>
          <w:rFonts w:ascii="Times New Roman" w:hAnsi="Times New Roman" w:cs="Times New Roman"/>
          <w:b/>
          <w:spacing w:val="-3"/>
          <w:sz w:val="24"/>
        </w:rPr>
        <w:t xml:space="preserve"> </w:t>
      </w:r>
      <w:r w:rsidRPr="00590526">
        <w:rPr>
          <w:rFonts w:ascii="Times New Roman" w:hAnsi="Times New Roman" w:cs="Times New Roman"/>
          <w:b/>
          <w:spacing w:val="-2"/>
          <w:sz w:val="24"/>
        </w:rPr>
        <w:t>gjobave</w:t>
      </w:r>
    </w:p>
    <w:p w:rsidR="00F10B5B" w:rsidRPr="00590526" w:rsidRDefault="00F10B5B" w:rsidP="00674FF7">
      <w:pPr>
        <w:pStyle w:val="ListParagraph"/>
        <w:numPr>
          <w:ilvl w:val="0"/>
          <w:numId w:val="31"/>
        </w:numPr>
        <w:tabs>
          <w:tab w:val="left" w:pos="839"/>
        </w:tabs>
        <w:autoSpaceDE w:val="0"/>
        <w:autoSpaceDN w:val="0"/>
        <w:spacing w:line="276" w:lineRule="auto"/>
        <w:ind w:left="839" w:right="117"/>
        <w:jc w:val="both"/>
        <w:rPr>
          <w:rFonts w:ascii="Times New Roman" w:hAnsi="Times New Roman" w:cs="Times New Roman"/>
          <w:sz w:val="24"/>
        </w:rPr>
      </w:pPr>
      <w:r w:rsidRPr="00590526">
        <w:rPr>
          <w:rFonts w:ascii="Times New Roman" w:hAnsi="Times New Roman" w:cs="Times New Roman"/>
          <w:sz w:val="24"/>
        </w:rPr>
        <w:t>AK ka miratuar Programin e Lehtësimit nga Gjobat, që</w:t>
      </w:r>
      <w:r w:rsidRPr="00590526">
        <w:rPr>
          <w:rFonts w:ascii="Times New Roman" w:hAnsi="Times New Roman" w:cs="Times New Roman"/>
          <w:spacing w:val="40"/>
          <w:sz w:val="24"/>
        </w:rPr>
        <w:t xml:space="preserve"> </w:t>
      </w:r>
      <w:r w:rsidRPr="00590526">
        <w:rPr>
          <w:rFonts w:ascii="Times New Roman" w:hAnsi="Times New Roman" w:cs="Times New Roman"/>
          <w:sz w:val="24"/>
        </w:rPr>
        <w:t>lejon Autoritetin të reduktojë gjobat për ndërmarrjet që nuk kualifikohen për imunitet nga gjobat.</w:t>
      </w:r>
    </w:p>
    <w:p w:rsidR="00F10B5B" w:rsidRPr="00590526" w:rsidRDefault="00F10B5B" w:rsidP="00674FF7">
      <w:pPr>
        <w:pStyle w:val="ListParagraph"/>
        <w:numPr>
          <w:ilvl w:val="0"/>
          <w:numId w:val="31"/>
        </w:numPr>
        <w:tabs>
          <w:tab w:val="left" w:pos="839"/>
        </w:tabs>
        <w:autoSpaceDE w:val="0"/>
        <w:autoSpaceDN w:val="0"/>
        <w:ind w:left="839"/>
        <w:jc w:val="both"/>
        <w:rPr>
          <w:rFonts w:ascii="Times New Roman" w:hAnsi="Times New Roman" w:cs="Times New Roman"/>
          <w:sz w:val="24"/>
        </w:rPr>
      </w:pPr>
      <w:r w:rsidRPr="00590526">
        <w:rPr>
          <w:rFonts w:ascii="Times New Roman" w:hAnsi="Times New Roman" w:cs="Times New Roman"/>
          <w:sz w:val="24"/>
        </w:rPr>
        <w:lastRenderedPageBreak/>
        <w:t>AK</w:t>
      </w:r>
      <w:r w:rsidRPr="00590526">
        <w:rPr>
          <w:rFonts w:ascii="Times New Roman" w:hAnsi="Times New Roman" w:cs="Times New Roman"/>
          <w:spacing w:val="-4"/>
          <w:sz w:val="24"/>
        </w:rPr>
        <w:t xml:space="preserve"> </w:t>
      </w:r>
      <w:r w:rsidRPr="00590526">
        <w:rPr>
          <w:rFonts w:ascii="Times New Roman" w:hAnsi="Times New Roman" w:cs="Times New Roman"/>
          <w:sz w:val="24"/>
        </w:rPr>
        <w:t>garanton</w:t>
      </w:r>
      <w:r w:rsidRPr="00590526">
        <w:rPr>
          <w:rFonts w:ascii="Times New Roman" w:hAnsi="Times New Roman" w:cs="Times New Roman"/>
          <w:spacing w:val="-1"/>
          <w:sz w:val="24"/>
        </w:rPr>
        <w:t xml:space="preserve"> </w:t>
      </w:r>
      <w:r w:rsidRPr="00590526">
        <w:rPr>
          <w:rFonts w:ascii="Times New Roman" w:hAnsi="Times New Roman" w:cs="Times New Roman"/>
          <w:sz w:val="24"/>
        </w:rPr>
        <w:t>një</w:t>
      </w:r>
      <w:r w:rsidRPr="00590526">
        <w:rPr>
          <w:rFonts w:ascii="Times New Roman" w:hAnsi="Times New Roman" w:cs="Times New Roman"/>
          <w:spacing w:val="-1"/>
          <w:sz w:val="24"/>
        </w:rPr>
        <w:t xml:space="preserve"> </w:t>
      </w:r>
      <w:r w:rsidRPr="00590526">
        <w:rPr>
          <w:rFonts w:ascii="Times New Roman" w:hAnsi="Times New Roman" w:cs="Times New Roman"/>
          <w:sz w:val="24"/>
        </w:rPr>
        <w:t>reduktim</w:t>
      </w:r>
      <w:r w:rsidRPr="00590526">
        <w:rPr>
          <w:rFonts w:ascii="Times New Roman" w:hAnsi="Times New Roman" w:cs="Times New Roman"/>
          <w:spacing w:val="-1"/>
          <w:sz w:val="24"/>
        </w:rPr>
        <w:t xml:space="preserve"> </w:t>
      </w:r>
      <w:r w:rsidRPr="00590526">
        <w:rPr>
          <w:rFonts w:ascii="Times New Roman" w:hAnsi="Times New Roman" w:cs="Times New Roman"/>
          <w:sz w:val="24"/>
        </w:rPr>
        <w:t>të</w:t>
      </w:r>
      <w:r w:rsidRPr="00590526">
        <w:rPr>
          <w:rFonts w:ascii="Times New Roman" w:hAnsi="Times New Roman" w:cs="Times New Roman"/>
          <w:spacing w:val="-2"/>
          <w:sz w:val="24"/>
        </w:rPr>
        <w:t xml:space="preserve"> </w:t>
      </w:r>
      <w:r w:rsidRPr="00590526">
        <w:rPr>
          <w:rFonts w:ascii="Times New Roman" w:hAnsi="Times New Roman" w:cs="Times New Roman"/>
          <w:sz w:val="24"/>
        </w:rPr>
        <w:t>gjobave</w:t>
      </w:r>
      <w:r w:rsidRPr="00590526">
        <w:rPr>
          <w:rFonts w:ascii="Times New Roman" w:hAnsi="Times New Roman" w:cs="Times New Roman"/>
          <w:spacing w:val="-1"/>
          <w:sz w:val="24"/>
        </w:rPr>
        <w:t xml:space="preserve"> </w:t>
      </w:r>
      <w:r w:rsidRPr="00590526">
        <w:rPr>
          <w:rFonts w:ascii="Times New Roman" w:hAnsi="Times New Roman" w:cs="Times New Roman"/>
          <w:sz w:val="24"/>
        </w:rPr>
        <w:t>vetëm</w:t>
      </w:r>
      <w:r w:rsidRPr="00590526">
        <w:rPr>
          <w:rFonts w:ascii="Times New Roman" w:hAnsi="Times New Roman" w:cs="Times New Roman"/>
          <w:spacing w:val="-1"/>
          <w:sz w:val="24"/>
        </w:rPr>
        <w:t xml:space="preserve"> </w:t>
      </w:r>
      <w:r w:rsidRPr="00590526">
        <w:rPr>
          <w:rFonts w:ascii="Times New Roman" w:hAnsi="Times New Roman" w:cs="Times New Roman"/>
          <w:sz w:val="24"/>
        </w:rPr>
        <w:t>nëse</w:t>
      </w:r>
      <w:r w:rsidRPr="00590526">
        <w:rPr>
          <w:rFonts w:ascii="Times New Roman" w:hAnsi="Times New Roman" w:cs="Times New Roman"/>
          <w:spacing w:val="1"/>
          <w:sz w:val="24"/>
        </w:rPr>
        <w:t xml:space="preserve"> </w:t>
      </w:r>
      <w:r w:rsidRPr="00590526">
        <w:rPr>
          <w:rFonts w:ascii="Times New Roman" w:hAnsi="Times New Roman" w:cs="Times New Roman"/>
          <w:spacing w:val="-2"/>
          <w:sz w:val="24"/>
        </w:rPr>
        <w:t>aplikanti:</w:t>
      </w:r>
    </w:p>
    <w:p w:rsidR="00F10B5B" w:rsidRPr="00590526" w:rsidRDefault="00F10B5B" w:rsidP="00674FF7">
      <w:pPr>
        <w:pStyle w:val="ListParagraph"/>
        <w:numPr>
          <w:ilvl w:val="1"/>
          <w:numId w:val="31"/>
        </w:numPr>
        <w:tabs>
          <w:tab w:val="left" w:pos="1559"/>
        </w:tabs>
        <w:autoSpaceDE w:val="0"/>
        <w:autoSpaceDN w:val="0"/>
        <w:spacing w:before="41"/>
        <w:ind w:left="1559"/>
        <w:jc w:val="both"/>
        <w:rPr>
          <w:rFonts w:ascii="Times New Roman" w:hAnsi="Times New Roman" w:cs="Times New Roman"/>
          <w:sz w:val="24"/>
        </w:rPr>
      </w:pPr>
      <w:r w:rsidRPr="00590526">
        <w:rPr>
          <w:rFonts w:ascii="Times New Roman" w:hAnsi="Times New Roman" w:cs="Times New Roman"/>
          <w:sz w:val="24"/>
        </w:rPr>
        <w:t>përmbush</w:t>
      </w:r>
      <w:r w:rsidRPr="00590526">
        <w:rPr>
          <w:rFonts w:ascii="Times New Roman" w:hAnsi="Times New Roman" w:cs="Times New Roman"/>
          <w:spacing w:val="-3"/>
          <w:sz w:val="24"/>
        </w:rPr>
        <w:t xml:space="preserve"> </w:t>
      </w:r>
      <w:r w:rsidRPr="00590526">
        <w:rPr>
          <w:rFonts w:ascii="Times New Roman" w:hAnsi="Times New Roman" w:cs="Times New Roman"/>
          <w:sz w:val="24"/>
        </w:rPr>
        <w:t>kushtet</w:t>
      </w:r>
      <w:r w:rsidRPr="00590526">
        <w:rPr>
          <w:rFonts w:ascii="Times New Roman" w:hAnsi="Times New Roman" w:cs="Times New Roman"/>
          <w:spacing w:val="-1"/>
          <w:sz w:val="24"/>
        </w:rPr>
        <w:t xml:space="preserve"> </w:t>
      </w:r>
      <w:r w:rsidRPr="00590526">
        <w:rPr>
          <w:rFonts w:ascii="Times New Roman" w:hAnsi="Times New Roman" w:cs="Times New Roman"/>
          <w:sz w:val="24"/>
        </w:rPr>
        <w:t>e</w:t>
      </w:r>
      <w:r w:rsidRPr="00590526">
        <w:rPr>
          <w:rFonts w:ascii="Times New Roman" w:hAnsi="Times New Roman" w:cs="Times New Roman"/>
          <w:spacing w:val="-1"/>
          <w:sz w:val="24"/>
        </w:rPr>
        <w:t xml:space="preserve"> </w:t>
      </w:r>
      <w:r w:rsidRPr="00590526">
        <w:rPr>
          <w:rFonts w:ascii="Times New Roman" w:hAnsi="Times New Roman" w:cs="Times New Roman"/>
          <w:sz w:val="24"/>
        </w:rPr>
        <w:t>përcaktuara</w:t>
      </w:r>
      <w:r w:rsidRPr="00590526">
        <w:rPr>
          <w:rFonts w:ascii="Times New Roman" w:hAnsi="Times New Roman" w:cs="Times New Roman"/>
          <w:spacing w:val="-2"/>
          <w:sz w:val="24"/>
        </w:rPr>
        <w:t xml:space="preserve"> </w:t>
      </w:r>
      <w:r w:rsidRPr="00590526">
        <w:rPr>
          <w:rFonts w:ascii="Times New Roman" w:hAnsi="Times New Roman" w:cs="Times New Roman"/>
          <w:sz w:val="24"/>
        </w:rPr>
        <w:t>në</w:t>
      </w:r>
      <w:r w:rsidRPr="00590526">
        <w:rPr>
          <w:rFonts w:ascii="Times New Roman" w:hAnsi="Times New Roman" w:cs="Times New Roman"/>
          <w:spacing w:val="-2"/>
          <w:sz w:val="24"/>
        </w:rPr>
        <w:t xml:space="preserve"> </w:t>
      </w:r>
      <w:r w:rsidRPr="00590526">
        <w:rPr>
          <w:rFonts w:ascii="Times New Roman" w:hAnsi="Times New Roman" w:cs="Times New Roman"/>
          <w:sz w:val="24"/>
        </w:rPr>
        <w:t xml:space="preserve">nenin </w:t>
      </w:r>
      <w:r w:rsidRPr="00590526">
        <w:rPr>
          <w:rFonts w:ascii="Times New Roman" w:hAnsi="Times New Roman" w:cs="Times New Roman"/>
          <w:spacing w:val="-5"/>
          <w:sz w:val="24"/>
        </w:rPr>
        <w:t>19;</w:t>
      </w:r>
    </w:p>
    <w:p w:rsidR="00F10B5B" w:rsidRPr="00590526" w:rsidRDefault="00F10B5B" w:rsidP="00674FF7">
      <w:pPr>
        <w:pStyle w:val="ListParagraph"/>
        <w:numPr>
          <w:ilvl w:val="1"/>
          <w:numId w:val="31"/>
        </w:numPr>
        <w:tabs>
          <w:tab w:val="left" w:pos="1557"/>
        </w:tabs>
        <w:autoSpaceDE w:val="0"/>
        <w:autoSpaceDN w:val="0"/>
        <w:spacing w:before="41"/>
        <w:ind w:left="1557" w:hanging="358"/>
        <w:jc w:val="both"/>
        <w:rPr>
          <w:rFonts w:ascii="Times New Roman" w:hAnsi="Times New Roman" w:cs="Times New Roman"/>
          <w:sz w:val="24"/>
        </w:rPr>
      </w:pPr>
      <w:r w:rsidRPr="00590526">
        <w:rPr>
          <w:rFonts w:ascii="Times New Roman" w:hAnsi="Times New Roman" w:cs="Times New Roman"/>
          <w:sz w:val="24"/>
        </w:rPr>
        <w:t>zbulon</w:t>
      </w:r>
      <w:r w:rsidRPr="00590526">
        <w:rPr>
          <w:rFonts w:ascii="Times New Roman" w:hAnsi="Times New Roman" w:cs="Times New Roman"/>
          <w:spacing w:val="-3"/>
          <w:sz w:val="24"/>
        </w:rPr>
        <w:t xml:space="preserve"> </w:t>
      </w:r>
      <w:r w:rsidRPr="00590526">
        <w:rPr>
          <w:rFonts w:ascii="Times New Roman" w:hAnsi="Times New Roman" w:cs="Times New Roman"/>
          <w:sz w:val="24"/>
        </w:rPr>
        <w:t>pjesëmarrjen</w:t>
      </w:r>
      <w:r w:rsidRPr="00590526">
        <w:rPr>
          <w:rFonts w:ascii="Times New Roman" w:hAnsi="Times New Roman" w:cs="Times New Roman"/>
          <w:spacing w:val="-1"/>
          <w:sz w:val="24"/>
        </w:rPr>
        <w:t xml:space="preserve"> </w:t>
      </w:r>
      <w:r w:rsidRPr="00590526">
        <w:rPr>
          <w:rFonts w:ascii="Times New Roman" w:hAnsi="Times New Roman" w:cs="Times New Roman"/>
          <w:sz w:val="24"/>
        </w:rPr>
        <w:t>e</w:t>
      </w:r>
      <w:r w:rsidRPr="00590526">
        <w:rPr>
          <w:rFonts w:ascii="Times New Roman" w:hAnsi="Times New Roman" w:cs="Times New Roman"/>
          <w:spacing w:val="-2"/>
          <w:sz w:val="24"/>
        </w:rPr>
        <w:t xml:space="preserve"> </w:t>
      </w:r>
      <w:r w:rsidRPr="00590526">
        <w:rPr>
          <w:rFonts w:ascii="Times New Roman" w:hAnsi="Times New Roman" w:cs="Times New Roman"/>
          <w:sz w:val="24"/>
        </w:rPr>
        <w:t>tij</w:t>
      </w:r>
      <w:r w:rsidRPr="00590526">
        <w:rPr>
          <w:rFonts w:ascii="Times New Roman" w:hAnsi="Times New Roman" w:cs="Times New Roman"/>
          <w:spacing w:val="-1"/>
          <w:sz w:val="24"/>
        </w:rPr>
        <w:t xml:space="preserve"> </w:t>
      </w:r>
      <w:r w:rsidRPr="00590526">
        <w:rPr>
          <w:rFonts w:ascii="Times New Roman" w:hAnsi="Times New Roman" w:cs="Times New Roman"/>
          <w:sz w:val="24"/>
        </w:rPr>
        <w:t>në</w:t>
      </w:r>
      <w:r w:rsidRPr="00590526">
        <w:rPr>
          <w:rFonts w:ascii="Times New Roman" w:hAnsi="Times New Roman" w:cs="Times New Roman"/>
          <w:spacing w:val="-2"/>
          <w:sz w:val="24"/>
        </w:rPr>
        <w:t xml:space="preserve"> </w:t>
      </w:r>
      <w:r w:rsidRPr="00590526">
        <w:rPr>
          <w:rFonts w:ascii="Times New Roman" w:hAnsi="Times New Roman" w:cs="Times New Roman"/>
          <w:sz w:val="24"/>
        </w:rPr>
        <w:t>një</w:t>
      </w:r>
      <w:r w:rsidRPr="00590526">
        <w:rPr>
          <w:rFonts w:ascii="Times New Roman" w:hAnsi="Times New Roman" w:cs="Times New Roman"/>
          <w:spacing w:val="-2"/>
          <w:sz w:val="24"/>
        </w:rPr>
        <w:t xml:space="preserve"> </w:t>
      </w:r>
      <w:r w:rsidRPr="00590526">
        <w:rPr>
          <w:rFonts w:ascii="Times New Roman" w:hAnsi="Times New Roman" w:cs="Times New Roman"/>
          <w:sz w:val="24"/>
        </w:rPr>
        <w:t>marrëveshje</w:t>
      </w:r>
      <w:r w:rsidRPr="00590526">
        <w:rPr>
          <w:rFonts w:ascii="Times New Roman" w:hAnsi="Times New Roman" w:cs="Times New Roman"/>
          <w:spacing w:val="-2"/>
          <w:sz w:val="24"/>
        </w:rPr>
        <w:t xml:space="preserve"> </w:t>
      </w:r>
      <w:r w:rsidRPr="00590526">
        <w:rPr>
          <w:rFonts w:ascii="Times New Roman" w:hAnsi="Times New Roman" w:cs="Times New Roman"/>
          <w:sz w:val="24"/>
        </w:rPr>
        <w:t>të</w:t>
      </w:r>
      <w:r w:rsidRPr="00590526">
        <w:rPr>
          <w:rFonts w:ascii="Times New Roman" w:hAnsi="Times New Roman" w:cs="Times New Roman"/>
          <w:spacing w:val="-1"/>
          <w:sz w:val="24"/>
        </w:rPr>
        <w:t xml:space="preserve"> </w:t>
      </w:r>
      <w:r w:rsidRPr="00590526">
        <w:rPr>
          <w:rFonts w:ascii="Times New Roman" w:hAnsi="Times New Roman" w:cs="Times New Roman"/>
          <w:spacing w:val="-2"/>
          <w:sz w:val="24"/>
        </w:rPr>
        <w:t>ndaluar;</w:t>
      </w:r>
    </w:p>
    <w:p w:rsidR="00F10B5B" w:rsidRPr="00590526" w:rsidRDefault="00F10B5B" w:rsidP="00674FF7">
      <w:pPr>
        <w:pStyle w:val="ListParagraph"/>
        <w:numPr>
          <w:ilvl w:val="1"/>
          <w:numId w:val="31"/>
        </w:numPr>
        <w:tabs>
          <w:tab w:val="left" w:pos="1559"/>
        </w:tabs>
        <w:autoSpaceDE w:val="0"/>
        <w:autoSpaceDN w:val="0"/>
        <w:spacing w:before="41" w:line="276" w:lineRule="auto"/>
        <w:ind w:left="1559" w:right="119"/>
        <w:jc w:val="both"/>
        <w:rPr>
          <w:rFonts w:ascii="Times New Roman" w:hAnsi="Times New Roman" w:cs="Times New Roman"/>
          <w:sz w:val="24"/>
        </w:rPr>
      </w:pPr>
      <w:r w:rsidRPr="00590526">
        <w:rPr>
          <w:rFonts w:ascii="Times New Roman" w:hAnsi="Times New Roman" w:cs="Times New Roman"/>
          <w:sz w:val="24"/>
        </w:rPr>
        <w:t>paraqet prova të marrëveshjes së ndaluar të pretenduar, prova të cilat paraqesin vlerë</w:t>
      </w:r>
      <w:r w:rsidRPr="00590526">
        <w:rPr>
          <w:rFonts w:ascii="Times New Roman" w:hAnsi="Times New Roman" w:cs="Times New Roman"/>
          <w:spacing w:val="-12"/>
          <w:sz w:val="24"/>
        </w:rPr>
        <w:t xml:space="preserve"> </w:t>
      </w:r>
      <w:r w:rsidRPr="00590526">
        <w:rPr>
          <w:rFonts w:ascii="Times New Roman" w:hAnsi="Times New Roman" w:cs="Times New Roman"/>
          <w:sz w:val="24"/>
        </w:rPr>
        <w:t>të</w:t>
      </w:r>
      <w:r w:rsidRPr="00590526">
        <w:rPr>
          <w:rFonts w:ascii="Times New Roman" w:hAnsi="Times New Roman" w:cs="Times New Roman"/>
          <w:spacing w:val="-12"/>
          <w:sz w:val="24"/>
        </w:rPr>
        <w:t xml:space="preserve"> </w:t>
      </w:r>
      <w:r w:rsidRPr="00590526">
        <w:rPr>
          <w:rFonts w:ascii="Times New Roman" w:hAnsi="Times New Roman" w:cs="Times New Roman"/>
          <w:sz w:val="24"/>
        </w:rPr>
        <w:t>konsiderueshme</w:t>
      </w:r>
      <w:r w:rsidRPr="00590526">
        <w:rPr>
          <w:rFonts w:ascii="Times New Roman" w:hAnsi="Times New Roman" w:cs="Times New Roman"/>
          <w:spacing w:val="-12"/>
          <w:sz w:val="24"/>
        </w:rPr>
        <w:t xml:space="preserve"> </w:t>
      </w:r>
      <w:r w:rsidRPr="00590526">
        <w:rPr>
          <w:rFonts w:ascii="Times New Roman" w:hAnsi="Times New Roman" w:cs="Times New Roman"/>
          <w:sz w:val="24"/>
        </w:rPr>
        <w:t>të</w:t>
      </w:r>
      <w:r w:rsidRPr="00590526">
        <w:rPr>
          <w:rFonts w:ascii="Times New Roman" w:hAnsi="Times New Roman" w:cs="Times New Roman"/>
          <w:spacing w:val="-12"/>
          <w:sz w:val="24"/>
        </w:rPr>
        <w:t xml:space="preserve"> </w:t>
      </w:r>
      <w:r w:rsidRPr="00590526">
        <w:rPr>
          <w:rFonts w:ascii="Times New Roman" w:hAnsi="Times New Roman" w:cs="Times New Roman"/>
          <w:sz w:val="24"/>
        </w:rPr>
        <w:t>shtuar</w:t>
      </w:r>
      <w:r w:rsidRPr="00590526">
        <w:rPr>
          <w:rFonts w:ascii="Times New Roman" w:hAnsi="Times New Roman" w:cs="Times New Roman"/>
          <w:spacing w:val="-11"/>
          <w:sz w:val="24"/>
        </w:rPr>
        <w:t xml:space="preserve"> </w:t>
      </w:r>
      <w:r w:rsidRPr="00590526">
        <w:rPr>
          <w:rFonts w:ascii="Times New Roman" w:hAnsi="Times New Roman" w:cs="Times New Roman"/>
          <w:sz w:val="24"/>
        </w:rPr>
        <w:t>për</w:t>
      </w:r>
      <w:r w:rsidRPr="00590526">
        <w:rPr>
          <w:rFonts w:ascii="Times New Roman" w:hAnsi="Times New Roman" w:cs="Times New Roman"/>
          <w:spacing w:val="-11"/>
          <w:sz w:val="24"/>
        </w:rPr>
        <w:t xml:space="preserve"> </w:t>
      </w:r>
      <w:r w:rsidRPr="00590526">
        <w:rPr>
          <w:rFonts w:ascii="Times New Roman" w:hAnsi="Times New Roman" w:cs="Times New Roman"/>
          <w:sz w:val="24"/>
        </w:rPr>
        <w:t>qëllimin</w:t>
      </w:r>
      <w:r w:rsidRPr="00590526">
        <w:rPr>
          <w:rFonts w:ascii="Times New Roman" w:hAnsi="Times New Roman" w:cs="Times New Roman"/>
          <w:spacing w:val="-11"/>
          <w:sz w:val="24"/>
        </w:rPr>
        <w:t xml:space="preserve"> </w:t>
      </w:r>
      <w:r w:rsidRPr="00590526">
        <w:rPr>
          <w:rFonts w:ascii="Times New Roman" w:hAnsi="Times New Roman" w:cs="Times New Roman"/>
          <w:sz w:val="24"/>
        </w:rPr>
        <w:t>e</w:t>
      </w:r>
      <w:r w:rsidRPr="00590526">
        <w:rPr>
          <w:rFonts w:ascii="Times New Roman" w:hAnsi="Times New Roman" w:cs="Times New Roman"/>
          <w:spacing w:val="-12"/>
          <w:sz w:val="24"/>
        </w:rPr>
        <w:t xml:space="preserve"> </w:t>
      </w:r>
      <w:r w:rsidRPr="00590526">
        <w:rPr>
          <w:rFonts w:ascii="Times New Roman" w:hAnsi="Times New Roman" w:cs="Times New Roman"/>
          <w:sz w:val="24"/>
        </w:rPr>
        <w:t>zbulimit</w:t>
      </w:r>
      <w:r w:rsidRPr="00590526">
        <w:rPr>
          <w:rFonts w:ascii="Times New Roman" w:hAnsi="Times New Roman" w:cs="Times New Roman"/>
          <w:spacing w:val="-13"/>
          <w:sz w:val="24"/>
        </w:rPr>
        <w:t xml:space="preserve"> </w:t>
      </w:r>
      <w:r w:rsidRPr="00590526">
        <w:rPr>
          <w:rFonts w:ascii="Times New Roman" w:hAnsi="Times New Roman" w:cs="Times New Roman"/>
          <w:sz w:val="24"/>
        </w:rPr>
        <w:t>të</w:t>
      </w:r>
      <w:r w:rsidRPr="00590526">
        <w:rPr>
          <w:rFonts w:ascii="Times New Roman" w:hAnsi="Times New Roman" w:cs="Times New Roman"/>
          <w:spacing w:val="-12"/>
          <w:sz w:val="24"/>
        </w:rPr>
        <w:t xml:space="preserve"> </w:t>
      </w:r>
      <w:r w:rsidRPr="00590526">
        <w:rPr>
          <w:rFonts w:ascii="Times New Roman" w:hAnsi="Times New Roman" w:cs="Times New Roman"/>
          <w:sz w:val="24"/>
        </w:rPr>
        <w:t>një</w:t>
      </w:r>
      <w:r w:rsidRPr="00590526">
        <w:rPr>
          <w:rFonts w:ascii="Times New Roman" w:hAnsi="Times New Roman" w:cs="Times New Roman"/>
          <w:spacing w:val="-12"/>
          <w:sz w:val="24"/>
        </w:rPr>
        <w:t xml:space="preserve"> </w:t>
      </w:r>
      <w:r w:rsidRPr="00590526">
        <w:rPr>
          <w:rFonts w:ascii="Times New Roman" w:hAnsi="Times New Roman" w:cs="Times New Roman"/>
          <w:sz w:val="24"/>
        </w:rPr>
        <w:t>shkeljeje,</w:t>
      </w:r>
      <w:r w:rsidRPr="00590526">
        <w:rPr>
          <w:rFonts w:ascii="Times New Roman" w:hAnsi="Times New Roman" w:cs="Times New Roman"/>
          <w:spacing w:val="-11"/>
          <w:sz w:val="24"/>
        </w:rPr>
        <w:t xml:space="preserve"> </w:t>
      </w:r>
      <w:r w:rsidRPr="00590526">
        <w:rPr>
          <w:rFonts w:ascii="Times New Roman" w:hAnsi="Times New Roman" w:cs="Times New Roman"/>
          <w:sz w:val="24"/>
        </w:rPr>
        <w:t>në</w:t>
      </w:r>
      <w:r w:rsidRPr="00590526">
        <w:rPr>
          <w:rFonts w:ascii="Times New Roman" w:hAnsi="Times New Roman" w:cs="Times New Roman"/>
          <w:spacing w:val="-13"/>
          <w:sz w:val="24"/>
        </w:rPr>
        <w:t xml:space="preserve"> </w:t>
      </w:r>
      <w:r w:rsidRPr="00590526">
        <w:rPr>
          <w:rFonts w:ascii="Times New Roman" w:hAnsi="Times New Roman" w:cs="Times New Roman"/>
          <w:sz w:val="24"/>
        </w:rPr>
        <w:t>kuadër të Programit të Lehtësimit nga Gjobat, në krahasim me provat që tashmë zotëron AK në kohën e aplikimit.</w:t>
      </w:r>
    </w:p>
    <w:p w:rsidR="00F10B5B" w:rsidRPr="00590526" w:rsidRDefault="00F10B5B" w:rsidP="00674FF7">
      <w:pPr>
        <w:pStyle w:val="ListParagraph"/>
        <w:numPr>
          <w:ilvl w:val="0"/>
          <w:numId w:val="31"/>
        </w:numPr>
        <w:tabs>
          <w:tab w:val="left" w:pos="839"/>
        </w:tabs>
        <w:autoSpaceDE w:val="0"/>
        <w:autoSpaceDN w:val="0"/>
        <w:spacing w:line="276" w:lineRule="auto"/>
        <w:ind w:left="839" w:right="117"/>
        <w:jc w:val="both"/>
        <w:rPr>
          <w:rFonts w:ascii="Times New Roman" w:hAnsi="Times New Roman" w:cs="Times New Roman"/>
          <w:sz w:val="24"/>
        </w:rPr>
      </w:pPr>
      <w:r w:rsidRPr="00590526">
        <w:rPr>
          <w:rFonts w:ascii="Times New Roman" w:hAnsi="Times New Roman" w:cs="Times New Roman"/>
          <w:b/>
          <w:spacing w:val="-1"/>
          <w:sz w:val="24"/>
        </w:rPr>
        <w:t xml:space="preserve"> </w:t>
      </w:r>
      <w:r w:rsidRPr="00590526">
        <w:rPr>
          <w:rFonts w:ascii="Times New Roman" w:hAnsi="Times New Roman" w:cs="Times New Roman"/>
          <w:b/>
          <w:sz w:val="24"/>
        </w:rPr>
        <w:t>​</w:t>
      </w:r>
      <w:r w:rsidRPr="00590526">
        <w:rPr>
          <w:rFonts w:ascii="Times New Roman" w:hAnsi="Times New Roman" w:cs="Times New Roman"/>
          <w:sz w:val="24"/>
        </w:rPr>
        <w:t>Nëse aplikanti paraqet prova bindëse të cilat AK i përdor për të provuar fakte shtesë që çojnë</w:t>
      </w:r>
      <w:r w:rsidRPr="00590526">
        <w:rPr>
          <w:rFonts w:ascii="Times New Roman" w:hAnsi="Times New Roman" w:cs="Times New Roman"/>
          <w:spacing w:val="-11"/>
          <w:sz w:val="24"/>
        </w:rPr>
        <w:t xml:space="preserve"> </w:t>
      </w:r>
      <w:r w:rsidRPr="00590526">
        <w:rPr>
          <w:rFonts w:ascii="Times New Roman" w:hAnsi="Times New Roman" w:cs="Times New Roman"/>
          <w:sz w:val="24"/>
        </w:rPr>
        <w:t>në</w:t>
      </w:r>
      <w:r w:rsidRPr="00590526">
        <w:rPr>
          <w:rFonts w:ascii="Times New Roman" w:hAnsi="Times New Roman" w:cs="Times New Roman"/>
          <w:spacing w:val="-11"/>
          <w:sz w:val="24"/>
        </w:rPr>
        <w:t xml:space="preserve"> </w:t>
      </w:r>
      <w:r w:rsidRPr="00590526">
        <w:rPr>
          <w:rFonts w:ascii="Times New Roman" w:hAnsi="Times New Roman" w:cs="Times New Roman"/>
          <w:sz w:val="24"/>
        </w:rPr>
        <w:t>një</w:t>
      </w:r>
      <w:r w:rsidRPr="00590526">
        <w:rPr>
          <w:rFonts w:ascii="Times New Roman" w:hAnsi="Times New Roman" w:cs="Times New Roman"/>
          <w:spacing w:val="-11"/>
          <w:sz w:val="24"/>
        </w:rPr>
        <w:t xml:space="preserve"> </w:t>
      </w:r>
      <w:r w:rsidRPr="00590526">
        <w:rPr>
          <w:rFonts w:ascii="Times New Roman" w:hAnsi="Times New Roman" w:cs="Times New Roman"/>
          <w:sz w:val="24"/>
        </w:rPr>
        <w:t>rritje</w:t>
      </w:r>
      <w:r w:rsidRPr="00590526">
        <w:rPr>
          <w:rFonts w:ascii="Times New Roman" w:hAnsi="Times New Roman" w:cs="Times New Roman"/>
          <w:spacing w:val="-11"/>
          <w:sz w:val="24"/>
        </w:rPr>
        <w:t xml:space="preserve"> </w:t>
      </w:r>
      <w:r w:rsidRPr="00590526">
        <w:rPr>
          <w:rFonts w:ascii="Times New Roman" w:hAnsi="Times New Roman" w:cs="Times New Roman"/>
          <w:sz w:val="24"/>
        </w:rPr>
        <w:t>të</w:t>
      </w:r>
      <w:r w:rsidRPr="00590526">
        <w:rPr>
          <w:rFonts w:ascii="Times New Roman" w:hAnsi="Times New Roman" w:cs="Times New Roman"/>
          <w:spacing w:val="-11"/>
          <w:sz w:val="24"/>
        </w:rPr>
        <w:t xml:space="preserve"> </w:t>
      </w:r>
      <w:r w:rsidRPr="00590526">
        <w:rPr>
          <w:rFonts w:ascii="Times New Roman" w:hAnsi="Times New Roman" w:cs="Times New Roman"/>
          <w:sz w:val="24"/>
        </w:rPr>
        <w:t>gjobave</w:t>
      </w:r>
      <w:r w:rsidRPr="00590526">
        <w:rPr>
          <w:rFonts w:ascii="Times New Roman" w:hAnsi="Times New Roman" w:cs="Times New Roman"/>
          <w:spacing w:val="-11"/>
          <w:sz w:val="24"/>
        </w:rPr>
        <w:t xml:space="preserve"> </w:t>
      </w:r>
      <w:r w:rsidRPr="00590526">
        <w:rPr>
          <w:rFonts w:ascii="Times New Roman" w:hAnsi="Times New Roman" w:cs="Times New Roman"/>
          <w:sz w:val="24"/>
        </w:rPr>
        <w:t>në</w:t>
      </w:r>
      <w:r w:rsidRPr="00590526">
        <w:rPr>
          <w:rFonts w:ascii="Times New Roman" w:hAnsi="Times New Roman" w:cs="Times New Roman"/>
          <w:spacing w:val="-11"/>
          <w:sz w:val="24"/>
        </w:rPr>
        <w:t xml:space="preserve"> </w:t>
      </w:r>
      <w:r w:rsidRPr="00590526">
        <w:rPr>
          <w:rFonts w:ascii="Times New Roman" w:hAnsi="Times New Roman" w:cs="Times New Roman"/>
          <w:sz w:val="24"/>
        </w:rPr>
        <w:t>krahasim</w:t>
      </w:r>
      <w:r w:rsidRPr="00590526">
        <w:rPr>
          <w:rFonts w:ascii="Times New Roman" w:hAnsi="Times New Roman" w:cs="Times New Roman"/>
          <w:spacing w:val="-9"/>
          <w:sz w:val="24"/>
        </w:rPr>
        <w:t xml:space="preserve"> </w:t>
      </w:r>
      <w:r w:rsidRPr="00590526">
        <w:rPr>
          <w:rFonts w:ascii="Times New Roman" w:hAnsi="Times New Roman" w:cs="Times New Roman"/>
          <w:sz w:val="24"/>
        </w:rPr>
        <w:t>me</w:t>
      </w:r>
      <w:r w:rsidRPr="00590526">
        <w:rPr>
          <w:rFonts w:ascii="Times New Roman" w:hAnsi="Times New Roman" w:cs="Times New Roman"/>
          <w:spacing w:val="-8"/>
          <w:sz w:val="24"/>
        </w:rPr>
        <w:t xml:space="preserve"> </w:t>
      </w:r>
      <w:r w:rsidRPr="00590526">
        <w:rPr>
          <w:rFonts w:ascii="Times New Roman" w:hAnsi="Times New Roman" w:cs="Times New Roman"/>
          <w:sz w:val="24"/>
        </w:rPr>
        <w:t>gjobat</w:t>
      </w:r>
      <w:r w:rsidRPr="00590526">
        <w:rPr>
          <w:rFonts w:ascii="Times New Roman" w:hAnsi="Times New Roman" w:cs="Times New Roman"/>
          <w:spacing w:val="-9"/>
          <w:sz w:val="24"/>
        </w:rPr>
        <w:t xml:space="preserve"> </w:t>
      </w:r>
      <w:r w:rsidRPr="00590526">
        <w:rPr>
          <w:rFonts w:ascii="Times New Roman" w:hAnsi="Times New Roman" w:cs="Times New Roman"/>
          <w:sz w:val="24"/>
        </w:rPr>
        <w:t>që</w:t>
      </w:r>
      <w:r w:rsidRPr="00590526">
        <w:rPr>
          <w:rFonts w:ascii="Times New Roman" w:hAnsi="Times New Roman" w:cs="Times New Roman"/>
          <w:spacing w:val="-11"/>
          <w:sz w:val="24"/>
        </w:rPr>
        <w:t xml:space="preserve"> </w:t>
      </w:r>
      <w:r w:rsidRPr="00590526">
        <w:rPr>
          <w:rFonts w:ascii="Times New Roman" w:hAnsi="Times New Roman" w:cs="Times New Roman"/>
          <w:sz w:val="24"/>
        </w:rPr>
        <w:t>përndryshe</w:t>
      </w:r>
      <w:r w:rsidRPr="00590526">
        <w:rPr>
          <w:rFonts w:ascii="Times New Roman" w:hAnsi="Times New Roman" w:cs="Times New Roman"/>
          <w:spacing w:val="-11"/>
          <w:sz w:val="24"/>
        </w:rPr>
        <w:t xml:space="preserve"> </w:t>
      </w:r>
      <w:r w:rsidRPr="00590526">
        <w:rPr>
          <w:rFonts w:ascii="Times New Roman" w:hAnsi="Times New Roman" w:cs="Times New Roman"/>
          <w:sz w:val="24"/>
        </w:rPr>
        <w:t>do</w:t>
      </w:r>
      <w:r w:rsidRPr="00590526">
        <w:rPr>
          <w:rFonts w:ascii="Times New Roman" w:hAnsi="Times New Roman" w:cs="Times New Roman"/>
          <w:spacing w:val="-10"/>
          <w:sz w:val="24"/>
        </w:rPr>
        <w:t xml:space="preserve"> </w:t>
      </w:r>
      <w:r w:rsidRPr="00590526">
        <w:rPr>
          <w:rFonts w:ascii="Times New Roman" w:hAnsi="Times New Roman" w:cs="Times New Roman"/>
          <w:sz w:val="24"/>
        </w:rPr>
        <w:t>të</w:t>
      </w:r>
      <w:r w:rsidRPr="00590526">
        <w:rPr>
          <w:rFonts w:ascii="Times New Roman" w:hAnsi="Times New Roman" w:cs="Times New Roman"/>
          <w:spacing w:val="-11"/>
          <w:sz w:val="24"/>
        </w:rPr>
        <w:t xml:space="preserve"> </w:t>
      </w:r>
      <w:r w:rsidRPr="00590526">
        <w:rPr>
          <w:rFonts w:ascii="Times New Roman" w:hAnsi="Times New Roman" w:cs="Times New Roman"/>
          <w:sz w:val="24"/>
        </w:rPr>
        <w:t>ishin</w:t>
      </w:r>
      <w:r w:rsidRPr="00590526">
        <w:rPr>
          <w:rFonts w:ascii="Times New Roman" w:hAnsi="Times New Roman" w:cs="Times New Roman"/>
          <w:spacing w:val="-10"/>
          <w:sz w:val="24"/>
        </w:rPr>
        <w:t xml:space="preserve"> </w:t>
      </w:r>
      <w:r w:rsidRPr="00590526">
        <w:rPr>
          <w:rFonts w:ascii="Times New Roman" w:hAnsi="Times New Roman" w:cs="Times New Roman"/>
          <w:sz w:val="24"/>
        </w:rPr>
        <w:t>vendosur</w:t>
      </w:r>
      <w:r w:rsidRPr="00590526">
        <w:rPr>
          <w:rFonts w:ascii="Times New Roman" w:hAnsi="Times New Roman" w:cs="Times New Roman"/>
          <w:spacing w:val="-10"/>
          <w:sz w:val="24"/>
        </w:rPr>
        <w:t xml:space="preserve"> </w:t>
      </w:r>
      <w:r w:rsidRPr="00590526">
        <w:rPr>
          <w:rFonts w:ascii="Times New Roman" w:hAnsi="Times New Roman" w:cs="Times New Roman"/>
          <w:sz w:val="24"/>
        </w:rPr>
        <w:t>për pjesëmarrësit në marrëveshjen e ndaluar, AK nuk do t'i marrë parasysh këto fakte shtesë kur të caktojë gjobën që do t'i vendoset aplikuesit, i cili siguroi këtë provë.</w:t>
      </w:r>
    </w:p>
    <w:p w:rsidR="00F10B5B" w:rsidRPr="00590526" w:rsidRDefault="00F10B5B" w:rsidP="00F10B5B">
      <w:pPr>
        <w:spacing w:before="161"/>
        <w:ind w:left="2353" w:right="2353"/>
        <w:jc w:val="center"/>
        <w:rPr>
          <w:rFonts w:ascii="Times New Roman" w:hAnsi="Times New Roman" w:cs="Times New Roman"/>
          <w:b/>
          <w:sz w:val="24"/>
        </w:rPr>
      </w:pPr>
      <w:r w:rsidRPr="00590526">
        <w:rPr>
          <w:rFonts w:ascii="Times New Roman" w:hAnsi="Times New Roman" w:cs="Times New Roman"/>
          <w:b/>
          <w:sz w:val="24"/>
        </w:rPr>
        <w:t>Neni</w:t>
      </w:r>
      <w:r w:rsidRPr="00590526">
        <w:rPr>
          <w:rFonts w:ascii="Times New Roman" w:hAnsi="Times New Roman" w:cs="Times New Roman"/>
          <w:b/>
          <w:spacing w:val="-2"/>
          <w:sz w:val="24"/>
        </w:rPr>
        <w:t xml:space="preserve"> </w:t>
      </w:r>
      <w:r w:rsidRPr="00590526">
        <w:rPr>
          <w:rFonts w:ascii="Times New Roman" w:hAnsi="Times New Roman" w:cs="Times New Roman"/>
          <w:b/>
          <w:spacing w:val="-5"/>
          <w:sz w:val="24"/>
        </w:rPr>
        <w:t>19</w:t>
      </w:r>
    </w:p>
    <w:p w:rsidR="00F10B5B" w:rsidRPr="00590526" w:rsidRDefault="00F10B5B" w:rsidP="00F10B5B">
      <w:pPr>
        <w:spacing w:before="202"/>
        <w:ind w:left="2353" w:right="2354"/>
        <w:jc w:val="center"/>
        <w:rPr>
          <w:rFonts w:ascii="Times New Roman" w:hAnsi="Times New Roman" w:cs="Times New Roman"/>
          <w:b/>
          <w:sz w:val="24"/>
        </w:rPr>
      </w:pPr>
      <w:r w:rsidRPr="00590526">
        <w:rPr>
          <w:rFonts w:ascii="Times New Roman" w:hAnsi="Times New Roman" w:cs="Times New Roman"/>
          <w:b/>
          <w:sz w:val="24"/>
        </w:rPr>
        <w:t>Kushtet</w:t>
      </w:r>
      <w:r w:rsidRPr="00590526">
        <w:rPr>
          <w:rFonts w:ascii="Times New Roman" w:hAnsi="Times New Roman" w:cs="Times New Roman"/>
          <w:b/>
          <w:spacing w:val="-3"/>
          <w:sz w:val="24"/>
        </w:rPr>
        <w:t xml:space="preserve"> </w:t>
      </w:r>
      <w:r w:rsidRPr="00590526">
        <w:rPr>
          <w:rFonts w:ascii="Times New Roman" w:hAnsi="Times New Roman" w:cs="Times New Roman"/>
          <w:b/>
          <w:sz w:val="24"/>
        </w:rPr>
        <w:t>e</w:t>
      </w:r>
      <w:r w:rsidRPr="00590526">
        <w:rPr>
          <w:rFonts w:ascii="Times New Roman" w:hAnsi="Times New Roman" w:cs="Times New Roman"/>
          <w:b/>
          <w:spacing w:val="-3"/>
          <w:sz w:val="24"/>
        </w:rPr>
        <w:t xml:space="preserve"> </w:t>
      </w:r>
      <w:r w:rsidRPr="00590526">
        <w:rPr>
          <w:rFonts w:ascii="Times New Roman" w:hAnsi="Times New Roman" w:cs="Times New Roman"/>
          <w:b/>
          <w:sz w:val="24"/>
        </w:rPr>
        <w:t>përgjithshme</w:t>
      </w:r>
      <w:r w:rsidRPr="00590526">
        <w:rPr>
          <w:rFonts w:ascii="Times New Roman" w:hAnsi="Times New Roman" w:cs="Times New Roman"/>
          <w:b/>
          <w:spacing w:val="-2"/>
          <w:sz w:val="24"/>
        </w:rPr>
        <w:t xml:space="preserve"> </w:t>
      </w:r>
      <w:r w:rsidRPr="00590526">
        <w:rPr>
          <w:rFonts w:ascii="Times New Roman" w:hAnsi="Times New Roman" w:cs="Times New Roman"/>
          <w:b/>
          <w:sz w:val="24"/>
        </w:rPr>
        <w:t>për</w:t>
      </w:r>
      <w:r w:rsidRPr="00590526">
        <w:rPr>
          <w:rFonts w:ascii="Times New Roman" w:hAnsi="Times New Roman" w:cs="Times New Roman"/>
          <w:b/>
          <w:spacing w:val="-2"/>
          <w:sz w:val="24"/>
        </w:rPr>
        <w:t xml:space="preserve"> lehtësimin</w:t>
      </w:r>
    </w:p>
    <w:p w:rsidR="00F10B5B" w:rsidRPr="00590526" w:rsidRDefault="00F10B5B" w:rsidP="00F10B5B">
      <w:pPr>
        <w:pStyle w:val="BodyText"/>
        <w:spacing w:before="199" w:line="273" w:lineRule="auto"/>
        <w:ind w:left="119"/>
        <w:rPr>
          <w:rFonts w:ascii="Times New Roman" w:hAnsi="Times New Roman" w:cs="Times New Roman"/>
        </w:rPr>
      </w:pPr>
      <w:r w:rsidRPr="00590526">
        <w:rPr>
          <w:rFonts w:ascii="Times New Roman" w:hAnsi="Times New Roman" w:cs="Times New Roman"/>
        </w:rPr>
        <w:t>Për</w:t>
      </w:r>
      <w:r w:rsidRPr="00590526">
        <w:rPr>
          <w:rFonts w:ascii="Times New Roman" w:hAnsi="Times New Roman" w:cs="Times New Roman"/>
          <w:spacing w:val="37"/>
        </w:rPr>
        <w:t xml:space="preserve"> </w:t>
      </w:r>
      <w:r w:rsidRPr="00590526">
        <w:rPr>
          <w:rFonts w:ascii="Times New Roman" w:hAnsi="Times New Roman" w:cs="Times New Roman"/>
        </w:rPr>
        <w:t>t'u</w:t>
      </w:r>
      <w:r w:rsidRPr="00590526">
        <w:rPr>
          <w:rFonts w:ascii="Times New Roman" w:hAnsi="Times New Roman" w:cs="Times New Roman"/>
          <w:spacing w:val="37"/>
        </w:rPr>
        <w:t xml:space="preserve"> </w:t>
      </w:r>
      <w:r w:rsidRPr="00590526">
        <w:rPr>
          <w:rFonts w:ascii="Times New Roman" w:hAnsi="Times New Roman" w:cs="Times New Roman"/>
        </w:rPr>
        <w:t>kualifikuar</w:t>
      </w:r>
      <w:r w:rsidRPr="00590526">
        <w:rPr>
          <w:rFonts w:ascii="Times New Roman" w:hAnsi="Times New Roman" w:cs="Times New Roman"/>
          <w:spacing w:val="37"/>
        </w:rPr>
        <w:t xml:space="preserve"> </w:t>
      </w:r>
      <w:r w:rsidRPr="00590526">
        <w:rPr>
          <w:rFonts w:ascii="Times New Roman" w:hAnsi="Times New Roman" w:cs="Times New Roman"/>
        </w:rPr>
        <w:t>për</w:t>
      </w:r>
      <w:r w:rsidRPr="00590526">
        <w:rPr>
          <w:rFonts w:ascii="Times New Roman" w:hAnsi="Times New Roman" w:cs="Times New Roman"/>
          <w:spacing w:val="37"/>
        </w:rPr>
        <w:t xml:space="preserve"> </w:t>
      </w:r>
      <w:r w:rsidRPr="00590526">
        <w:rPr>
          <w:rFonts w:ascii="Times New Roman" w:hAnsi="Times New Roman" w:cs="Times New Roman"/>
        </w:rPr>
        <w:t>lehtësim</w:t>
      </w:r>
      <w:r w:rsidRPr="00590526">
        <w:rPr>
          <w:rFonts w:ascii="Times New Roman" w:hAnsi="Times New Roman" w:cs="Times New Roman"/>
          <w:spacing w:val="38"/>
        </w:rPr>
        <w:t xml:space="preserve"> </w:t>
      </w:r>
      <w:r w:rsidRPr="00590526">
        <w:rPr>
          <w:rFonts w:ascii="Times New Roman" w:hAnsi="Times New Roman" w:cs="Times New Roman"/>
        </w:rPr>
        <w:t>si</w:t>
      </w:r>
      <w:r w:rsidRPr="00590526">
        <w:rPr>
          <w:rFonts w:ascii="Times New Roman" w:hAnsi="Times New Roman" w:cs="Times New Roman"/>
          <w:spacing w:val="38"/>
        </w:rPr>
        <w:t xml:space="preserve"> </w:t>
      </w:r>
      <w:r w:rsidRPr="00590526">
        <w:rPr>
          <w:rFonts w:ascii="Times New Roman" w:hAnsi="Times New Roman" w:cs="Times New Roman"/>
        </w:rPr>
        <w:t>pjesëmarrjes</w:t>
      </w:r>
      <w:r w:rsidRPr="00590526">
        <w:rPr>
          <w:rFonts w:ascii="Times New Roman" w:hAnsi="Times New Roman" w:cs="Times New Roman"/>
          <w:spacing w:val="40"/>
        </w:rPr>
        <w:t xml:space="preserve"> </w:t>
      </w:r>
      <w:r w:rsidRPr="00590526">
        <w:rPr>
          <w:rFonts w:ascii="Times New Roman" w:hAnsi="Times New Roman" w:cs="Times New Roman"/>
        </w:rPr>
        <w:t>në</w:t>
      </w:r>
      <w:r w:rsidRPr="00590526">
        <w:rPr>
          <w:rFonts w:ascii="Times New Roman" w:hAnsi="Times New Roman" w:cs="Times New Roman"/>
          <w:spacing w:val="36"/>
        </w:rPr>
        <w:t xml:space="preserve"> </w:t>
      </w:r>
      <w:r w:rsidRPr="00590526">
        <w:rPr>
          <w:rFonts w:ascii="Times New Roman" w:hAnsi="Times New Roman" w:cs="Times New Roman"/>
        </w:rPr>
        <w:t>marrëveshje</w:t>
      </w:r>
      <w:r w:rsidRPr="00590526">
        <w:rPr>
          <w:rFonts w:ascii="Times New Roman" w:hAnsi="Times New Roman" w:cs="Times New Roman"/>
          <w:spacing w:val="37"/>
        </w:rPr>
        <w:t xml:space="preserve"> </w:t>
      </w:r>
      <w:r w:rsidRPr="00590526">
        <w:rPr>
          <w:rFonts w:ascii="Times New Roman" w:hAnsi="Times New Roman" w:cs="Times New Roman"/>
        </w:rPr>
        <w:t>të</w:t>
      </w:r>
      <w:r w:rsidRPr="00590526">
        <w:rPr>
          <w:rFonts w:ascii="Times New Roman" w:hAnsi="Times New Roman" w:cs="Times New Roman"/>
          <w:spacing w:val="36"/>
        </w:rPr>
        <w:t xml:space="preserve"> </w:t>
      </w:r>
      <w:r w:rsidRPr="00590526">
        <w:rPr>
          <w:rFonts w:ascii="Times New Roman" w:hAnsi="Times New Roman" w:cs="Times New Roman"/>
        </w:rPr>
        <w:t>ndaluar,</w:t>
      </w:r>
      <w:r w:rsidRPr="00590526">
        <w:rPr>
          <w:rFonts w:ascii="Times New Roman" w:hAnsi="Times New Roman" w:cs="Times New Roman"/>
          <w:spacing w:val="37"/>
        </w:rPr>
        <w:t xml:space="preserve"> </w:t>
      </w:r>
      <w:r w:rsidRPr="00590526">
        <w:rPr>
          <w:rFonts w:ascii="Times New Roman" w:hAnsi="Times New Roman" w:cs="Times New Roman"/>
        </w:rPr>
        <w:t>aplikanti</w:t>
      </w:r>
      <w:r w:rsidRPr="00590526">
        <w:rPr>
          <w:rFonts w:ascii="Times New Roman" w:hAnsi="Times New Roman" w:cs="Times New Roman"/>
          <w:spacing w:val="38"/>
        </w:rPr>
        <w:t xml:space="preserve"> </w:t>
      </w:r>
      <w:r w:rsidRPr="00590526">
        <w:rPr>
          <w:rFonts w:ascii="Times New Roman" w:hAnsi="Times New Roman" w:cs="Times New Roman"/>
        </w:rPr>
        <w:t>duhet</w:t>
      </w:r>
      <w:r w:rsidRPr="00590526">
        <w:rPr>
          <w:rFonts w:ascii="Times New Roman" w:hAnsi="Times New Roman" w:cs="Times New Roman"/>
          <w:spacing w:val="38"/>
        </w:rPr>
        <w:t xml:space="preserve"> </w:t>
      </w:r>
      <w:r w:rsidRPr="00590526">
        <w:rPr>
          <w:rFonts w:ascii="Times New Roman" w:hAnsi="Times New Roman" w:cs="Times New Roman"/>
        </w:rPr>
        <w:t xml:space="preserve">të plotësojë kushtet e mëposhtme: </w:t>
      </w:r>
    </w:p>
    <w:p w:rsidR="00F10B5B" w:rsidRPr="00590526" w:rsidRDefault="00F10B5B" w:rsidP="00674FF7">
      <w:pPr>
        <w:pStyle w:val="ListParagraph"/>
        <w:numPr>
          <w:ilvl w:val="0"/>
          <w:numId w:val="30"/>
        </w:numPr>
        <w:tabs>
          <w:tab w:val="left" w:pos="840"/>
        </w:tabs>
        <w:autoSpaceDE w:val="0"/>
        <w:autoSpaceDN w:val="0"/>
        <w:spacing w:line="276" w:lineRule="auto"/>
        <w:ind w:right="115"/>
        <w:jc w:val="both"/>
        <w:rPr>
          <w:rFonts w:ascii="Times New Roman" w:hAnsi="Times New Roman" w:cs="Times New Roman"/>
          <w:sz w:val="24"/>
          <w:szCs w:val="24"/>
        </w:rPr>
      </w:pPr>
      <w:r w:rsidRPr="00590526">
        <w:rPr>
          <w:rFonts w:ascii="Times New Roman" w:hAnsi="Times New Roman" w:cs="Times New Roman"/>
          <w:sz w:val="24"/>
          <w:szCs w:val="24"/>
        </w:rPr>
        <w:t>Të</w:t>
      </w:r>
      <w:r w:rsidRPr="00590526">
        <w:rPr>
          <w:rFonts w:ascii="Times New Roman" w:hAnsi="Times New Roman" w:cs="Times New Roman"/>
          <w:spacing w:val="-7"/>
          <w:sz w:val="24"/>
          <w:szCs w:val="24"/>
        </w:rPr>
        <w:t xml:space="preserve"> </w:t>
      </w:r>
      <w:r w:rsidRPr="00590526">
        <w:rPr>
          <w:rFonts w:ascii="Times New Roman" w:hAnsi="Times New Roman" w:cs="Times New Roman"/>
          <w:sz w:val="24"/>
          <w:szCs w:val="24"/>
        </w:rPr>
        <w:t>përfundojë</w:t>
      </w:r>
      <w:r w:rsidRPr="00590526">
        <w:rPr>
          <w:rFonts w:ascii="Times New Roman" w:hAnsi="Times New Roman" w:cs="Times New Roman"/>
          <w:spacing w:val="-7"/>
          <w:sz w:val="24"/>
          <w:szCs w:val="24"/>
        </w:rPr>
        <w:t xml:space="preserve"> </w:t>
      </w:r>
      <w:r w:rsidRPr="00590526">
        <w:rPr>
          <w:rFonts w:ascii="Times New Roman" w:hAnsi="Times New Roman" w:cs="Times New Roman"/>
          <w:sz w:val="24"/>
          <w:szCs w:val="24"/>
        </w:rPr>
        <w:t>përfshirjen</w:t>
      </w:r>
      <w:r w:rsidRPr="00590526">
        <w:rPr>
          <w:rFonts w:ascii="Times New Roman" w:hAnsi="Times New Roman" w:cs="Times New Roman"/>
          <w:spacing w:val="-3"/>
          <w:sz w:val="24"/>
          <w:szCs w:val="24"/>
        </w:rPr>
        <w:t xml:space="preserve"> </w:t>
      </w:r>
      <w:r w:rsidRPr="00590526">
        <w:rPr>
          <w:rFonts w:ascii="Times New Roman" w:hAnsi="Times New Roman" w:cs="Times New Roman"/>
          <w:sz w:val="24"/>
          <w:szCs w:val="24"/>
        </w:rPr>
        <w:t>e</w:t>
      </w:r>
      <w:r w:rsidRPr="00590526">
        <w:rPr>
          <w:rFonts w:ascii="Times New Roman" w:hAnsi="Times New Roman" w:cs="Times New Roman"/>
          <w:spacing w:val="-7"/>
          <w:sz w:val="24"/>
          <w:szCs w:val="24"/>
        </w:rPr>
        <w:t xml:space="preserve"> </w:t>
      </w:r>
      <w:r w:rsidRPr="00590526">
        <w:rPr>
          <w:rFonts w:ascii="Times New Roman" w:hAnsi="Times New Roman" w:cs="Times New Roman"/>
          <w:sz w:val="24"/>
          <w:szCs w:val="24"/>
        </w:rPr>
        <w:t>tij</w:t>
      </w:r>
      <w:r w:rsidRPr="00590526">
        <w:rPr>
          <w:rFonts w:ascii="Times New Roman" w:hAnsi="Times New Roman" w:cs="Times New Roman"/>
          <w:spacing w:val="-5"/>
          <w:sz w:val="24"/>
          <w:szCs w:val="24"/>
        </w:rPr>
        <w:t xml:space="preserve"> </w:t>
      </w:r>
      <w:r w:rsidRPr="00590526">
        <w:rPr>
          <w:rFonts w:ascii="Times New Roman" w:hAnsi="Times New Roman" w:cs="Times New Roman"/>
          <w:sz w:val="24"/>
          <w:szCs w:val="24"/>
        </w:rPr>
        <w:t>në</w:t>
      </w:r>
      <w:r w:rsidRPr="00590526">
        <w:rPr>
          <w:rFonts w:ascii="Times New Roman" w:hAnsi="Times New Roman" w:cs="Times New Roman"/>
          <w:spacing w:val="-7"/>
          <w:sz w:val="24"/>
          <w:szCs w:val="24"/>
        </w:rPr>
        <w:t xml:space="preserve"> </w:t>
      </w:r>
      <w:r w:rsidRPr="00590526">
        <w:rPr>
          <w:rFonts w:ascii="Times New Roman" w:hAnsi="Times New Roman" w:cs="Times New Roman"/>
          <w:sz w:val="24"/>
          <w:szCs w:val="24"/>
        </w:rPr>
        <w:t>marrëveshjen</w:t>
      </w:r>
      <w:r w:rsidRPr="00590526">
        <w:rPr>
          <w:rFonts w:ascii="Times New Roman" w:hAnsi="Times New Roman" w:cs="Times New Roman"/>
          <w:spacing w:val="-3"/>
          <w:sz w:val="24"/>
          <w:szCs w:val="24"/>
        </w:rPr>
        <w:t xml:space="preserve"> </w:t>
      </w:r>
      <w:r w:rsidRPr="00590526">
        <w:rPr>
          <w:rFonts w:ascii="Times New Roman" w:hAnsi="Times New Roman" w:cs="Times New Roman"/>
          <w:sz w:val="24"/>
          <w:szCs w:val="24"/>
        </w:rPr>
        <w:t>e</w:t>
      </w:r>
      <w:r w:rsidRPr="00590526">
        <w:rPr>
          <w:rFonts w:ascii="Times New Roman" w:hAnsi="Times New Roman" w:cs="Times New Roman"/>
          <w:spacing w:val="-7"/>
          <w:sz w:val="24"/>
          <w:szCs w:val="24"/>
        </w:rPr>
        <w:t xml:space="preserve"> </w:t>
      </w:r>
      <w:r w:rsidRPr="00590526">
        <w:rPr>
          <w:rFonts w:ascii="Times New Roman" w:hAnsi="Times New Roman" w:cs="Times New Roman"/>
          <w:sz w:val="24"/>
          <w:szCs w:val="24"/>
        </w:rPr>
        <w:t>ndaluar</w:t>
      </w:r>
      <w:r w:rsidRPr="00590526">
        <w:rPr>
          <w:rFonts w:ascii="Times New Roman" w:hAnsi="Times New Roman" w:cs="Times New Roman"/>
          <w:spacing w:val="-6"/>
          <w:sz w:val="24"/>
          <w:szCs w:val="24"/>
        </w:rPr>
        <w:t xml:space="preserve"> </w:t>
      </w:r>
      <w:r w:rsidRPr="00590526">
        <w:rPr>
          <w:rFonts w:ascii="Times New Roman" w:hAnsi="Times New Roman" w:cs="Times New Roman"/>
          <w:sz w:val="24"/>
          <w:szCs w:val="24"/>
        </w:rPr>
        <w:t>të</w:t>
      </w:r>
      <w:r w:rsidRPr="00590526">
        <w:rPr>
          <w:rFonts w:ascii="Times New Roman" w:hAnsi="Times New Roman" w:cs="Times New Roman"/>
          <w:spacing w:val="-7"/>
          <w:sz w:val="24"/>
          <w:szCs w:val="24"/>
        </w:rPr>
        <w:t xml:space="preserve"> </w:t>
      </w:r>
      <w:r w:rsidRPr="00590526">
        <w:rPr>
          <w:rFonts w:ascii="Times New Roman" w:hAnsi="Times New Roman" w:cs="Times New Roman"/>
          <w:sz w:val="24"/>
          <w:szCs w:val="24"/>
        </w:rPr>
        <w:t>paktën</w:t>
      </w:r>
      <w:r w:rsidRPr="00590526">
        <w:rPr>
          <w:rFonts w:ascii="Times New Roman" w:hAnsi="Times New Roman" w:cs="Times New Roman"/>
          <w:spacing w:val="-6"/>
          <w:sz w:val="24"/>
          <w:szCs w:val="24"/>
        </w:rPr>
        <w:t xml:space="preserve"> </w:t>
      </w:r>
      <w:r w:rsidRPr="00590526">
        <w:rPr>
          <w:rFonts w:ascii="Times New Roman" w:hAnsi="Times New Roman" w:cs="Times New Roman"/>
          <w:sz w:val="24"/>
          <w:szCs w:val="24"/>
        </w:rPr>
        <w:t>direct</w:t>
      </w:r>
      <w:r w:rsidRPr="00590526">
        <w:rPr>
          <w:rFonts w:ascii="Times New Roman" w:hAnsi="Times New Roman" w:cs="Times New Roman"/>
          <w:spacing w:val="-5"/>
          <w:sz w:val="24"/>
          <w:szCs w:val="24"/>
        </w:rPr>
        <w:t xml:space="preserve"> </w:t>
      </w:r>
      <w:r w:rsidRPr="00590526">
        <w:rPr>
          <w:rFonts w:ascii="Times New Roman" w:hAnsi="Times New Roman" w:cs="Times New Roman"/>
          <w:sz w:val="24"/>
          <w:szCs w:val="24"/>
        </w:rPr>
        <w:t>pas</w:t>
      </w:r>
      <w:r w:rsidRPr="00590526">
        <w:rPr>
          <w:rFonts w:ascii="Times New Roman" w:hAnsi="Times New Roman" w:cs="Times New Roman"/>
          <w:spacing w:val="-6"/>
          <w:sz w:val="24"/>
          <w:szCs w:val="24"/>
        </w:rPr>
        <w:t xml:space="preserve"> </w:t>
      </w:r>
      <w:r w:rsidRPr="00590526">
        <w:rPr>
          <w:rFonts w:ascii="Times New Roman" w:hAnsi="Times New Roman" w:cs="Times New Roman"/>
          <w:sz w:val="24"/>
          <w:szCs w:val="24"/>
        </w:rPr>
        <w:t>aplikimit</w:t>
      </w:r>
      <w:r w:rsidRPr="00590526">
        <w:rPr>
          <w:rFonts w:ascii="Times New Roman" w:hAnsi="Times New Roman" w:cs="Times New Roman"/>
          <w:spacing w:val="-5"/>
          <w:sz w:val="24"/>
          <w:szCs w:val="24"/>
        </w:rPr>
        <w:t xml:space="preserve"> </w:t>
      </w:r>
      <w:r w:rsidRPr="00590526">
        <w:rPr>
          <w:rFonts w:ascii="Times New Roman" w:hAnsi="Times New Roman" w:cs="Times New Roman"/>
          <w:sz w:val="24"/>
          <w:szCs w:val="24"/>
        </w:rPr>
        <w:t>për lehtësim, përveçse më rastin kur sipas mendimit të AK, do të ishte e nevojshme për të vijueshmërinë e hetimeve;</w:t>
      </w:r>
    </w:p>
    <w:p w:rsidR="00F10B5B" w:rsidRPr="00590526" w:rsidRDefault="00F10B5B" w:rsidP="00674FF7">
      <w:pPr>
        <w:pStyle w:val="ListParagraph"/>
        <w:numPr>
          <w:ilvl w:val="0"/>
          <w:numId w:val="30"/>
        </w:numPr>
        <w:tabs>
          <w:tab w:val="left" w:pos="837"/>
          <w:tab w:val="left" w:pos="839"/>
        </w:tabs>
        <w:autoSpaceDE w:val="0"/>
        <w:autoSpaceDN w:val="0"/>
        <w:spacing w:line="276" w:lineRule="auto"/>
        <w:ind w:left="839" w:right="115"/>
        <w:jc w:val="both"/>
        <w:rPr>
          <w:rFonts w:ascii="Times New Roman" w:hAnsi="Times New Roman" w:cs="Times New Roman"/>
          <w:sz w:val="24"/>
        </w:rPr>
      </w:pPr>
      <w:r w:rsidRPr="00590526">
        <w:rPr>
          <w:rFonts w:ascii="Times New Roman" w:hAnsi="Times New Roman" w:cs="Times New Roman"/>
          <w:sz w:val="24"/>
        </w:rPr>
        <w:t xml:space="preserve">Bashkëpunon vërtet, plotësisht, në mënyrë të vazhdueshme dhe në mënyrë të shpejtë me AK nga koha e aplikimit të tij deri sa autoriteti të ketë mbyllur procedurat e tij të hetimit kundër të gjitha palëve nën hetim duke miratuar një vendim dhe një bashkëpunim i tillë </w:t>
      </w:r>
      <w:r w:rsidRPr="00590526">
        <w:rPr>
          <w:rFonts w:ascii="Times New Roman" w:hAnsi="Times New Roman" w:cs="Times New Roman"/>
          <w:spacing w:val="-2"/>
          <w:sz w:val="24"/>
        </w:rPr>
        <w:t>përfshin:</w:t>
      </w:r>
    </w:p>
    <w:p w:rsidR="00F10B5B" w:rsidRPr="00590526" w:rsidRDefault="00F10B5B" w:rsidP="00674FF7">
      <w:pPr>
        <w:pStyle w:val="ListParagraph"/>
        <w:numPr>
          <w:ilvl w:val="1"/>
          <w:numId w:val="30"/>
        </w:numPr>
        <w:tabs>
          <w:tab w:val="left" w:pos="839"/>
        </w:tabs>
        <w:autoSpaceDE w:val="0"/>
        <w:autoSpaceDN w:val="0"/>
        <w:spacing w:before="1" w:line="276" w:lineRule="auto"/>
        <w:ind w:left="839" w:right="120"/>
        <w:jc w:val="both"/>
        <w:rPr>
          <w:rFonts w:ascii="Times New Roman" w:hAnsi="Times New Roman" w:cs="Times New Roman"/>
          <w:sz w:val="24"/>
        </w:rPr>
      </w:pPr>
      <w:r w:rsidRPr="00590526">
        <w:rPr>
          <w:rFonts w:ascii="Times New Roman" w:hAnsi="Times New Roman" w:cs="Times New Roman"/>
          <w:sz w:val="24"/>
        </w:rPr>
        <w:t>t’i sigurojë AK menjëherë të gjitha informacionet dhe provat përkatëse në lidhje me marrëveshjen e ndaluar të pretenduar që është në posedim të aplikantit ose është i aksesueshëm për të, veçanërisht:</w:t>
      </w:r>
    </w:p>
    <w:p w:rsidR="00F10B5B" w:rsidRPr="00590526" w:rsidRDefault="00F10B5B" w:rsidP="00674FF7">
      <w:pPr>
        <w:pStyle w:val="ListParagraph"/>
        <w:numPr>
          <w:ilvl w:val="0"/>
          <w:numId w:val="29"/>
        </w:numPr>
        <w:tabs>
          <w:tab w:val="left" w:pos="478"/>
        </w:tabs>
        <w:autoSpaceDE w:val="0"/>
        <w:autoSpaceDN w:val="0"/>
        <w:spacing w:line="274" w:lineRule="exact"/>
        <w:ind w:left="478" w:hanging="359"/>
        <w:jc w:val="both"/>
        <w:rPr>
          <w:rFonts w:ascii="Times New Roman" w:hAnsi="Times New Roman" w:cs="Times New Roman"/>
          <w:sz w:val="24"/>
        </w:rPr>
      </w:pPr>
      <w:r w:rsidRPr="00590526">
        <w:rPr>
          <w:rFonts w:ascii="Times New Roman" w:hAnsi="Times New Roman" w:cs="Times New Roman"/>
          <w:sz w:val="24"/>
        </w:rPr>
        <w:t>emrin</w:t>
      </w:r>
      <w:r w:rsidRPr="00590526">
        <w:rPr>
          <w:rFonts w:ascii="Times New Roman" w:hAnsi="Times New Roman" w:cs="Times New Roman"/>
          <w:spacing w:val="-1"/>
          <w:sz w:val="24"/>
        </w:rPr>
        <w:t xml:space="preserve"> </w:t>
      </w:r>
      <w:r w:rsidRPr="00590526">
        <w:rPr>
          <w:rFonts w:ascii="Times New Roman" w:hAnsi="Times New Roman" w:cs="Times New Roman"/>
          <w:sz w:val="24"/>
        </w:rPr>
        <w:t>dhe</w:t>
      </w:r>
      <w:r w:rsidRPr="00590526">
        <w:rPr>
          <w:rFonts w:ascii="Times New Roman" w:hAnsi="Times New Roman" w:cs="Times New Roman"/>
          <w:spacing w:val="-2"/>
          <w:sz w:val="24"/>
        </w:rPr>
        <w:t xml:space="preserve"> </w:t>
      </w:r>
      <w:r w:rsidRPr="00590526">
        <w:rPr>
          <w:rFonts w:ascii="Times New Roman" w:hAnsi="Times New Roman" w:cs="Times New Roman"/>
          <w:sz w:val="24"/>
        </w:rPr>
        <w:t>adresën</w:t>
      </w:r>
      <w:r w:rsidRPr="00590526">
        <w:rPr>
          <w:rFonts w:ascii="Times New Roman" w:hAnsi="Times New Roman" w:cs="Times New Roman"/>
          <w:spacing w:val="-1"/>
          <w:sz w:val="24"/>
        </w:rPr>
        <w:t xml:space="preserve"> </w:t>
      </w:r>
      <w:r w:rsidRPr="00590526">
        <w:rPr>
          <w:rFonts w:ascii="Times New Roman" w:hAnsi="Times New Roman" w:cs="Times New Roman"/>
          <w:sz w:val="24"/>
        </w:rPr>
        <w:t xml:space="preserve">e </w:t>
      </w:r>
      <w:r w:rsidRPr="00590526">
        <w:rPr>
          <w:rFonts w:ascii="Times New Roman" w:hAnsi="Times New Roman" w:cs="Times New Roman"/>
          <w:spacing w:val="-2"/>
          <w:sz w:val="24"/>
        </w:rPr>
        <w:t>aplikantit,</w:t>
      </w:r>
    </w:p>
    <w:p w:rsidR="00F10B5B" w:rsidRPr="00590526" w:rsidRDefault="00F10B5B" w:rsidP="00674FF7">
      <w:pPr>
        <w:pStyle w:val="ListParagraph"/>
        <w:numPr>
          <w:ilvl w:val="0"/>
          <w:numId w:val="29"/>
        </w:numPr>
        <w:tabs>
          <w:tab w:val="left" w:pos="479"/>
        </w:tabs>
        <w:autoSpaceDE w:val="0"/>
        <w:autoSpaceDN w:val="0"/>
        <w:spacing w:before="43" w:line="276" w:lineRule="auto"/>
        <w:ind w:left="479" w:right="117"/>
        <w:jc w:val="both"/>
        <w:rPr>
          <w:rFonts w:ascii="Times New Roman" w:hAnsi="Times New Roman" w:cs="Times New Roman"/>
          <w:sz w:val="24"/>
        </w:rPr>
      </w:pPr>
      <w:r w:rsidRPr="00590526">
        <w:rPr>
          <w:rFonts w:ascii="Times New Roman" w:hAnsi="Times New Roman" w:cs="Times New Roman"/>
          <w:sz w:val="24"/>
        </w:rPr>
        <w:t>emrat</w:t>
      </w:r>
      <w:r w:rsidRPr="00590526">
        <w:rPr>
          <w:rFonts w:ascii="Times New Roman" w:hAnsi="Times New Roman" w:cs="Times New Roman"/>
          <w:spacing w:val="-4"/>
          <w:sz w:val="24"/>
        </w:rPr>
        <w:t xml:space="preserve"> </w:t>
      </w:r>
      <w:r w:rsidRPr="00590526">
        <w:rPr>
          <w:rFonts w:ascii="Times New Roman" w:hAnsi="Times New Roman" w:cs="Times New Roman"/>
          <w:sz w:val="24"/>
        </w:rPr>
        <w:t>e</w:t>
      </w:r>
      <w:r w:rsidRPr="00590526">
        <w:rPr>
          <w:rFonts w:ascii="Times New Roman" w:hAnsi="Times New Roman" w:cs="Times New Roman"/>
          <w:spacing w:val="-3"/>
          <w:sz w:val="24"/>
        </w:rPr>
        <w:t xml:space="preserve"> </w:t>
      </w:r>
      <w:r w:rsidRPr="00590526">
        <w:rPr>
          <w:rFonts w:ascii="Times New Roman" w:hAnsi="Times New Roman" w:cs="Times New Roman"/>
          <w:sz w:val="24"/>
        </w:rPr>
        <w:t>të</w:t>
      </w:r>
      <w:r w:rsidRPr="00590526">
        <w:rPr>
          <w:rFonts w:ascii="Times New Roman" w:hAnsi="Times New Roman" w:cs="Times New Roman"/>
          <w:spacing w:val="-3"/>
          <w:sz w:val="24"/>
        </w:rPr>
        <w:t xml:space="preserve"> </w:t>
      </w:r>
      <w:r w:rsidRPr="00590526">
        <w:rPr>
          <w:rFonts w:ascii="Times New Roman" w:hAnsi="Times New Roman" w:cs="Times New Roman"/>
          <w:sz w:val="24"/>
        </w:rPr>
        <w:t>gjitha</w:t>
      </w:r>
      <w:r w:rsidRPr="00590526">
        <w:rPr>
          <w:rFonts w:ascii="Times New Roman" w:hAnsi="Times New Roman" w:cs="Times New Roman"/>
          <w:spacing w:val="-3"/>
          <w:sz w:val="24"/>
        </w:rPr>
        <w:t xml:space="preserve"> </w:t>
      </w:r>
      <w:r w:rsidRPr="00590526">
        <w:rPr>
          <w:rFonts w:ascii="Times New Roman" w:hAnsi="Times New Roman" w:cs="Times New Roman"/>
          <w:sz w:val="24"/>
        </w:rPr>
        <w:t>ndërmarrjeve</w:t>
      </w:r>
      <w:r w:rsidRPr="00590526">
        <w:rPr>
          <w:rFonts w:ascii="Times New Roman" w:hAnsi="Times New Roman" w:cs="Times New Roman"/>
          <w:spacing w:val="-6"/>
          <w:sz w:val="24"/>
        </w:rPr>
        <w:t xml:space="preserve"> </w:t>
      </w:r>
      <w:r w:rsidRPr="00590526">
        <w:rPr>
          <w:rFonts w:ascii="Times New Roman" w:hAnsi="Times New Roman" w:cs="Times New Roman"/>
          <w:sz w:val="24"/>
        </w:rPr>
        <w:t>të</w:t>
      </w:r>
      <w:r w:rsidRPr="00590526">
        <w:rPr>
          <w:rFonts w:ascii="Times New Roman" w:hAnsi="Times New Roman" w:cs="Times New Roman"/>
          <w:spacing w:val="-3"/>
          <w:sz w:val="24"/>
        </w:rPr>
        <w:t xml:space="preserve"> </w:t>
      </w:r>
      <w:r w:rsidRPr="00590526">
        <w:rPr>
          <w:rFonts w:ascii="Times New Roman" w:hAnsi="Times New Roman" w:cs="Times New Roman"/>
          <w:sz w:val="24"/>
        </w:rPr>
        <w:t>tjera</w:t>
      </w:r>
      <w:r w:rsidRPr="00590526">
        <w:rPr>
          <w:rFonts w:ascii="Times New Roman" w:hAnsi="Times New Roman" w:cs="Times New Roman"/>
          <w:spacing w:val="-6"/>
          <w:sz w:val="24"/>
        </w:rPr>
        <w:t xml:space="preserve"> </w:t>
      </w:r>
      <w:r w:rsidRPr="00590526">
        <w:rPr>
          <w:rFonts w:ascii="Times New Roman" w:hAnsi="Times New Roman" w:cs="Times New Roman"/>
          <w:sz w:val="24"/>
        </w:rPr>
        <w:t>që</w:t>
      </w:r>
      <w:r w:rsidRPr="00590526">
        <w:rPr>
          <w:rFonts w:ascii="Times New Roman" w:hAnsi="Times New Roman" w:cs="Times New Roman"/>
          <w:spacing w:val="-3"/>
          <w:sz w:val="24"/>
        </w:rPr>
        <w:t xml:space="preserve"> </w:t>
      </w:r>
      <w:r w:rsidRPr="00590526">
        <w:rPr>
          <w:rFonts w:ascii="Times New Roman" w:hAnsi="Times New Roman" w:cs="Times New Roman"/>
          <w:sz w:val="24"/>
        </w:rPr>
        <w:t>marrin</w:t>
      </w:r>
      <w:r w:rsidRPr="00590526">
        <w:rPr>
          <w:rFonts w:ascii="Times New Roman" w:hAnsi="Times New Roman" w:cs="Times New Roman"/>
          <w:spacing w:val="-5"/>
          <w:sz w:val="24"/>
        </w:rPr>
        <w:t xml:space="preserve"> </w:t>
      </w:r>
      <w:r w:rsidRPr="00590526">
        <w:rPr>
          <w:rFonts w:ascii="Times New Roman" w:hAnsi="Times New Roman" w:cs="Times New Roman"/>
          <w:sz w:val="24"/>
        </w:rPr>
        <w:t>pjesë</w:t>
      </w:r>
      <w:r w:rsidRPr="00590526">
        <w:rPr>
          <w:rFonts w:ascii="Times New Roman" w:hAnsi="Times New Roman" w:cs="Times New Roman"/>
          <w:spacing w:val="-6"/>
          <w:sz w:val="24"/>
        </w:rPr>
        <w:t xml:space="preserve"> </w:t>
      </w:r>
      <w:r w:rsidRPr="00590526">
        <w:rPr>
          <w:rFonts w:ascii="Times New Roman" w:hAnsi="Times New Roman" w:cs="Times New Roman"/>
          <w:sz w:val="24"/>
        </w:rPr>
        <w:t>ose</w:t>
      </w:r>
      <w:r w:rsidRPr="00590526">
        <w:rPr>
          <w:rFonts w:ascii="Times New Roman" w:hAnsi="Times New Roman" w:cs="Times New Roman"/>
          <w:spacing w:val="-3"/>
          <w:sz w:val="24"/>
        </w:rPr>
        <w:t xml:space="preserve"> </w:t>
      </w:r>
      <w:r w:rsidRPr="00590526">
        <w:rPr>
          <w:rFonts w:ascii="Times New Roman" w:hAnsi="Times New Roman" w:cs="Times New Roman"/>
          <w:sz w:val="24"/>
        </w:rPr>
        <w:t>kanë</w:t>
      </w:r>
      <w:r w:rsidRPr="00590526">
        <w:rPr>
          <w:rFonts w:ascii="Times New Roman" w:hAnsi="Times New Roman" w:cs="Times New Roman"/>
          <w:spacing w:val="-6"/>
          <w:sz w:val="24"/>
        </w:rPr>
        <w:t xml:space="preserve"> </w:t>
      </w:r>
      <w:r w:rsidRPr="00590526">
        <w:rPr>
          <w:rFonts w:ascii="Times New Roman" w:hAnsi="Times New Roman" w:cs="Times New Roman"/>
          <w:sz w:val="24"/>
        </w:rPr>
        <w:t>marrë</w:t>
      </w:r>
      <w:r w:rsidRPr="00590526">
        <w:rPr>
          <w:rFonts w:ascii="Times New Roman" w:hAnsi="Times New Roman" w:cs="Times New Roman"/>
          <w:spacing w:val="-3"/>
          <w:sz w:val="24"/>
        </w:rPr>
        <w:t xml:space="preserve"> </w:t>
      </w:r>
      <w:r w:rsidRPr="00590526">
        <w:rPr>
          <w:rFonts w:ascii="Times New Roman" w:hAnsi="Times New Roman" w:cs="Times New Roman"/>
          <w:sz w:val="24"/>
        </w:rPr>
        <w:t>pjesë</w:t>
      </w:r>
      <w:r w:rsidRPr="00590526">
        <w:rPr>
          <w:rFonts w:ascii="Times New Roman" w:hAnsi="Times New Roman" w:cs="Times New Roman"/>
          <w:spacing w:val="-1"/>
          <w:sz w:val="24"/>
        </w:rPr>
        <w:t xml:space="preserve"> </w:t>
      </w:r>
      <w:r w:rsidRPr="00590526">
        <w:rPr>
          <w:rFonts w:ascii="Times New Roman" w:hAnsi="Times New Roman" w:cs="Times New Roman"/>
          <w:sz w:val="24"/>
        </w:rPr>
        <w:t>në</w:t>
      </w:r>
      <w:r w:rsidRPr="00590526">
        <w:rPr>
          <w:rFonts w:ascii="Times New Roman" w:hAnsi="Times New Roman" w:cs="Times New Roman"/>
          <w:spacing w:val="-6"/>
          <w:sz w:val="24"/>
        </w:rPr>
        <w:t xml:space="preserve"> </w:t>
      </w:r>
      <w:r w:rsidRPr="00590526">
        <w:rPr>
          <w:rFonts w:ascii="Times New Roman" w:hAnsi="Times New Roman" w:cs="Times New Roman"/>
          <w:sz w:val="24"/>
        </w:rPr>
        <w:t>marrëveshjen</w:t>
      </w:r>
      <w:r w:rsidRPr="00590526">
        <w:rPr>
          <w:rFonts w:ascii="Times New Roman" w:hAnsi="Times New Roman" w:cs="Times New Roman"/>
          <w:spacing w:val="-2"/>
          <w:sz w:val="24"/>
        </w:rPr>
        <w:t xml:space="preserve"> </w:t>
      </w:r>
      <w:r w:rsidRPr="00590526">
        <w:rPr>
          <w:rFonts w:ascii="Times New Roman" w:hAnsi="Times New Roman" w:cs="Times New Roman"/>
          <w:sz w:val="24"/>
        </w:rPr>
        <w:t>e ndaluar të pretenduar;</w:t>
      </w:r>
    </w:p>
    <w:p w:rsidR="00F10B5B" w:rsidRPr="00590526" w:rsidRDefault="00F10B5B" w:rsidP="00674FF7">
      <w:pPr>
        <w:pStyle w:val="ListParagraph"/>
        <w:numPr>
          <w:ilvl w:val="0"/>
          <w:numId w:val="29"/>
        </w:numPr>
        <w:tabs>
          <w:tab w:val="left" w:pos="479"/>
        </w:tabs>
        <w:autoSpaceDE w:val="0"/>
        <w:autoSpaceDN w:val="0"/>
        <w:spacing w:line="276" w:lineRule="auto"/>
        <w:ind w:left="479" w:right="119"/>
        <w:jc w:val="both"/>
        <w:rPr>
          <w:rFonts w:ascii="Times New Roman" w:hAnsi="Times New Roman" w:cs="Times New Roman"/>
          <w:sz w:val="24"/>
        </w:rPr>
      </w:pPr>
      <w:r w:rsidRPr="00590526">
        <w:rPr>
          <w:rFonts w:ascii="Times New Roman" w:hAnsi="Times New Roman" w:cs="Times New Roman"/>
          <w:sz w:val="24"/>
        </w:rPr>
        <w:t>një përshkrim të hollësishëm të marrëveshjes së ndaluar të pretenduar, përfshirë produktet e prekura,</w:t>
      </w:r>
      <w:r w:rsidRPr="00590526">
        <w:rPr>
          <w:rFonts w:ascii="Times New Roman" w:hAnsi="Times New Roman" w:cs="Times New Roman"/>
          <w:spacing w:val="-2"/>
          <w:sz w:val="24"/>
        </w:rPr>
        <w:t xml:space="preserve"> </w:t>
      </w:r>
      <w:r w:rsidRPr="00590526">
        <w:rPr>
          <w:rFonts w:ascii="Times New Roman" w:hAnsi="Times New Roman" w:cs="Times New Roman"/>
          <w:sz w:val="24"/>
        </w:rPr>
        <w:t>territoret</w:t>
      </w:r>
      <w:r w:rsidRPr="00590526">
        <w:rPr>
          <w:rFonts w:ascii="Times New Roman" w:hAnsi="Times New Roman" w:cs="Times New Roman"/>
          <w:spacing w:val="-2"/>
          <w:sz w:val="24"/>
        </w:rPr>
        <w:t xml:space="preserve"> </w:t>
      </w:r>
      <w:r w:rsidRPr="00590526">
        <w:rPr>
          <w:rFonts w:ascii="Times New Roman" w:hAnsi="Times New Roman" w:cs="Times New Roman"/>
          <w:sz w:val="24"/>
        </w:rPr>
        <w:t>e</w:t>
      </w:r>
      <w:r w:rsidRPr="00590526">
        <w:rPr>
          <w:rFonts w:ascii="Times New Roman" w:hAnsi="Times New Roman" w:cs="Times New Roman"/>
          <w:spacing w:val="-3"/>
          <w:sz w:val="24"/>
        </w:rPr>
        <w:t xml:space="preserve"> </w:t>
      </w:r>
      <w:r w:rsidRPr="00590526">
        <w:rPr>
          <w:rFonts w:ascii="Times New Roman" w:hAnsi="Times New Roman" w:cs="Times New Roman"/>
          <w:sz w:val="24"/>
        </w:rPr>
        <w:t>prekura,</w:t>
      </w:r>
      <w:r w:rsidRPr="00590526">
        <w:rPr>
          <w:rFonts w:ascii="Times New Roman" w:hAnsi="Times New Roman" w:cs="Times New Roman"/>
          <w:spacing w:val="-2"/>
          <w:sz w:val="24"/>
        </w:rPr>
        <w:t xml:space="preserve"> </w:t>
      </w:r>
      <w:r w:rsidRPr="00590526">
        <w:rPr>
          <w:rFonts w:ascii="Times New Roman" w:hAnsi="Times New Roman" w:cs="Times New Roman"/>
          <w:sz w:val="24"/>
        </w:rPr>
        <w:t>kohëzgjatjen</w:t>
      </w:r>
      <w:r w:rsidRPr="00590526">
        <w:rPr>
          <w:rFonts w:ascii="Times New Roman" w:hAnsi="Times New Roman" w:cs="Times New Roman"/>
          <w:spacing w:val="-2"/>
          <w:sz w:val="24"/>
        </w:rPr>
        <w:t xml:space="preserve"> </w:t>
      </w:r>
      <w:r w:rsidRPr="00590526">
        <w:rPr>
          <w:rFonts w:ascii="Times New Roman" w:hAnsi="Times New Roman" w:cs="Times New Roman"/>
          <w:sz w:val="24"/>
        </w:rPr>
        <w:t>dhe</w:t>
      </w:r>
      <w:r w:rsidRPr="00590526">
        <w:rPr>
          <w:rFonts w:ascii="Times New Roman" w:hAnsi="Times New Roman" w:cs="Times New Roman"/>
          <w:spacing w:val="-3"/>
          <w:sz w:val="24"/>
        </w:rPr>
        <w:t xml:space="preserve"> </w:t>
      </w:r>
      <w:r w:rsidRPr="00590526">
        <w:rPr>
          <w:rFonts w:ascii="Times New Roman" w:hAnsi="Times New Roman" w:cs="Times New Roman"/>
          <w:sz w:val="24"/>
        </w:rPr>
        <w:t>natyrën</w:t>
      </w:r>
      <w:r w:rsidRPr="00590526">
        <w:rPr>
          <w:rFonts w:ascii="Times New Roman" w:hAnsi="Times New Roman" w:cs="Times New Roman"/>
          <w:spacing w:val="-2"/>
          <w:sz w:val="24"/>
        </w:rPr>
        <w:t xml:space="preserve"> </w:t>
      </w:r>
      <w:r w:rsidRPr="00590526">
        <w:rPr>
          <w:rFonts w:ascii="Times New Roman" w:hAnsi="Times New Roman" w:cs="Times New Roman"/>
          <w:sz w:val="24"/>
        </w:rPr>
        <w:t>e</w:t>
      </w:r>
      <w:r w:rsidRPr="00590526">
        <w:rPr>
          <w:rFonts w:ascii="Times New Roman" w:hAnsi="Times New Roman" w:cs="Times New Roman"/>
          <w:spacing w:val="-3"/>
          <w:sz w:val="24"/>
        </w:rPr>
        <w:t xml:space="preserve"> </w:t>
      </w:r>
      <w:r w:rsidRPr="00590526">
        <w:rPr>
          <w:rFonts w:ascii="Times New Roman" w:hAnsi="Times New Roman" w:cs="Times New Roman"/>
          <w:sz w:val="24"/>
        </w:rPr>
        <w:t>sjelljes</w:t>
      </w:r>
      <w:r w:rsidRPr="00590526">
        <w:rPr>
          <w:rFonts w:ascii="Times New Roman" w:hAnsi="Times New Roman" w:cs="Times New Roman"/>
          <w:spacing w:val="-2"/>
          <w:sz w:val="24"/>
        </w:rPr>
        <w:t xml:space="preserve"> </w:t>
      </w:r>
      <w:r w:rsidRPr="00590526">
        <w:rPr>
          <w:rFonts w:ascii="Times New Roman" w:hAnsi="Times New Roman" w:cs="Times New Roman"/>
          <w:sz w:val="24"/>
        </w:rPr>
        <w:t>së</w:t>
      </w:r>
      <w:r w:rsidRPr="00590526">
        <w:rPr>
          <w:rFonts w:ascii="Times New Roman" w:hAnsi="Times New Roman" w:cs="Times New Roman"/>
          <w:spacing w:val="-3"/>
          <w:sz w:val="24"/>
        </w:rPr>
        <w:t xml:space="preserve"> </w:t>
      </w:r>
      <w:r w:rsidRPr="00590526">
        <w:rPr>
          <w:rFonts w:ascii="Times New Roman" w:hAnsi="Times New Roman" w:cs="Times New Roman"/>
          <w:sz w:val="24"/>
        </w:rPr>
        <w:t>pretenduar</w:t>
      </w:r>
      <w:r w:rsidRPr="00590526">
        <w:rPr>
          <w:rFonts w:ascii="Times New Roman" w:hAnsi="Times New Roman" w:cs="Times New Roman"/>
          <w:spacing w:val="-3"/>
          <w:sz w:val="24"/>
        </w:rPr>
        <w:t xml:space="preserve"> </w:t>
      </w:r>
      <w:r w:rsidRPr="00590526">
        <w:rPr>
          <w:rFonts w:ascii="Times New Roman" w:hAnsi="Times New Roman" w:cs="Times New Roman"/>
          <w:sz w:val="24"/>
        </w:rPr>
        <w:t>të</w:t>
      </w:r>
      <w:r w:rsidRPr="00590526">
        <w:rPr>
          <w:rFonts w:ascii="Times New Roman" w:hAnsi="Times New Roman" w:cs="Times New Roman"/>
          <w:spacing w:val="-3"/>
          <w:sz w:val="24"/>
        </w:rPr>
        <w:t xml:space="preserve"> </w:t>
      </w:r>
      <w:r w:rsidRPr="00590526">
        <w:rPr>
          <w:rFonts w:ascii="Times New Roman" w:hAnsi="Times New Roman" w:cs="Times New Roman"/>
          <w:sz w:val="24"/>
        </w:rPr>
        <w:t>marrëveshjes së ndaluar;</w:t>
      </w:r>
    </w:p>
    <w:p w:rsidR="00F10B5B" w:rsidRPr="00590526" w:rsidRDefault="00F10B5B" w:rsidP="00674FF7">
      <w:pPr>
        <w:pStyle w:val="ListParagraph"/>
        <w:numPr>
          <w:ilvl w:val="0"/>
          <w:numId w:val="29"/>
        </w:numPr>
        <w:tabs>
          <w:tab w:val="left" w:pos="479"/>
        </w:tabs>
        <w:autoSpaceDE w:val="0"/>
        <w:autoSpaceDN w:val="0"/>
        <w:spacing w:line="276" w:lineRule="auto"/>
        <w:ind w:left="479" w:right="118"/>
        <w:jc w:val="both"/>
        <w:rPr>
          <w:rFonts w:ascii="Times New Roman" w:hAnsi="Times New Roman" w:cs="Times New Roman"/>
          <w:sz w:val="24"/>
        </w:rPr>
      </w:pPr>
      <w:r w:rsidRPr="00590526">
        <w:rPr>
          <w:rFonts w:ascii="Times New Roman" w:hAnsi="Times New Roman" w:cs="Times New Roman"/>
          <w:sz w:val="24"/>
        </w:rPr>
        <w:t>informacion</w:t>
      </w:r>
      <w:r w:rsidRPr="00590526">
        <w:rPr>
          <w:rFonts w:ascii="Times New Roman" w:hAnsi="Times New Roman" w:cs="Times New Roman"/>
          <w:spacing w:val="-2"/>
          <w:sz w:val="24"/>
        </w:rPr>
        <w:t xml:space="preserve"> </w:t>
      </w:r>
      <w:r w:rsidRPr="00590526">
        <w:rPr>
          <w:rFonts w:ascii="Times New Roman" w:hAnsi="Times New Roman" w:cs="Times New Roman"/>
          <w:sz w:val="24"/>
        </w:rPr>
        <w:t>mbi çdo aplikim</w:t>
      </w:r>
      <w:r w:rsidRPr="00590526">
        <w:rPr>
          <w:rFonts w:ascii="Times New Roman" w:hAnsi="Times New Roman" w:cs="Times New Roman"/>
          <w:spacing w:val="-2"/>
          <w:sz w:val="24"/>
        </w:rPr>
        <w:t xml:space="preserve"> </w:t>
      </w:r>
      <w:r w:rsidRPr="00590526">
        <w:rPr>
          <w:rFonts w:ascii="Times New Roman" w:hAnsi="Times New Roman" w:cs="Times New Roman"/>
          <w:sz w:val="24"/>
        </w:rPr>
        <w:t>në</w:t>
      </w:r>
      <w:r w:rsidRPr="00590526">
        <w:rPr>
          <w:rFonts w:ascii="Times New Roman" w:hAnsi="Times New Roman" w:cs="Times New Roman"/>
          <w:spacing w:val="-3"/>
          <w:sz w:val="24"/>
        </w:rPr>
        <w:t xml:space="preserve"> </w:t>
      </w:r>
      <w:r w:rsidRPr="00590526">
        <w:rPr>
          <w:rFonts w:ascii="Times New Roman" w:hAnsi="Times New Roman" w:cs="Times New Roman"/>
          <w:sz w:val="24"/>
        </w:rPr>
        <w:t>të</w:t>
      </w:r>
      <w:r w:rsidRPr="00590526">
        <w:rPr>
          <w:rFonts w:ascii="Times New Roman" w:hAnsi="Times New Roman" w:cs="Times New Roman"/>
          <w:spacing w:val="-1"/>
          <w:sz w:val="24"/>
        </w:rPr>
        <w:t xml:space="preserve"> </w:t>
      </w:r>
      <w:r w:rsidRPr="00590526">
        <w:rPr>
          <w:rFonts w:ascii="Times New Roman" w:hAnsi="Times New Roman" w:cs="Times New Roman"/>
          <w:sz w:val="24"/>
        </w:rPr>
        <w:t>kaluarën</w:t>
      </w:r>
      <w:r w:rsidRPr="00590526">
        <w:rPr>
          <w:rFonts w:ascii="Times New Roman" w:hAnsi="Times New Roman" w:cs="Times New Roman"/>
          <w:spacing w:val="-2"/>
          <w:sz w:val="24"/>
        </w:rPr>
        <w:t xml:space="preserve"> </w:t>
      </w:r>
      <w:r w:rsidRPr="00590526">
        <w:rPr>
          <w:rFonts w:ascii="Times New Roman" w:hAnsi="Times New Roman" w:cs="Times New Roman"/>
          <w:sz w:val="24"/>
        </w:rPr>
        <w:t>ose</w:t>
      </w:r>
      <w:r w:rsidRPr="00590526">
        <w:rPr>
          <w:rFonts w:ascii="Times New Roman" w:hAnsi="Times New Roman" w:cs="Times New Roman"/>
          <w:spacing w:val="-3"/>
          <w:sz w:val="24"/>
        </w:rPr>
        <w:t xml:space="preserve"> </w:t>
      </w:r>
      <w:r w:rsidRPr="00590526">
        <w:rPr>
          <w:rFonts w:ascii="Times New Roman" w:hAnsi="Times New Roman" w:cs="Times New Roman"/>
          <w:sz w:val="24"/>
        </w:rPr>
        <w:t>aplikim</w:t>
      </w:r>
      <w:r w:rsidRPr="00590526">
        <w:rPr>
          <w:rFonts w:ascii="Times New Roman" w:hAnsi="Times New Roman" w:cs="Times New Roman"/>
          <w:spacing w:val="-2"/>
          <w:sz w:val="24"/>
        </w:rPr>
        <w:t xml:space="preserve"> </w:t>
      </w:r>
      <w:r w:rsidRPr="00590526">
        <w:rPr>
          <w:rFonts w:ascii="Times New Roman" w:hAnsi="Times New Roman" w:cs="Times New Roman"/>
          <w:sz w:val="24"/>
        </w:rPr>
        <w:t>të</w:t>
      </w:r>
      <w:r w:rsidRPr="00590526">
        <w:rPr>
          <w:rFonts w:ascii="Times New Roman" w:hAnsi="Times New Roman" w:cs="Times New Roman"/>
          <w:spacing w:val="-3"/>
          <w:sz w:val="24"/>
        </w:rPr>
        <w:t xml:space="preserve"> </w:t>
      </w:r>
      <w:r w:rsidRPr="00590526">
        <w:rPr>
          <w:rFonts w:ascii="Times New Roman" w:hAnsi="Times New Roman" w:cs="Times New Roman"/>
          <w:sz w:val="24"/>
        </w:rPr>
        <w:t>mundshëm</w:t>
      </w:r>
      <w:r w:rsidRPr="00590526">
        <w:rPr>
          <w:rFonts w:ascii="Times New Roman" w:hAnsi="Times New Roman" w:cs="Times New Roman"/>
          <w:spacing w:val="-2"/>
          <w:sz w:val="24"/>
        </w:rPr>
        <w:t xml:space="preserve"> </w:t>
      </w:r>
      <w:r w:rsidRPr="00590526">
        <w:rPr>
          <w:rFonts w:ascii="Times New Roman" w:hAnsi="Times New Roman" w:cs="Times New Roman"/>
          <w:sz w:val="24"/>
        </w:rPr>
        <w:t>në</w:t>
      </w:r>
      <w:r w:rsidRPr="00590526">
        <w:rPr>
          <w:rFonts w:ascii="Times New Roman" w:hAnsi="Times New Roman" w:cs="Times New Roman"/>
          <w:spacing w:val="-1"/>
          <w:sz w:val="24"/>
        </w:rPr>
        <w:t xml:space="preserve"> </w:t>
      </w:r>
      <w:r w:rsidRPr="00590526">
        <w:rPr>
          <w:rFonts w:ascii="Times New Roman" w:hAnsi="Times New Roman" w:cs="Times New Roman"/>
          <w:sz w:val="24"/>
        </w:rPr>
        <w:t>kuadër</w:t>
      </w:r>
      <w:r w:rsidRPr="00590526">
        <w:rPr>
          <w:rFonts w:ascii="Times New Roman" w:hAnsi="Times New Roman" w:cs="Times New Roman"/>
          <w:spacing w:val="-1"/>
          <w:sz w:val="24"/>
        </w:rPr>
        <w:t xml:space="preserve"> </w:t>
      </w:r>
      <w:r w:rsidRPr="00590526">
        <w:rPr>
          <w:rFonts w:ascii="Times New Roman" w:hAnsi="Times New Roman" w:cs="Times New Roman"/>
          <w:sz w:val="24"/>
        </w:rPr>
        <w:t>të</w:t>
      </w:r>
      <w:r w:rsidRPr="00590526">
        <w:rPr>
          <w:rFonts w:ascii="Times New Roman" w:hAnsi="Times New Roman" w:cs="Times New Roman"/>
          <w:spacing w:val="-3"/>
          <w:sz w:val="24"/>
        </w:rPr>
        <w:t xml:space="preserve"> </w:t>
      </w:r>
      <w:r w:rsidRPr="00590526">
        <w:rPr>
          <w:rFonts w:ascii="Times New Roman" w:hAnsi="Times New Roman" w:cs="Times New Roman"/>
          <w:sz w:val="24"/>
        </w:rPr>
        <w:t>Programit të Lehtësimit nga Gjobat në të ardhmen, i bërë edhe në autoritete homologe, në lidhje me marrëveshjen e ndaluar të pretenduar.</w:t>
      </w:r>
    </w:p>
    <w:p w:rsidR="00F10B5B" w:rsidRPr="00590526" w:rsidRDefault="00F10B5B" w:rsidP="00674FF7">
      <w:pPr>
        <w:pStyle w:val="ListParagraph"/>
        <w:numPr>
          <w:ilvl w:val="1"/>
          <w:numId w:val="30"/>
        </w:numPr>
        <w:tabs>
          <w:tab w:val="left" w:pos="837"/>
          <w:tab w:val="left" w:pos="839"/>
        </w:tabs>
        <w:autoSpaceDE w:val="0"/>
        <w:autoSpaceDN w:val="0"/>
        <w:spacing w:line="276" w:lineRule="auto"/>
        <w:ind w:left="839" w:right="117"/>
        <w:jc w:val="both"/>
        <w:rPr>
          <w:rFonts w:ascii="Times New Roman" w:hAnsi="Times New Roman" w:cs="Times New Roman"/>
          <w:sz w:val="24"/>
        </w:rPr>
      </w:pPr>
      <w:r w:rsidRPr="00590526">
        <w:rPr>
          <w:rFonts w:ascii="Times New Roman" w:hAnsi="Times New Roman" w:cs="Times New Roman"/>
          <w:sz w:val="24"/>
        </w:rPr>
        <w:t>të</w:t>
      </w:r>
      <w:r w:rsidRPr="00590526">
        <w:rPr>
          <w:rFonts w:ascii="Times New Roman" w:hAnsi="Times New Roman" w:cs="Times New Roman"/>
          <w:spacing w:val="-6"/>
          <w:sz w:val="24"/>
        </w:rPr>
        <w:t xml:space="preserve"> </w:t>
      </w:r>
      <w:r w:rsidRPr="00590526">
        <w:rPr>
          <w:rFonts w:ascii="Times New Roman" w:hAnsi="Times New Roman" w:cs="Times New Roman"/>
          <w:sz w:val="24"/>
        </w:rPr>
        <w:t>qëndrojë</w:t>
      </w:r>
      <w:r w:rsidRPr="00590526">
        <w:rPr>
          <w:rFonts w:ascii="Times New Roman" w:hAnsi="Times New Roman" w:cs="Times New Roman"/>
          <w:spacing w:val="-6"/>
          <w:sz w:val="24"/>
        </w:rPr>
        <w:t xml:space="preserve"> </w:t>
      </w:r>
      <w:r w:rsidRPr="00590526">
        <w:rPr>
          <w:rFonts w:ascii="Times New Roman" w:hAnsi="Times New Roman" w:cs="Times New Roman"/>
          <w:sz w:val="24"/>
        </w:rPr>
        <w:t>në</w:t>
      </w:r>
      <w:r w:rsidRPr="00590526">
        <w:rPr>
          <w:rFonts w:ascii="Times New Roman" w:hAnsi="Times New Roman" w:cs="Times New Roman"/>
          <w:spacing w:val="-6"/>
          <w:sz w:val="24"/>
        </w:rPr>
        <w:t xml:space="preserve"> </w:t>
      </w:r>
      <w:r w:rsidRPr="00590526">
        <w:rPr>
          <w:rFonts w:ascii="Times New Roman" w:hAnsi="Times New Roman" w:cs="Times New Roman"/>
          <w:sz w:val="24"/>
        </w:rPr>
        <w:t>dispozicion</w:t>
      </w:r>
      <w:r w:rsidRPr="00590526">
        <w:rPr>
          <w:rFonts w:ascii="Times New Roman" w:hAnsi="Times New Roman" w:cs="Times New Roman"/>
          <w:spacing w:val="-5"/>
          <w:sz w:val="24"/>
        </w:rPr>
        <w:t xml:space="preserve"> </w:t>
      </w:r>
      <w:r w:rsidRPr="00590526">
        <w:rPr>
          <w:rFonts w:ascii="Times New Roman" w:hAnsi="Times New Roman" w:cs="Times New Roman"/>
          <w:sz w:val="24"/>
        </w:rPr>
        <w:t>të</w:t>
      </w:r>
      <w:r w:rsidRPr="00590526">
        <w:rPr>
          <w:rFonts w:ascii="Times New Roman" w:hAnsi="Times New Roman" w:cs="Times New Roman"/>
          <w:spacing w:val="-6"/>
          <w:sz w:val="24"/>
        </w:rPr>
        <w:t xml:space="preserve"> </w:t>
      </w:r>
      <w:r w:rsidRPr="00590526">
        <w:rPr>
          <w:rFonts w:ascii="Times New Roman" w:hAnsi="Times New Roman" w:cs="Times New Roman"/>
          <w:sz w:val="24"/>
        </w:rPr>
        <w:t>AK</w:t>
      </w:r>
      <w:r w:rsidRPr="00590526">
        <w:rPr>
          <w:rFonts w:ascii="Times New Roman" w:hAnsi="Times New Roman" w:cs="Times New Roman"/>
          <w:spacing w:val="-5"/>
          <w:sz w:val="24"/>
        </w:rPr>
        <w:t xml:space="preserve"> </w:t>
      </w:r>
      <w:r w:rsidRPr="00590526">
        <w:rPr>
          <w:rFonts w:ascii="Times New Roman" w:hAnsi="Times New Roman" w:cs="Times New Roman"/>
          <w:sz w:val="24"/>
        </w:rPr>
        <w:t>për</w:t>
      </w:r>
      <w:r w:rsidRPr="00590526">
        <w:rPr>
          <w:rFonts w:ascii="Times New Roman" w:hAnsi="Times New Roman" w:cs="Times New Roman"/>
          <w:spacing w:val="-3"/>
          <w:sz w:val="24"/>
        </w:rPr>
        <w:t xml:space="preserve"> </w:t>
      </w:r>
      <w:r w:rsidRPr="00590526">
        <w:rPr>
          <w:rFonts w:ascii="Times New Roman" w:hAnsi="Times New Roman" w:cs="Times New Roman"/>
          <w:sz w:val="24"/>
        </w:rPr>
        <w:t>t'iu</w:t>
      </w:r>
      <w:r w:rsidRPr="00590526">
        <w:rPr>
          <w:rFonts w:ascii="Times New Roman" w:hAnsi="Times New Roman" w:cs="Times New Roman"/>
          <w:spacing w:val="-5"/>
          <w:sz w:val="24"/>
        </w:rPr>
        <w:t xml:space="preserve"> </w:t>
      </w:r>
      <w:r w:rsidRPr="00590526">
        <w:rPr>
          <w:rFonts w:ascii="Times New Roman" w:hAnsi="Times New Roman" w:cs="Times New Roman"/>
          <w:sz w:val="24"/>
        </w:rPr>
        <w:t>përgjigjur</w:t>
      </w:r>
      <w:r w:rsidRPr="00590526">
        <w:rPr>
          <w:rFonts w:ascii="Times New Roman" w:hAnsi="Times New Roman" w:cs="Times New Roman"/>
          <w:spacing w:val="-6"/>
          <w:sz w:val="24"/>
        </w:rPr>
        <w:t xml:space="preserve"> </w:t>
      </w:r>
      <w:r w:rsidRPr="00590526">
        <w:rPr>
          <w:rFonts w:ascii="Times New Roman" w:hAnsi="Times New Roman" w:cs="Times New Roman"/>
          <w:sz w:val="24"/>
        </w:rPr>
        <w:t>çdo</w:t>
      </w:r>
      <w:r w:rsidRPr="00590526">
        <w:rPr>
          <w:rFonts w:ascii="Times New Roman" w:hAnsi="Times New Roman" w:cs="Times New Roman"/>
          <w:spacing w:val="-5"/>
          <w:sz w:val="24"/>
        </w:rPr>
        <w:t xml:space="preserve"> </w:t>
      </w:r>
      <w:r w:rsidRPr="00590526">
        <w:rPr>
          <w:rFonts w:ascii="Times New Roman" w:hAnsi="Times New Roman" w:cs="Times New Roman"/>
          <w:sz w:val="24"/>
        </w:rPr>
        <w:t>kërkese</w:t>
      </w:r>
      <w:r w:rsidRPr="00590526">
        <w:rPr>
          <w:rFonts w:ascii="Times New Roman" w:hAnsi="Times New Roman" w:cs="Times New Roman"/>
          <w:spacing w:val="-6"/>
          <w:sz w:val="24"/>
        </w:rPr>
        <w:t xml:space="preserve"> </w:t>
      </w:r>
      <w:r w:rsidRPr="00590526">
        <w:rPr>
          <w:rFonts w:ascii="Times New Roman" w:hAnsi="Times New Roman" w:cs="Times New Roman"/>
          <w:sz w:val="24"/>
        </w:rPr>
        <w:t>që</w:t>
      </w:r>
      <w:r w:rsidRPr="00590526">
        <w:rPr>
          <w:rFonts w:ascii="Times New Roman" w:hAnsi="Times New Roman" w:cs="Times New Roman"/>
          <w:spacing w:val="-6"/>
          <w:sz w:val="24"/>
        </w:rPr>
        <w:t xml:space="preserve"> </w:t>
      </w:r>
      <w:r w:rsidRPr="00590526">
        <w:rPr>
          <w:rFonts w:ascii="Times New Roman" w:hAnsi="Times New Roman" w:cs="Times New Roman"/>
          <w:sz w:val="24"/>
        </w:rPr>
        <w:t>mund</w:t>
      </w:r>
      <w:r w:rsidRPr="00590526">
        <w:rPr>
          <w:rFonts w:ascii="Times New Roman" w:hAnsi="Times New Roman" w:cs="Times New Roman"/>
          <w:spacing w:val="-5"/>
          <w:sz w:val="24"/>
        </w:rPr>
        <w:t xml:space="preserve"> </w:t>
      </w:r>
      <w:r w:rsidRPr="00590526">
        <w:rPr>
          <w:rFonts w:ascii="Times New Roman" w:hAnsi="Times New Roman" w:cs="Times New Roman"/>
          <w:sz w:val="24"/>
        </w:rPr>
        <w:t>të</w:t>
      </w:r>
      <w:r w:rsidRPr="00590526">
        <w:rPr>
          <w:rFonts w:ascii="Times New Roman" w:hAnsi="Times New Roman" w:cs="Times New Roman"/>
          <w:spacing w:val="-3"/>
          <w:sz w:val="24"/>
        </w:rPr>
        <w:t xml:space="preserve"> </w:t>
      </w:r>
      <w:r w:rsidRPr="00590526">
        <w:rPr>
          <w:rFonts w:ascii="Times New Roman" w:hAnsi="Times New Roman" w:cs="Times New Roman"/>
          <w:sz w:val="24"/>
        </w:rPr>
        <w:t>kontribuojë</w:t>
      </w:r>
      <w:r w:rsidRPr="00590526">
        <w:rPr>
          <w:rFonts w:ascii="Times New Roman" w:hAnsi="Times New Roman" w:cs="Times New Roman"/>
          <w:spacing w:val="-6"/>
          <w:sz w:val="24"/>
        </w:rPr>
        <w:t xml:space="preserve"> </w:t>
      </w:r>
      <w:r w:rsidRPr="00590526">
        <w:rPr>
          <w:rFonts w:ascii="Times New Roman" w:hAnsi="Times New Roman" w:cs="Times New Roman"/>
          <w:sz w:val="24"/>
        </w:rPr>
        <w:t>në vërtetimin e fakteve;</w:t>
      </w:r>
    </w:p>
    <w:p w:rsidR="00F10B5B" w:rsidRPr="00590526" w:rsidRDefault="00F10B5B" w:rsidP="00674FF7">
      <w:pPr>
        <w:pStyle w:val="ListParagraph"/>
        <w:numPr>
          <w:ilvl w:val="1"/>
          <w:numId w:val="30"/>
        </w:numPr>
        <w:tabs>
          <w:tab w:val="left" w:pos="839"/>
        </w:tabs>
        <w:autoSpaceDE w:val="0"/>
        <w:autoSpaceDN w:val="0"/>
        <w:spacing w:line="276" w:lineRule="auto"/>
        <w:ind w:left="839" w:right="117"/>
        <w:jc w:val="both"/>
        <w:rPr>
          <w:rFonts w:ascii="Times New Roman" w:hAnsi="Times New Roman" w:cs="Times New Roman"/>
          <w:sz w:val="24"/>
        </w:rPr>
      </w:pPr>
      <w:r w:rsidRPr="00590526">
        <w:rPr>
          <w:rFonts w:ascii="Times New Roman" w:hAnsi="Times New Roman" w:cs="Times New Roman"/>
          <w:sz w:val="24"/>
        </w:rPr>
        <w:t>të</w:t>
      </w:r>
      <w:r w:rsidRPr="00590526">
        <w:rPr>
          <w:rFonts w:ascii="Times New Roman" w:hAnsi="Times New Roman" w:cs="Times New Roman"/>
          <w:spacing w:val="-8"/>
          <w:sz w:val="24"/>
        </w:rPr>
        <w:t xml:space="preserve"> </w:t>
      </w:r>
      <w:r w:rsidRPr="00590526">
        <w:rPr>
          <w:rFonts w:ascii="Times New Roman" w:hAnsi="Times New Roman" w:cs="Times New Roman"/>
          <w:sz w:val="24"/>
        </w:rPr>
        <w:t>vendosë</w:t>
      </w:r>
      <w:r w:rsidRPr="00590526">
        <w:rPr>
          <w:rFonts w:ascii="Times New Roman" w:hAnsi="Times New Roman" w:cs="Times New Roman"/>
          <w:spacing w:val="40"/>
          <w:sz w:val="24"/>
        </w:rPr>
        <w:t xml:space="preserve"> </w:t>
      </w:r>
      <w:r w:rsidRPr="00590526">
        <w:rPr>
          <w:rFonts w:ascii="Times New Roman" w:hAnsi="Times New Roman" w:cs="Times New Roman"/>
          <w:sz w:val="24"/>
        </w:rPr>
        <w:t>në</w:t>
      </w:r>
      <w:r w:rsidRPr="00590526">
        <w:rPr>
          <w:rFonts w:ascii="Times New Roman" w:hAnsi="Times New Roman" w:cs="Times New Roman"/>
          <w:spacing w:val="-8"/>
          <w:sz w:val="24"/>
        </w:rPr>
        <w:t xml:space="preserve"> </w:t>
      </w:r>
      <w:r w:rsidRPr="00590526">
        <w:rPr>
          <w:rFonts w:ascii="Times New Roman" w:hAnsi="Times New Roman" w:cs="Times New Roman"/>
          <w:sz w:val="24"/>
        </w:rPr>
        <w:t>dispozicion</w:t>
      </w:r>
      <w:r w:rsidRPr="00590526">
        <w:rPr>
          <w:rFonts w:ascii="Times New Roman" w:hAnsi="Times New Roman" w:cs="Times New Roman"/>
          <w:spacing w:val="-7"/>
          <w:sz w:val="24"/>
        </w:rPr>
        <w:t xml:space="preserve"> </w:t>
      </w:r>
      <w:r w:rsidRPr="00590526">
        <w:rPr>
          <w:rFonts w:ascii="Times New Roman" w:hAnsi="Times New Roman" w:cs="Times New Roman"/>
          <w:sz w:val="24"/>
        </w:rPr>
        <w:t>të</w:t>
      </w:r>
      <w:r w:rsidRPr="00590526">
        <w:rPr>
          <w:rFonts w:ascii="Times New Roman" w:hAnsi="Times New Roman" w:cs="Times New Roman"/>
          <w:spacing w:val="-8"/>
          <w:sz w:val="24"/>
        </w:rPr>
        <w:t xml:space="preserve"> </w:t>
      </w:r>
      <w:r w:rsidRPr="00590526">
        <w:rPr>
          <w:rFonts w:ascii="Times New Roman" w:hAnsi="Times New Roman" w:cs="Times New Roman"/>
          <w:sz w:val="24"/>
        </w:rPr>
        <w:t>AK</w:t>
      </w:r>
      <w:r w:rsidRPr="00590526">
        <w:rPr>
          <w:rFonts w:ascii="Times New Roman" w:hAnsi="Times New Roman" w:cs="Times New Roman"/>
          <w:spacing w:val="-8"/>
          <w:sz w:val="24"/>
        </w:rPr>
        <w:t xml:space="preserve"> </w:t>
      </w:r>
      <w:r w:rsidRPr="00590526">
        <w:rPr>
          <w:rFonts w:ascii="Times New Roman" w:hAnsi="Times New Roman" w:cs="Times New Roman"/>
          <w:sz w:val="24"/>
        </w:rPr>
        <w:t>për</w:t>
      </w:r>
      <w:r w:rsidRPr="00590526">
        <w:rPr>
          <w:rFonts w:ascii="Times New Roman" w:hAnsi="Times New Roman" w:cs="Times New Roman"/>
          <w:spacing w:val="-8"/>
          <w:sz w:val="24"/>
        </w:rPr>
        <w:t xml:space="preserve"> </w:t>
      </w:r>
      <w:r w:rsidRPr="00590526">
        <w:rPr>
          <w:rFonts w:ascii="Times New Roman" w:hAnsi="Times New Roman" w:cs="Times New Roman"/>
          <w:sz w:val="24"/>
        </w:rPr>
        <w:t>intervista</w:t>
      </w:r>
      <w:r w:rsidRPr="00590526">
        <w:rPr>
          <w:rFonts w:ascii="Times New Roman" w:hAnsi="Times New Roman" w:cs="Times New Roman"/>
          <w:spacing w:val="-8"/>
          <w:sz w:val="24"/>
        </w:rPr>
        <w:t xml:space="preserve"> </w:t>
      </w:r>
      <w:r w:rsidRPr="00590526">
        <w:rPr>
          <w:rFonts w:ascii="Times New Roman" w:hAnsi="Times New Roman" w:cs="Times New Roman"/>
          <w:sz w:val="24"/>
        </w:rPr>
        <w:t>drejtorët,</w:t>
      </w:r>
      <w:r w:rsidRPr="00590526">
        <w:rPr>
          <w:rFonts w:ascii="Times New Roman" w:hAnsi="Times New Roman" w:cs="Times New Roman"/>
          <w:spacing w:val="-7"/>
          <w:sz w:val="24"/>
        </w:rPr>
        <w:t xml:space="preserve"> </w:t>
      </w:r>
      <w:r w:rsidRPr="00590526">
        <w:rPr>
          <w:rFonts w:ascii="Times New Roman" w:hAnsi="Times New Roman" w:cs="Times New Roman"/>
          <w:sz w:val="24"/>
        </w:rPr>
        <w:t>menaxherët</w:t>
      </w:r>
      <w:r w:rsidRPr="00590526">
        <w:rPr>
          <w:rFonts w:ascii="Times New Roman" w:hAnsi="Times New Roman" w:cs="Times New Roman"/>
          <w:spacing w:val="-6"/>
          <w:sz w:val="24"/>
        </w:rPr>
        <w:t xml:space="preserve"> </w:t>
      </w:r>
      <w:r w:rsidRPr="00590526">
        <w:rPr>
          <w:rFonts w:ascii="Times New Roman" w:hAnsi="Times New Roman" w:cs="Times New Roman"/>
          <w:sz w:val="24"/>
        </w:rPr>
        <w:t>dhe</w:t>
      </w:r>
      <w:r w:rsidRPr="00590526">
        <w:rPr>
          <w:rFonts w:ascii="Times New Roman" w:hAnsi="Times New Roman" w:cs="Times New Roman"/>
          <w:spacing w:val="-8"/>
          <w:sz w:val="24"/>
        </w:rPr>
        <w:t xml:space="preserve"> </w:t>
      </w:r>
      <w:r w:rsidRPr="00590526">
        <w:rPr>
          <w:rFonts w:ascii="Times New Roman" w:hAnsi="Times New Roman" w:cs="Times New Roman"/>
          <w:sz w:val="24"/>
        </w:rPr>
        <w:t>anëtarë</w:t>
      </w:r>
      <w:r w:rsidRPr="00590526">
        <w:rPr>
          <w:rFonts w:ascii="Times New Roman" w:hAnsi="Times New Roman" w:cs="Times New Roman"/>
          <w:spacing w:val="-8"/>
          <w:sz w:val="24"/>
        </w:rPr>
        <w:t xml:space="preserve"> </w:t>
      </w:r>
      <w:r w:rsidRPr="00590526">
        <w:rPr>
          <w:rFonts w:ascii="Times New Roman" w:hAnsi="Times New Roman" w:cs="Times New Roman"/>
          <w:sz w:val="24"/>
        </w:rPr>
        <w:t>të</w:t>
      </w:r>
      <w:r w:rsidRPr="00590526">
        <w:rPr>
          <w:rFonts w:ascii="Times New Roman" w:hAnsi="Times New Roman" w:cs="Times New Roman"/>
          <w:spacing w:val="-8"/>
          <w:sz w:val="24"/>
        </w:rPr>
        <w:t xml:space="preserve"> </w:t>
      </w:r>
      <w:r w:rsidRPr="00590526">
        <w:rPr>
          <w:rFonts w:ascii="Times New Roman" w:hAnsi="Times New Roman" w:cs="Times New Roman"/>
          <w:sz w:val="24"/>
        </w:rPr>
        <w:t>tjerë</w:t>
      </w:r>
      <w:r w:rsidRPr="00590526">
        <w:rPr>
          <w:rFonts w:ascii="Times New Roman" w:hAnsi="Times New Roman" w:cs="Times New Roman"/>
          <w:spacing w:val="-8"/>
          <w:sz w:val="24"/>
        </w:rPr>
        <w:t xml:space="preserve"> </w:t>
      </w:r>
      <w:r w:rsidRPr="00590526">
        <w:rPr>
          <w:rFonts w:ascii="Times New Roman" w:hAnsi="Times New Roman" w:cs="Times New Roman"/>
          <w:sz w:val="24"/>
        </w:rPr>
        <w:t>të stafit dhe duke bërë përpjekje për të vendosur në dispozicion të AK për intervista ish drejtorët, ish menaxherët dhe ish anëtarët e tjerë të stafit ;</w:t>
      </w:r>
    </w:p>
    <w:p w:rsidR="00F10B5B" w:rsidRPr="00590526" w:rsidRDefault="00F10B5B" w:rsidP="00674FF7">
      <w:pPr>
        <w:pStyle w:val="ListParagraph"/>
        <w:numPr>
          <w:ilvl w:val="1"/>
          <w:numId w:val="30"/>
        </w:numPr>
        <w:tabs>
          <w:tab w:val="left" w:pos="837"/>
        </w:tabs>
        <w:autoSpaceDE w:val="0"/>
        <w:autoSpaceDN w:val="0"/>
        <w:ind w:left="837" w:hanging="358"/>
        <w:jc w:val="both"/>
        <w:rPr>
          <w:rFonts w:ascii="Times New Roman" w:hAnsi="Times New Roman" w:cs="Times New Roman"/>
          <w:sz w:val="24"/>
        </w:rPr>
      </w:pPr>
      <w:r w:rsidRPr="00590526">
        <w:rPr>
          <w:rFonts w:ascii="Times New Roman" w:hAnsi="Times New Roman" w:cs="Times New Roman"/>
          <w:sz w:val="24"/>
        </w:rPr>
        <w:lastRenderedPageBreak/>
        <w:t>të</w:t>
      </w:r>
      <w:r w:rsidRPr="00590526">
        <w:rPr>
          <w:rFonts w:ascii="Times New Roman" w:hAnsi="Times New Roman" w:cs="Times New Roman"/>
          <w:spacing w:val="-5"/>
          <w:sz w:val="24"/>
        </w:rPr>
        <w:t xml:space="preserve"> </w:t>
      </w:r>
      <w:r w:rsidRPr="00590526">
        <w:rPr>
          <w:rFonts w:ascii="Times New Roman" w:hAnsi="Times New Roman" w:cs="Times New Roman"/>
          <w:sz w:val="24"/>
        </w:rPr>
        <w:t>mos</w:t>
      </w:r>
      <w:r w:rsidRPr="00590526">
        <w:rPr>
          <w:rFonts w:ascii="Times New Roman" w:hAnsi="Times New Roman" w:cs="Times New Roman"/>
          <w:spacing w:val="-2"/>
          <w:sz w:val="24"/>
        </w:rPr>
        <w:t xml:space="preserve"> </w:t>
      </w:r>
      <w:r w:rsidRPr="00590526">
        <w:rPr>
          <w:rFonts w:ascii="Times New Roman" w:hAnsi="Times New Roman" w:cs="Times New Roman"/>
          <w:sz w:val="24"/>
        </w:rPr>
        <w:t>shkatërrojë,</w:t>
      </w:r>
      <w:r w:rsidRPr="00590526">
        <w:rPr>
          <w:rFonts w:ascii="Times New Roman" w:hAnsi="Times New Roman" w:cs="Times New Roman"/>
          <w:spacing w:val="-1"/>
          <w:sz w:val="24"/>
        </w:rPr>
        <w:t xml:space="preserve"> </w:t>
      </w:r>
      <w:r w:rsidRPr="00590526">
        <w:rPr>
          <w:rFonts w:ascii="Times New Roman" w:hAnsi="Times New Roman" w:cs="Times New Roman"/>
          <w:sz w:val="24"/>
        </w:rPr>
        <w:t>falsifikojë,</w:t>
      </w:r>
      <w:r w:rsidRPr="00590526">
        <w:rPr>
          <w:rFonts w:ascii="Times New Roman" w:hAnsi="Times New Roman" w:cs="Times New Roman"/>
          <w:spacing w:val="-2"/>
          <w:sz w:val="24"/>
        </w:rPr>
        <w:t xml:space="preserve"> </w:t>
      </w:r>
      <w:r w:rsidRPr="00590526">
        <w:rPr>
          <w:rFonts w:ascii="Times New Roman" w:hAnsi="Times New Roman" w:cs="Times New Roman"/>
          <w:sz w:val="24"/>
        </w:rPr>
        <w:t>fsheh</w:t>
      </w:r>
      <w:r w:rsidRPr="00590526">
        <w:rPr>
          <w:rFonts w:ascii="Times New Roman" w:hAnsi="Times New Roman" w:cs="Times New Roman"/>
          <w:spacing w:val="-2"/>
          <w:sz w:val="24"/>
        </w:rPr>
        <w:t xml:space="preserve"> </w:t>
      </w:r>
      <w:r w:rsidRPr="00590526">
        <w:rPr>
          <w:rFonts w:ascii="Times New Roman" w:hAnsi="Times New Roman" w:cs="Times New Roman"/>
          <w:sz w:val="24"/>
        </w:rPr>
        <w:t>informacionin</w:t>
      </w:r>
      <w:r w:rsidRPr="00590526">
        <w:rPr>
          <w:rFonts w:ascii="Times New Roman" w:hAnsi="Times New Roman" w:cs="Times New Roman"/>
          <w:spacing w:val="-1"/>
          <w:sz w:val="24"/>
        </w:rPr>
        <w:t xml:space="preserve"> </w:t>
      </w:r>
      <w:r w:rsidRPr="00590526">
        <w:rPr>
          <w:rFonts w:ascii="Times New Roman" w:hAnsi="Times New Roman" w:cs="Times New Roman"/>
          <w:sz w:val="24"/>
        </w:rPr>
        <w:t>ose</w:t>
      </w:r>
      <w:r w:rsidRPr="00590526">
        <w:rPr>
          <w:rFonts w:ascii="Times New Roman" w:hAnsi="Times New Roman" w:cs="Times New Roman"/>
          <w:spacing w:val="-3"/>
          <w:sz w:val="24"/>
        </w:rPr>
        <w:t xml:space="preserve"> </w:t>
      </w:r>
      <w:r w:rsidRPr="00590526">
        <w:rPr>
          <w:rFonts w:ascii="Times New Roman" w:hAnsi="Times New Roman" w:cs="Times New Roman"/>
          <w:sz w:val="24"/>
        </w:rPr>
        <w:t>provat</w:t>
      </w:r>
      <w:r w:rsidRPr="00590526">
        <w:rPr>
          <w:rFonts w:ascii="Times New Roman" w:hAnsi="Times New Roman" w:cs="Times New Roman"/>
          <w:spacing w:val="-1"/>
          <w:sz w:val="24"/>
        </w:rPr>
        <w:t xml:space="preserve"> </w:t>
      </w:r>
      <w:r w:rsidRPr="00590526">
        <w:rPr>
          <w:rFonts w:ascii="Times New Roman" w:hAnsi="Times New Roman" w:cs="Times New Roman"/>
          <w:spacing w:val="-2"/>
          <w:sz w:val="24"/>
        </w:rPr>
        <w:t>përkatëse;</w:t>
      </w:r>
    </w:p>
    <w:p w:rsidR="00F10B5B" w:rsidRPr="00590526" w:rsidRDefault="00F10B5B" w:rsidP="00674FF7">
      <w:pPr>
        <w:pStyle w:val="ListParagraph"/>
        <w:numPr>
          <w:ilvl w:val="1"/>
          <w:numId w:val="30"/>
        </w:numPr>
        <w:tabs>
          <w:tab w:val="left" w:pos="839"/>
        </w:tabs>
        <w:autoSpaceDE w:val="0"/>
        <w:autoSpaceDN w:val="0"/>
        <w:spacing w:before="40" w:line="276" w:lineRule="auto"/>
        <w:ind w:left="839" w:right="117"/>
        <w:jc w:val="both"/>
        <w:rPr>
          <w:rFonts w:ascii="Times New Roman" w:hAnsi="Times New Roman" w:cs="Times New Roman"/>
          <w:sz w:val="24"/>
        </w:rPr>
      </w:pPr>
      <w:r w:rsidRPr="00590526">
        <w:rPr>
          <w:rFonts w:ascii="Times New Roman" w:hAnsi="Times New Roman" w:cs="Times New Roman"/>
          <w:sz w:val="24"/>
        </w:rPr>
        <w:t>të mos zbulojë fakte dhe përmbajtjen e aplikimit për lehtësim përpara se AK të ketë përgatitur</w:t>
      </w:r>
      <w:r w:rsidRPr="00590526">
        <w:rPr>
          <w:rFonts w:ascii="Times New Roman" w:hAnsi="Times New Roman" w:cs="Times New Roman"/>
          <w:spacing w:val="-14"/>
          <w:sz w:val="24"/>
        </w:rPr>
        <w:t xml:space="preserve"> </w:t>
      </w:r>
      <w:r w:rsidRPr="00590526">
        <w:rPr>
          <w:rFonts w:ascii="Times New Roman" w:hAnsi="Times New Roman" w:cs="Times New Roman"/>
          <w:sz w:val="24"/>
        </w:rPr>
        <w:t>raportin</w:t>
      </w:r>
      <w:r w:rsidRPr="00590526">
        <w:rPr>
          <w:rFonts w:ascii="Times New Roman" w:hAnsi="Times New Roman" w:cs="Times New Roman"/>
          <w:spacing w:val="-13"/>
          <w:sz w:val="24"/>
        </w:rPr>
        <w:t xml:space="preserve"> </w:t>
      </w:r>
      <w:r w:rsidRPr="00590526">
        <w:rPr>
          <w:rFonts w:ascii="Times New Roman" w:hAnsi="Times New Roman" w:cs="Times New Roman"/>
          <w:sz w:val="24"/>
        </w:rPr>
        <w:t>e</w:t>
      </w:r>
      <w:r w:rsidRPr="00590526">
        <w:rPr>
          <w:rFonts w:ascii="Times New Roman" w:hAnsi="Times New Roman" w:cs="Times New Roman"/>
          <w:spacing w:val="-14"/>
          <w:sz w:val="24"/>
        </w:rPr>
        <w:t xml:space="preserve"> </w:t>
      </w:r>
      <w:r w:rsidRPr="00590526">
        <w:rPr>
          <w:rFonts w:ascii="Times New Roman" w:hAnsi="Times New Roman" w:cs="Times New Roman"/>
          <w:sz w:val="24"/>
        </w:rPr>
        <w:t>Hetimit</w:t>
      </w:r>
      <w:r w:rsidRPr="00590526">
        <w:rPr>
          <w:rFonts w:ascii="Times New Roman" w:hAnsi="Times New Roman" w:cs="Times New Roman"/>
          <w:spacing w:val="-13"/>
          <w:sz w:val="24"/>
        </w:rPr>
        <w:t xml:space="preserve"> </w:t>
      </w:r>
      <w:r w:rsidRPr="00590526">
        <w:rPr>
          <w:rFonts w:ascii="Times New Roman" w:hAnsi="Times New Roman" w:cs="Times New Roman"/>
          <w:sz w:val="24"/>
        </w:rPr>
        <w:t>në</w:t>
      </w:r>
      <w:r w:rsidRPr="00590526">
        <w:rPr>
          <w:rFonts w:ascii="Times New Roman" w:hAnsi="Times New Roman" w:cs="Times New Roman"/>
          <w:spacing w:val="-14"/>
          <w:sz w:val="24"/>
        </w:rPr>
        <w:t xml:space="preserve"> </w:t>
      </w:r>
      <w:r w:rsidRPr="00590526">
        <w:rPr>
          <w:rFonts w:ascii="Times New Roman" w:hAnsi="Times New Roman" w:cs="Times New Roman"/>
          <w:sz w:val="24"/>
        </w:rPr>
        <w:t>kuadër</w:t>
      </w:r>
      <w:r w:rsidRPr="00590526">
        <w:rPr>
          <w:rFonts w:ascii="Times New Roman" w:hAnsi="Times New Roman" w:cs="Times New Roman"/>
          <w:spacing w:val="-14"/>
          <w:sz w:val="24"/>
        </w:rPr>
        <w:t xml:space="preserve"> </w:t>
      </w:r>
      <w:r w:rsidRPr="00590526">
        <w:rPr>
          <w:rFonts w:ascii="Times New Roman" w:hAnsi="Times New Roman" w:cs="Times New Roman"/>
          <w:sz w:val="24"/>
        </w:rPr>
        <w:t>të</w:t>
      </w:r>
      <w:r w:rsidRPr="00590526">
        <w:rPr>
          <w:rFonts w:ascii="Times New Roman" w:hAnsi="Times New Roman" w:cs="Times New Roman"/>
          <w:spacing w:val="-14"/>
          <w:sz w:val="24"/>
        </w:rPr>
        <w:t xml:space="preserve"> </w:t>
      </w:r>
      <w:r w:rsidRPr="00590526">
        <w:rPr>
          <w:rFonts w:ascii="Times New Roman" w:hAnsi="Times New Roman" w:cs="Times New Roman"/>
          <w:sz w:val="24"/>
        </w:rPr>
        <w:t>procedurave</w:t>
      </w:r>
      <w:r w:rsidRPr="00590526">
        <w:rPr>
          <w:rFonts w:ascii="Times New Roman" w:hAnsi="Times New Roman" w:cs="Times New Roman"/>
          <w:spacing w:val="-14"/>
          <w:sz w:val="24"/>
        </w:rPr>
        <w:t xml:space="preserve"> </w:t>
      </w:r>
      <w:r w:rsidRPr="00590526">
        <w:rPr>
          <w:rFonts w:ascii="Times New Roman" w:hAnsi="Times New Roman" w:cs="Times New Roman"/>
          <w:sz w:val="24"/>
        </w:rPr>
        <w:t>hetimore,</w:t>
      </w:r>
      <w:r w:rsidRPr="00590526">
        <w:rPr>
          <w:rFonts w:ascii="Times New Roman" w:hAnsi="Times New Roman" w:cs="Times New Roman"/>
          <w:spacing w:val="-13"/>
          <w:sz w:val="24"/>
        </w:rPr>
        <w:t xml:space="preserve"> </w:t>
      </w:r>
      <w:r w:rsidRPr="00590526">
        <w:rPr>
          <w:rFonts w:ascii="Times New Roman" w:hAnsi="Times New Roman" w:cs="Times New Roman"/>
          <w:sz w:val="24"/>
        </w:rPr>
        <w:t>përveç</w:t>
      </w:r>
      <w:r w:rsidRPr="00590526">
        <w:rPr>
          <w:rFonts w:ascii="Times New Roman" w:hAnsi="Times New Roman" w:cs="Times New Roman"/>
          <w:spacing w:val="-12"/>
          <w:sz w:val="24"/>
        </w:rPr>
        <w:t xml:space="preserve"> </w:t>
      </w:r>
      <w:r w:rsidRPr="00590526">
        <w:rPr>
          <w:rFonts w:ascii="Times New Roman" w:hAnsi="Times New Roman" w:cs="Times New Roman"/>
          <w:sz w:val="24"/>
        </w:rPr>
        <w:t>rastit</w:t>
      </w:r>
      <w:r w:rsidRPr="00590526">
        <w:rPr>
          <w:rFonts w:ascii="Times New Roman" w:hAnsi="Times New Roman" w:cs="Times New Roman"/>
          <w:spacing w:val="-13"/>
          <w:sz w:val="24"/>
        </w:rPr>
        <w:t xml:space="preserve"> </w:t>
      </w:r>
      <w:r w:rsidRPr="00590526">
        <w:rPr>
          <w:rFonts w:ascii="Times New Roman" w:hAnsi="Times New Roman" w:cs="Times New Roman"/>
          <w:sz w:val="24"/>
        </w:rPr>
        <w:t>kur</w:t>
      </w:r>
      <w:r w:rsidRPr="00590526">
        <w:rPr>
          <w:rFonts w:ascii="Times New Roman" w:hAnsi="Times New Roman" w:cs="Times New Roman"/>
          <w:spacing w:val="-14"/>
          <w:sz w:val="24"/>
        </w:rPr>
        <w:t xml:space="preserve"> </w:t>
      </w:r>
      <w:r w:rsidRPr="00590526">
        <w:rPr>
          <w:rFonts w:ascii="Times New Roman" w:hAnsi="Times New Roman" w:cs="Times New Roman"/>
          <w:sz w:val="24"/>
        </w:rPr>
        <w:t>kanë</w:t>
      </w:r>
      <w:r w:rsidRPr="00590526">
        <w:rPr>
          <w:rFonts w:ascii="Times New Roman" w:hAnsi="Times New Roman" w:cs="Times New Roman"/>
          <w:spacing w:val="-14"/>
          <w:sz w:val="24"/>
        </w:rPr>
        <w:t xml:space="preserve"> </w:t>
      </w:r>
      <w:r w:rsidRPr="00590526">
        <w:rPr>
          <w:rFonts w:ascii="Times New Roman" w:hAnsi="Times New Roman" w:cs="Times New Roman"/>
          <w:sz w:val="24"/>
        </w:rPr>
        <w:t>rënë dakord për të vepruar ndryshe;</w:t>
      </w:r>
    </w:p>
    <w:p w:rsidR="00F10B5B" w:rsidRPr="00590526" w:rsidRDefault="00F10B5B" w:rsidP="00674FF7">
      <w:pPr>
        <w:pStyle w:val="ListParagraph"/>
        <w:numPr>
          <w:ilvl w:val="0"/>
          <w:numId w:val="30"/>
        </w:numPr>
        <w:tabs>
          <w:tab w:val="left" w:pos="839"/>
        </w:tabs>
        <w:autoSpaceDE w:val="0"/>
        <w:autoSpaceDN w:val="0"/>
        <w:spacing w:before="1" w:line="276" w:lineRule="auto"/>
        <w:ind w:left="839" w:right="120"/>
        <w:rPr>
          <w:rFonts w:ascii="Times New Roman" w:hAnsi="Times New Roman" w:cs="Times New Roman"/>
          <w:sz w:val="24"/>
        </w:rPr>
      </w:pPr>
      <w:r w:rsidRPr="00590526">
        <w:rPr>
          <w:rFonts w:ascii="Times New Roman" w:hAnsi="Times New Roman" w:cs="Times New Roman"/>
          <w:sz w:val="24"/>
        </w:rPr>
        <w:t>Gjatë depozitimit të aplikimit në kuadër të Programit të Lehtësimit nga Gjobat para AK nuk duhet të ketë:</w:t>
      </w:r>
    </w:p>
    <w:p w:rsidR="00F10B5B" w:rsidRPr="00590526" w:rsidRDefault="00F10B5B" w:rsidP="00674FF7">
      <w:pPr>
        <w:pStyle w:val="ListParagraph"/>
        <w:numPr>
          <w:ilvl w:val="0"/>
          <w:numId w:val="28"/>
        </w:numPr>
        <w:tabs>
          <w:tab w:val="left" w:pos="839"/>
        </w:tabs>
        <w:autoSpaceDE w:val="0"/>
        <w:autoSpaceDN w:val="0"/>
        <w:spacing w:before="1" w:line="276" w:lineRule="auto"/>
        <w:ind w:left="839" w:right="119"/>
        <w:rPr>
          <w:rFonts w:ascii="Times New Roman" w:hAnsi="Times New Roman" w:cs="Times New Roman"/>
          <w:sz w:val="24"/>
        </w:rPr>
      </w:pPr>
      <w:r w:rsidRPr="00590526">
        <w:rPr>
          <w:rFonts w:ascii="Times New Roman" w:hAnsi="Times New Roman" w:cs="Times New Roman"/>
          <w:sz w:val="24"/>
        </w:rPr>
        <w:t>Shkatërruar</w:t>
      </w:r>
      <w:r w:rsidRPr="00590526">
        <w:rPr>
          <w:rFonts w:ascii="Times New Roman" w:hAnsi="Times New Roman" w:cs="Times New Roman"/>
          <w:spacing w:val="40"/>
          <w:sz w:val="24"/>
        </w:rPr>
        <w:t xml:space="preserve"> </w:t>
      </w:r>
      <w:r w:rsidRPr="00590526">
        <w:rPr>
          <w:rFonts w:ascii="Times New Roman" w:hAnsi="Times New Roman" w:cs="Times New Roman"/>
          <w:sz w:val="24"/>
        </w:rPr>
        <w:t>prova,</w:t>
      </w:r>
      <w:r w:rsidRPr="00590526">
        <w:rPr>
          <w:rFonts w:ascii="Times New Roman" w:hAnsi="Times New Roman" w:cs="Times New Roman"/>
          <w:spacing w:val="40"/>
          <w:sz w:val="24"/>
        </w:rPr>
        <w:t xml:space="preserve"> </w:t>
      </w:r>
      <w:r w:rsidRPr="00590526">
        <w:rPr>
          <w:rFonts w:ascii="Times New Roman" w:hAnsi="Times New Roman" w:cs="Times New Roman"/>
          <w:sz w:val="24"/>
        </w:rPr>
        <w:t>prova</w:t>
      </w:r>
      <w:r w:rsidRPr="00590526">
        <w:rPr>
          <w:rFonts w:ascii="Times New Roman" w:hAnsi="Times New Roman" w:cs="Times New Roman"/>
          <w:spacing w:val="40"/>
          <w:sz w:val="24"/>
        </w:rPr>
        <w:t xml:space="preserve"> </w:t>
      </w:r>
      <w:r w:rsidRPr="00590526">
        <w:rPr>
          <w:rFonts w:ascii="Times New Roman" w:hAnsi="Times New Roman" w:cs="Times New Roman"/>
          <w:sz w:val="24"/>
        </w:rPr>
        <w:t>të</w:t>
      </w:r>
      <w:r w:rsidRPr="00590526">
        <w:rPr>
          <w:rFonts w:ascii="Times New Roman" w:hAnsi="Times New Roman" w:cs="Times New Roman"/>
          <w:spacing w:val="40"/>
          <w:sz w:val="24"/>
        </w:rPr>
        <w:t xml:space="preserve"> </w:t>
      </w:r>
      <w:r w:rsidRPr="00590526">
        <w:rPr>
          <w:rFonts w:ascii="Times New Roman" w:hAnsi="Times New Roman" w:cs="Times New Roman"/>
          <w:sz w:val="24"/>
        </w:rPr>
        <w:t>falsifikuara</w:t>
      </w:r>
      <w:r w:rsidRPr="00590526">
        <w:rPr>
          <w:rFonts w:ascii="Times New Roman" w:hAnsi="Times New Roman" w:cs="Times New Roman"/>
          <w:spacing w:val="40"/>
          <w:sz w:val="24"/>
        </w:rPr>
        <w:t xml:space="preserve"> </w:t>
      </w:r>
      <w:r w:rsidRPr="00590526">
        <w:rPr>
          <w:rFonts w:ascii="Times New Roman" w:hAnsi="Times New Roman" w:cs="Times New Roman"/>
          <w:sz w:val="24"/>
        </w:rPr>
        <w:t>ose</w:t>
      </w:r>
      <w:r w:rsidRPr="00590526">
        <w:rPr>
          <w:rFonts w:ascii="Times New Roman" w:hAnsi="Times New Roman" w:cs="Times New Roman"/>
          <w:spacing w:val="40"/>
          <w:sz w:val="24"/>
        </w:rPr>
        <w:t xml:space="preserve"> </w:t>
      </w:r>
      <w:r w:rsidRPr="00590526">
        <w:rPr>
          <w:rFonts w:ascii="Times New Roman" w:hAnsi="Times New Roman" w:cs="Times New Roman"/>
          <w:sz w:val="24"/>
        </w:rPr>
        <w:t>të</w:t>
      </w:r>
      <w:r w:rsidRPr="00590526">
        <w:rPr>
          <w:rFonts w:ascii="Times New Roman" w:hAnsi="Times New Roman" w:cs="Times New Roman"/>
          <w:spacing w:val="40"/>
          <w:sz w:val="24"/>
        </w:rPr>
        <w:t xml:space="preserve"> </w:t>
      </w:r>
      <w:r w:rsidRPr="00590526">
        <w:rPr>
          <w:rFonts w:ascii="Times New Roman" w:hAnsi="Times New Roman" w:cs="Times New Roman"/>
          <w:sz w:val="24"/>
        </w:rPr>
        <w:t>fshehura</w:t>
      </w:r>
      <w:r w:rsidRPr="00590526">
        <w:rPr>
          <w:rFonts w:ascii="Times New Roman" w:hAnsi="Times New Roman" w:cs="Times New Roman"/>
          <w:spacing w:val="40"/>
          <w:sz w:val="24"/>
        </w:rPr>
        <w:t xml:space="preserve"> </w:t>
      </w:r>
      <w:r w:rsidRPr="00590526">
        <w:rPr>
          <w:rFonts w:ascii="Times New Roman" w:hAnsi="Times New Roman" w:cs="Times New Roman"/>
          <w:sz w:val="24"/>
        </w:rPr>
        <w:t>në</w:t>
      </w:r>
      <w:r w:rsidRPr="00590526">
        <w:rPr>
          <w:rFonts w:ascii="Times New Roman" w:hAnsi="Times New Roman" w:cs="Times New Roman"/>
          <w:spacing w:val="40"/>
          <w:sz w:val="24"/>
        </w:rPr>
        <w:t xml:space="preserve"> </w:t>
      </w:r>
      <w:r w:rsidRPr="00590526">
        <w:rPr>
          <w:rFonts w:ascii="Times New Roman" w:hAnsi="Times New Roman" w:cs="Times New Roman"/>
          <w:sz w:val="24"/>
        </w:rPr>
        <w:t>kuadër</w:t>
      </w:r>
      <w:r w:rsidRPr="00590526">
        <w:rPr>
          <w:rFonts w:ascii="Times New Roman" w:hAnsi="Times New Roman" w:cs="Times New Roman"/>
          <w:spacing w:val="40"/>
          <w:sz w:val="24"/>
        </w:rPr>
        <w:t xml:space="preserve"> </w:t>
      </w:r>
      <w:r w:rsidRPr="00590526">
        <w:rPr>
          <w:rFonts w:ascii="Times New Roman" w:hAnsi="Times New Roman" w:cs="Times New Roman"/>
          <w:sz w:val="24"/>
        </w:rPr>
        <w:t>të</w:t>
      </w:r>
      <w:r w:rsidRPr="00590526">
        <w:rPr>
          <w:rFonts w:ascii="Times New Roman" w:hAnsi="Times New Roman" w:cs="Times New Roman"/>
          <w:spacing w:val="40"/>
          <w:sz w:val="24"/>
        </w:rPr>
        <w:t xml:space="preserve"> </w:t>
      </w:r>
      <w:r w:rsidRPr="00590526">
        <w:rPr>
          <w:rFonts w:ascii="Times New Roman" w:hAnsi="Times New Roman" w:cs="Times New Roman"/>
          <w:sz w:val="24"/>
        </w:rPr>
        <w:t>marrëveshjes</w:t>
      </w:r>
      <w:r w:rsidRPr="00590526">
        <w:rPr>
          <w:rFonts w:ascii="Times New Roman" w:hAnsi="Times New Roman" w:cs="Times New Roman"/>
          <w:spacing w:val="40"/>
          <w:sz w:val="24"/>
        </w:rPr>
        <w:t xml:space="preserve"> </w:t>
      </w:r>
      <w:r w:rsidRPr="00590526">
        <w:rPr>
          <w:rFonts w:ascii="Times New Roman" w:hAnsi="Times New Roman" w:cs="Times New Roman"/>
          <w:sz w:val="24"/>
        </w:rPr>
        <w:t xml:space="preserve">së </w:t>
      </w:r>
      <w:r w:rsidRPr="00590526">
        <w:rPr>
          <w:rFonts w:ascii="Times New Roman" w:hAnsi="Times New Roman" w:cs="Times New Roman"/>
          <w:spacing w:val="-2"/>
          <w:sz w:val="24"/>
        </w:rPr>
        <w:t>ndaluar;</w:t>
      </w:r>
    </w:p>
    <w:p w:rsidR="00F10B5B" w:rsidRPr="00590526" w:rsidRDefault="00F10B5B" w:rsidP="00674FF7">
      <w:pPr>
        <w:pStyle w:val="ListParagraph"/>
        <w:numPr>
          <w:ilvl w:val="0"/>
          <w:numId w:val="28"/>
        </w:numPr>
        <w:tabs>
          <w:tab w:val="left" w:pos="839"/>
        </w:tabs>
        <w:autoSpaceDE w:val="0"/>
        <w:autoSpaceDN w:val="0"/>
        <w:spacing w:line="272" w:lineRule="exact"/>
        <w:ind w:left="839"/>
        <w:rPr>
          <w:rFonts w:ascii="Times New Roman" w:hAnsi="Times New Roman" w:cs="Times New Roman"/>
          <w:sz w:val="24"/>
        </w:rPr>
      </w:pPr>
      <w:r w:rsidRPr="00590526">
        <w:rPr>
          <w:rFonts w:ascii="Times New Roman" w:hAnsi="Times New Roman" w:cs="Times New Roman"/>
          <w:sz w:val="24"/>
        </w:rPr>
        <w:t>Zbuluar</w:t>
      </w:r>
      <w:r w:rsidRPr="00590526">
        <w:rPr>
          <w:rFonts w:ascii="Times New Roman" w:hAnsi="Times New Roman" w:cs="Times New Roman"/>
          <w:spacing w:val="-2"/>
          <w:sz w:val="24"/>
        </w:rPr>
        <w:t xml:space="preserve"> </w:t>
      </w:r>
      <w:r w:rsidRPr="00590526">
        <w:rPr>
          <w:rFonts w:ascii="Times New Roman" w:hAnsi="Times New Roman" w:cs="Times New Roman"/>
          <w:sz w:val="24"/>
        </w:rPr>
        <w:t>fakte,</w:t>
      </w:r>
      <w:r w:rsidRPr="00590526">
        <w:rPr>
          <w:rFonts w:ascii="Times New Roman" w:hAnsi="Times New Roman" w:cs="Times New Roman"/>
          <w:spacing w:val="-1"/>
          <w:sz w:val="24"/>
        </w:rPr>
        <w:t xml:space="preserve"> </w:t>
      </w:r>
      <w:r w:rsidRPr="00590526">
        <w:rPr>
          <w:rFonts w:ascii="Times New Roman" w:hAnsi="Times New Roman" w:cs="Times New Roman"/>
          <w:sz w:val="24"/>
        </w:rPr>
        <w:t>ose</w:t>
      </w:r>
      <w:r w:rsidRPr="00590526">
        <w:rPr>
          <w:rFonts w:ascii="Times New Roman" w:hAnsi="Times New Roman" w:cs="Times New Roman"/>
          <w:spacing w:val="-2"/>
          <w:sz w:val="24"/>
        </w:rPr>
        <w:t xml:space="preserve"> </w:t>
      </w:r>
      <w:r w:rsidRPr="00590526">
        <w:rPr>
          <w:rFonts w:ascii="Times New Roman" w:hAnsi="Times New Roman" w:cs="Times New Roman"/>
          <w:sz w:val="24"/>
        </w:rPr>
        <w:t>pjese</w:t>
      </w:r>
      <w:r w:rsidRPr="00590526">
        <w:rPr>
          <w:rFonts w:ascii="Times New Roman" w:hAnsi="Times New Roman" w:cs="Times New Roman"/>
          <w:spacing w:val="-2"/>
          <w:sz w:val="24"/>
        </w:rPr>
        <w:t xml:space="preserve"> </w:t>
      </w:r>
      <w:r w:rsidRPr="00590526">
        <w:rPr>
          <w:rFonts w:ascii="Times New Roman" w:hAnsi="Times New Roman" w:cs="Times New Roman"/>
          <w:sz w:val="24"/>
        </w:rPr>
        <w:t>të</w:t>
      </w:r>
      <w:r w:rsidRPr="00590526">
        <w:rPr>
          <w:rFonts w:ascii="Times New Roman" w:hAnsi="Times New Roman" w:cs="Times New Roman"/>
          <w:spacing w:val="-1"/>
          <w:sz w:val="24"/>
        </w:rPr>
        <w:t xml:space="preserve"> </w:t>
      </w:r>
      <w:r w:rsidRPr="00590526">
        <w:rPr>
          <w:rFonts w:ascii="Times New Roman" w:hAnsi="Times New Roman" w:cs="Times New Roman"/>
          <w:sz w:val="24"/>
        </w:rPr>
        <w:t>përmbajtjes</w:t>
      </w:r>
      <w:r w:rsidRPr="00590526">
        <w:rPr>
          <w:rFonts w:ascii="Times New Roman" w:hAnsi="Times New Roman" w:cs="Times New Roman"/>
          <w:spacing w:val="-1"/>
          <w:sz w:val="24"/>
        </w:rPr>
        <w:t xml:space="preserve"> </w:t>
      </w:r>
      <w:r w:rsidRPr="00590526">
        <w:rPr>
          <w:rFonts w:ascii="Times New Roman" w:hAnsi="Times New Roman" w:cs="Times New Roman"/>
          <w:sz w:val="24"/>
        </w:rPr>
        <w:t>së aplikimit</w:t>
      </w:r>
      <w:r w:rsidRPr="00590526">
        <w:rPr>
          <w:rFonts w:ascii="Times New Roman" w:hAnsi="Times New Roman" w:cs="Times New Roman"/>
          <w:spacing w:val="-1"/>
          <w:sz w:val="24"/>
        </w:rPr>
        <w:t xml:space="preserve"> </w:t>
      </w:r>
      <w:r w:rsidRPr="00590526">
        <w:rPr>
          <w:rFonts w:ascii="Times New Roman" w:hAnsi="Times New Roman" w:cs="Times New Roman"/>
          <w:sz w:val="24"/>
        </w:rPr>
        <w:t>të</w:t>
      </w:r>
      <w:r w:rsidRPr="00590526">
        <w:rPr>
          <w:rFonts w:ascii="Times New Roman" w:hAnsi="Times New Roman" w:cs="Times New Roman"/>
          <w:spacing w:val="-1"/>
          <w:sz w:val="24"/>
        </w:rPr>
        <w:t xml:space="preserve"> </w:t>
      </w:r>
      <w:r w:rsidRPr="00590526">
        <w:rPr>
          <w:rFonts w:ascii="Times New Roman" w:hAnsi="Times New Roman" w:cs="Times New Roman"/>
          <w:spacing w:val="-4"/>
          <w:sz w:val="24"/>
        </w:rPr>
        <w:t>tij.</w:t>
      </w:r>
    </w:p>
    <w:p w:rsidR="00836ABE" w:rsidRDefault="00836ABE" w:rsidP="00F10B5B">
      <w:pPr>
        <w:ind w:left="2353" w:right="2353"/>
        <w:jc w:val="center"/>
        <w:rPr>
          <w:rFonts w:ascii="Times New Roman" w:hAnsi="Times New Roman" w:cs="Times New Roman"/>
          <w:b/>
          <w:sz w:val="24"/>
        </w:rPr>
      </w:pPr>
    </w:p>
    <w:p w:rsidR="00F10B5B" w:rsidRPr="00590526" w:rsidRDefault="00F10B5B" w:rsidP="00F10B5B">
      <w:pPr>
        <w:ind w:left="2353" w:right="2353"/>
        <w:jc w:val="center"/>
        <w:rPr>
          <w:rFonts w:ascii="Times New Roman" w:hAnsi="Times New Roman" w:cs="Times New Roman"/>
          <w:b/>
          <w:sz w:val="24"/>
        </w:rPr>
      </w:pPr>
      <w:r w:rsidRPr="00590526">
        <w:rPr>
          <w:rFonts w:ascii="Times New Roman" w:hAnsi="Times New Roman" w:cs="Times New Roman"/>
          <w:b/>
          <w:sz w:val="24"/>
        </w:rPr>
        <w:t>Neni</w:t>
      </w:r>
      <w:r w:rsidRPr="00590526">
        <w:rPr>
          <w:rFonts w:ascii="Times New Roman" w:hAnsi="Times New Roman" w:cs="Times New Roman"/>
          <w:b/>
          <w:spacing w:val="-2"/>
          <w:sz w:val="24"/>
        </w:rPr>
        <w:t xml:space="preserve"> </w:t>
      </w:r>
      <w:r w:rsidRPr="00590526">
        <w:rPr>
          <w:rFonts w:ascii="Times New Roman" w:hAnsi="Times New Roman" w:cs="Times New Roman"/>
          <w:b/>
          <w:spacing w:val="-5"/>
          <w:sz w:val="24"/>
        </w:rPr>
        <w:t>20</w:t>
      </w:r>
    </w:p>
    <w:p w:rsidR="00F10B5B" w:rsidRPr="00590526" w:rsidRDefault="00F10B5B" w:rsidP="00F10B5B">
      <w:pPr>
        <w:spacing w:before="202"/>
        <w:ind w:left="2353" w:right="2354"/>
        <w:jc w:val="center"/>
        <w:rPr>
          <w:rFonts w:ascii="Times New Roman" w:hAnsi="Times New Roman" w:cs="Times New Roman"/>
          <w:b/>
          <w:sz w:val="24"/>
        </w:rPr>
      </w:pPr>
      <w:r w:rsidRPr="00590526">
        <w:rPr>
          <w:rFonts w:ascii="Times New Roman" w:hAnsi="Times New Roman" w:cs="Times New Roman"/>
          <w:b/>
          <w:sz w:val="24"/>
        </w:rPr>
        <w:t>Forma</w:t>
      </w:r>
      <w:r w:rsidRPr="00590526">
        <w:rPr>
          <w:rFonts w:ascii="Times New Roman" w:hAnsi="Times New Roman" w:cs="Times New Roman"/>
          <w:b/>
          <w:spacing w:val="-2"/>
          <w:sz w:val="24"/>
        </w:rPr>
        <w:t xml:space="preserve"> </w:t>
      </w:r>
      <w:r w:rsidRPr="00590526">
        <w:rPr>
          <w:rFonts w:ascii="Times New Roman" w:hAnsi="Times New Roman" w:cs="Times New Roman"/>
          <w:b/>
          <w:sz w:val="24"/>
        </w:rPr>
        <w:t>e</w:t>
      </w:r>
      <w:r w:rsidRPr="00590526">
        <w:rPr>
          <w:rFonts w:ascii="Times New Roman" w:hAnsi="Times New Roman" w:cs="Times New Roman"/>
          <w:b/>
          <w:spacing w:val="-2"/>
          <w:sz w:val="24"/>
        </w:rPr>
        <w:t xml:space="preserve"> </w:t>
      </w:r>
      <w:r w:rsidRPr="00590526">
        <w:rPr>
          <w:rFonts w:ascii="Times New Roman" w:hAnsi="Times New Roman" w:cs="Times New Roman"/>
          <w:b/>
          <w:sz w:val="24"/>
        </w:rPr>
        <w:t>deklaratës</w:t>
      </w:r>
      <w:r w:rsidRPr="00590526">
        <w:rPr>
          <w:rFonts w:ascii="Times New Roman" w:hAnsi="Times New Roman" w:cs="Times New Roman"/>
          <w:b/>
          <w:spacing w:val="-1"/>
          <w:sz w:val="24"/>
        </w:rPr>
        <w:t xml:space="preserve"> </w:t>
      </w:r>
      <w:r w:rsidRPr="00590526">
        <w:rPr>
          <w:rFonts w:ascii="Times New Roman" w:hAnsi="Times New Roman" w:cs="Times New Roman"/>
          <w:b/>
          <w:sz w:val="24"/>
        </w:rPr>
        <w:t>së</w:t>
      </w:r>
      <w:r w:rsidRPr="00590526">
        <w:rPr>
          <w:rFonts w:ascii="Times New Roman" w:hAnsi="Times New Roman" w:cs="Times New Roman"/>
          <w:b/>
          <w:spacing w:val="-2"/>
          <w:sz w:val="24"/>
        </w:rPr>
        <w:t xml:space="preserve"> lehtësimit</w:t>
      </w:r>
    </w:p>
    <w:p w:rsidR="00F10B5B" w:rsidRPr="00590526" w:rsidRDefault="00F10B5B" w:rsidP="00674FF7">
      <w:pPr>
        <w:pStyle w:val="ListParagraph"/>
        <w:numPr>
          <w:ilvl w:val="0"/>
          <w:numId w:val="27"/>
        </w:numPr>
        <w:tabs>
          <w:tab w:val="left" w:pos="839"/>
        </w:tabs>
        <w:autoSpaceDE w:val="0"/>
        <w:autoSpaceDN w:val="0"/>
        <w:spacing w:before="199" w:line="276" w:lineRule="auto"/>
        <w:ind w:left="839" w:right="116"/>
        <w:jc w:val="both"/>
        <w:rPr>
          <w:rFonts w:ascii="Times New Roman" w:hAnsi="Times New Roman" w:cs="Times New Roman"/>
          <w:sz w:val="24"/>
        </w:rPr>
      </w:pPr>
      <w:r w:rsidRPr="00590526">
        <w:rPr>
          <w:rFonts w:ascii="Times New Roman" w:hAnsi="Times New Roman" w:cs="Times New Roman"/>
          <w:sz w:val="24"/>
        </w:rPr>
        <w:t>Aplikantët paraqesin deklarata në kuadër të lehtësimit nga gjobat,</w:t>
      </w:r>
      <w:r w:rsidRPr="00590526">
        <w:rPr>
          <w:rFonts w:ascii="Times New Roman" w:hAnsi="Times New Roman" w:cs="Times New Roman"/>
          <w:spacing w:val="40"/>
          <w:sz w:val="24"/>
        </w:rPr>
        <w:t xml:space="preserve"> </w:t>
      </w:r>
      <w:r w:rsidRPr="00590526">
        <w:rPr>
          <w:rFonts w:ascii="Times New Roman" w:hAnsi="Times New Roman" w:cs="Times New Roman"/>
          <w:sz w:val="24"/>
        </w:rPr>
        <w:t xml:space="preserve">aplikim i plotë ose i përmbledhur, me shkrim, dhe AK duhet të ketë një sistem, i cili u mundëson atyre të pranojnë deklarata të tilla ose në formë verbale ose me mjete të tjera që nuk i lejojnë aplikantët të marrin posedimin, kujdestarinë ose kontrollin e deklaratave të tilla të </w:t>
      </w:r>
      <w:r w:rsidRPr="00590526">
        <w:rPr>
          <w:rFonts w:ascii="Times New Roman" w:hAnsi="Times New Roman" w:cs="Times New Roman"/>
          <w:spacing w:val="-2"/>
          <w:sz w:val="24"/>
        </w:rPr>
        <w:t>paraqitura.</w:t>
      </w:r>
    </w:p>
    <w:p w:rsidR="00F10B5B" w:rsidRPr="00590526" w:rsidRDefault="00F10B5B" w:rsidP="00674FF7">
      <w:pPr>
        <w:pStyle w:val="ListParagraph"/>
        <w:numPr>
          <w:ilvl w:val="0"/>
          <w:numId w:val="27"/>
        </w:numPr>
        <w:tabs>
          <w:tab w:val="left" w:pos="839"/>
        </w:tabs>
        <w:autoSpaceDE w:val="0"/>
        <w:autoSpaceDN w:val="0"/>
        <w:spacing w:line="276" w:lineRule="auto"/>
        <w:ind w:left="839" w:right="119"/>
        <w:jc w:val="both"/>
        <w:rPr>
          <w:rFonts w:ascii="Times New Roman" w:hAnsi="Times New Roman" w:cs="Times New Roman"/>
          <w:sz w:val="24"/>
        </w:rPr>
      </w:pPr>
      <w:r w:rsidRPr="00590526">
        <w:rPr>
          <w:rFonts w:ascii="Times New Roman" w:hAnsi="Times New Roman" w:cs="Times New Roman"/>
          <w:sz w:val="24"/>
        </w:rPr>
        <w:t>Nëse kërkohet nga aplikuesi, AK me shkrim shprehet lidhur me pranimin e kërkesës së plotë ose të përmbledhur, duke vendosur datën dhe kohën e marrjes së aplikimit.</w:t>
      </w:r>
    </w:p>
    <w:p w:rsidR="00F10B5B" w:rsidRPr="00590526" w:rsidRDefault="00F10B5B" w:rsidP="00674FF7">
      <w:pPr>
        <w:pStyle w:val="ListParagraph"/>
        <w:numPr>
          <w:ilvl w:val="0"/>
          <w:numId w:val="27"/>
        </w:numPr>
        <w:tabs>
          <w:tab w:val="left" w:pos="839"/>
        </w:tabs>
        <w:autoSpaceDE w:val="0"/>
        <w:autoSpaceDN w:val="0"/>
        <w:spacing w:line="272" w:lineRule="exact"/>
        <w:ind w:left="839"/>
        <w:jc w:val="both"/>
        <w:rPr>
          <w:rFonts w:ascii="Times New Roman" w:hAnsi="Times New Roman" w:cs="Times New Roman"/>
          <w:sz w:val="24"/>
        </w:rPr>
      </w:pPr>
      <w:r w:rsidRPr="00590526">
        <w:rPr>
          <w:rFonts w:ascii="Times New Roman" w:hAnsi="Times New Roman" w:cs="Times New Roman"/>
          <w:sz w:val="24"/>
        </w:rPr>
        <w:t>Aplikimi</w:t>
      </w:r>
      <w:r w:rsidRPr="00590526">
        <w:rPr>
          <w:rFonts w:ascii="Times New Roman" w:hAnsi="Times New Roman" w:cs="Times New Roman"/>
          <w:spacing w:val="-2"/>
          <w:sz w:val="24"/>
        </w:rPr>
        <w:t xml:space="preserve"> </w:t>
      </w:r>
      <w:r w:rsidRPr="00590526">
        <w:rPr>
          <w:rFonts w:ascii="Times New Roman" w:hAnsi="Times New Roman" w:cs="Times New Roman"/>
          <w:sz w:val="24"/>
        </w:rPr>
        <w:t>bëhet</w:t>
      </w:r>
      <w:r w:rsidRPr="00590526">
        <w:rPr>
          <w:rFonts w:ascii="Times New Roman" w:hAnsi="Times New Roman" w:cs="Times New Roman"/>
          <w:spacing w:val="-2"/>
          <w:sz w:val="24"/>
        </w:rPr>
        <w:t xml:space="preserve"> </w:t>
      </w:r>
      <w:r w:rsidRPr="00590526">
        <w:rPr>
          <w:rFonts w:ascii="Times New Roman" w:hAnsi="Times New Roman" w:cs="Times New Roman"/>
          <w:sz w:val="24"/>
        </w:rPr>
        <w:t>në</w:t>
      </w:r>
      <w:r w:rsidRPr="00590526">
        <w:rPr>
          <w:rFonts w:ascii="Times New Roman" w:hAnsi="Times New Roman" w:cs="Times New Roman"/>
          <w:spacing w:val="-3"/>
          <w:sz w:val="24"/>
        </w:rPr>
        <w:t xml:space="preserve"> </w:t>
      </w:r>
      <w:r w:rsidRPr="00590526">
        <w:rPr>
          <w:rFonts w:ascii="Times New Roman" w:hAnsi="Times New Roman" w:cs="Times New Roman"/>
          <w:sz w:val="24"/>
        </w:rPr>
        <w:t>gjuhën</w:t>
      </w:r>
      <w:r w:rsidRPr="00590526">
        <w:rPr>
          <w:rFonts w:ascii="Times New Roman" w:hAnsi="Times New Roman" w:cs="Times New Roman"/>
          <w:spacing w:val="1"/>
          <w:sz w:val="24"/>
        </w:rPr>
        <w:t xml:space="preserve"> </w:t>
      </w:r>
      <w:r w:rsidRPr="00590526">
        <w:rPr>
          <w:rFonts w:ascii="Times New Roman" w:hAnsi="Times New Roman" w:cs="Times New Roman"/>
          <w:spacing w:val="-2"/>
          <w:sz w:val="24"/>
        </w:rPr>
        <w:t>shqipe.</w:t>
      </w:r>
    </w:p>
    <w:p w:rsidR="00836ABE" w:rsidRDefault="00836ABE" w:rsidP="00F10B5B">
      <w:pPr>
        <w:spacing w:before="1"/>
        <w:ind w:left="2353" w:right="2353"/>
        <w:jc w:val="center"/>
        <w:rPr>
          <w:rFonts w:ascii="Times New Roman" w:hAnsi="Times New Roman" w:cs="Times New Roman"/>
          <w:b/>
          <w:sz w:val="24"/>
        </w:rPr>
      </w:pPr>
    </w:p>
    <w:p w:rsidR="00F10B5B" w:rsidRPr="00590526" w:rsidRDefault="00F10B5B" w:rsidP="00F10B5B">
      <w:pPr>
        <w:spacing w:before="1"/>
        <w:ind w:left="2353" w:right="2353"/>
        <w:jc w:val="center"/>
        <w:rPr>
          <w:rFonts w:ascii="Times New Roman" w:hAnsi="Times New Roman" w:cs="Times New Roman"/>
          <w:b/>
          <w:sz w:val="24"/>
        </w:rPr>
      </w:pPr>
      <w:r w:rsidRPr="00590526">
        <w:rPr>
          <w:rFonts w:ascii="Times New Roman" w:hAnsi="Times New Roman" w:cs="Times New Roman"/>
          <w:b/>
          <w:sz w:val="24"/>
        </w:rPr>
        <w:t>Neni</w:t>
      </w:r>
      <w:r w:rsidRPr="00590526">
        <w:rPr>
          <w:rFonts w:ascii="Times New Roman" w:hAnsi="Times New Roman" w:cs="Times New Roman"/>
          <w:b/>
          <w:spacing w:val="-2"/>
          <w:sz w:val="24"/>
        </w:rPr>
        <w:t xml:space="preserve"> </w:t>
      </w:r>
      <w:r w:rsidRPr="00590526">
        <w:rPr>
          <w:rFonts w:ascii="Times New Roman" w:hAnsi="Times New Roman" w:cs="Times New Roman"/>
          <w:b/>
          <w:spacing w:val="-5"/>
          <w:sz w:val="24"/>
        </w:rPr>
        <w:t>21</w:t>
      </w:r>
    </w:p>
    <w:p w:rsidR="00F10B5B" w:rsidRPr="00590526" w:rsidRDefault="00F10B5B" w:rsidP="00F10B5B">
      <w:pPr>
        <w:spacing w:before="201"/>
        <w:ind w:left="2353" w:right="2354"/>
        <w:jc w:val="center"/>
        <w:rPr>
          <w:rFonts w:ascii="Times New Roman" w:hAnsi="Times New Roman" w:cs="Times New Roman"/>
          <w:b/>
          <w:sz w:val="24"/>
        </w:rPr>
      </w:pPr>
      <w:r w:rsidRPr="00590526">
        <w:rPr>
          <w:rFonts w:ascii="Times New Roman" w:hAnsi="Times New Roman" w:cs="Times New Roman"/>
          <w:b/>
          <w:sz w:val="24"/>
        </w:rPr>
        <w:t>Aplikimi</w:t>
      </w:r>
      <w:r w:rsidRPr="00590526">
        <w:rPr>
          <w:rFonts w:ascii="Times New Roman" w:hAnsi="Times New Roman" w:cs="Times New Roman"/>
          <w:b/>
          <w:spacing w:val="-3"/>
          <w:sz w:val="24"/>
        </w:rPr>
        <w:t xml:space="preserve"> </w:t>
      </w:r>
      <w:r w:rsidRPr="00590526">
        <w:rPr>
          <w:rFonts w:ascii="Times New Roman" w:hAnsi="Times New Roman" w:cs="Times New Roman"/>
          <w:b/>
          <w:sz w:val="24"/>
        </w:rPr>
        <w:t>për</w:t>
      </w:r>
      <w:r w:rsidRPr="00590526">
        <w:rPr>
          <w:rFonts w:ascii="Times New Roman" w:hAnsi="Times New Roman" w:cs="Times New Roman"/>
          <w:b/>
          <w:spacing w:val="-3"/>
          <w:sz w:val="24"/>
        </w:rPr>
        <w:t xml:space="preserve"> </w:t>
      </w:r>
      <w:r w:rsidRPr="00590526">
        <w:rPr>
          <w:rFonts w:ascii="Times New Roman" w:hAnsi="Times New Roman" w:cs="Times New Roman"/>
          <w:b/>
          <w:sz w:val="24"/>
        </w:rPr>
        <w:t>imunitet</w:t>
      </w:r>
      <w:r w:rsidRPr="00590526">
        <w:rPr>
          <w:rFonts w:ascii="Times New Roman" w:hAnsi="Times New Roman" w:cs="Times New Roman"/>
          <w:b/>
          <w:spacing w:val="-3"/>
          <w:sz w:val="24"/>
        </w:rPr>
        <w:t xml:space="preserve"> </w:t>
      </w:r>
      <w:r w:rsidRPr="00590526">
        <w:rPr>
          <w:rFonts w:ascii="Times New Roman" w:hAnsi="Times New Roman" w:cs="Times New Roman"/>
          <w:b/>
          <w:sz w:val="24"/>
        </w:rPr>
        <w:t>ndaj</w:t>
      </w:r>
      <w:r w:rsidRPr="00590526">
        <w:rPr>
          <w:rFonts w:ascii="Times New Roman" w:hAnsi="Times New Roman" w:cs="Times New Roman"/>
          <w:b/>
          <w:spacing w:val="-3"/>
          <w:sz w:val="24"/>
        </w:rPr>
        <w:t xml:space="preserve"> </w:t>
      </w:r>
      <w:r w:rsidRPr="00590526">
        <w:rPr>
          <w:rFonts w:ascii="Times New Roman" w:hAnsi="Times New Roman" w:cs="Times New Roman"/>
          <w:b/>
          <w:spacing w:val="-2"/>
          <w:sz w:val="24"/>
        </w:rPr>
        <w:t>gjobave</w:t>
      </w:r>
    </w:p>
    <w:p w:rsidR="00F10B5B" w:rsidRPr="00590526" w:rsidRDefault="00F10B5B" w:rsidP="00674FF7">
      <w:pPr>
        <w:pStyle w:val="ListParagraph"/>
        <w:numPr>
          <w:ilvl w:val="0"/>
          <w:numId w:val="26"/>
        </w:numPr>
        <w:tabs>
          <w:tab w:val="left" w:pos="839"/>
        </w:tabs>
        <w:autoSpaceDE w:val="0"/>
        <w:autoSpaceDN w:val="0"/>
        <w:spacing w:before="199" w:line="276" w:lineRule="auto"/>
        <w:ind w:left="839" w:right="182"/>
        <w:rPr>
          <w:rFonts w:ascii="Times New Roman" w:hAnsi="Times New Roman" w:cs="Times New Roman"/>
          <w:sz w:val="24"/>
        </w:rPr>
      </w:pPr>
      <w:r w:rsidRPr="00590526">
        <w:rPr>
          <w:rFonts w:ascii="Times New Roman" w:hAnsi="Times New Roman" w:cs="Times New Roman"/>
          <w:sz w:val="24"/>
        </w:rPr>
        <w:t>Ndërmarrjet që aplikojnë për imunitet prej gjobave, fillimisht</w:t>
      </w:r>
      <w:r w:rsidRPr="00590526">
        <w:rPr>
          <w:rFonts w:ascii="Times New Roman" w:hAnsi="Times New Roman" w:cs="Times New Roman"/>
          <w:spacing w:val="40"/>
          <w:sz w:val="24"/>
        </w:rPr>
        <w:t xml:space="preserve"> </w:t>
      </w:r>
      <w:r w:rsidRPr="00590526">
        <w:rPr>
          <w:rFonts w:ascii="Times New Roman" w:hAnsi="Times New Roman" w:cs="Times New Roman"/>
          <w:sz w:val="24"/>
        </w:rPr>
        <w:t>u jepet një vend në radhë për</w:t>
      </w:r>
      <w:r w:rsidRPr="00590526">
        <w:rPr>
          <w:rFonts w:ascii="Times New Roman" w:hAnsi="Times New Roman" w:cs="Times New Roman"/>
          <w:spacing w:val="-3"/>
          <w:sz w:val="24"/>
        </w:rPr>
        <w:t xml:space="preserve"> </w:t>
      </w:r>
      <w:r w:rsidRPr="00590526">
        <w:rPr>
          <w:rFonts w:ascii="Times New Roman" w:hAnsi="Times New Roman" w:cs="Times New Roman"/>
          <w:sz w:val="24"/>
        </w:rPr>
        <w:t>lehtësim,</w:t>
      </w:r>
      <w:r w:rsidRPr="00590526">
        <w:rPr>
          <w:rFonts w:ascii="Times New Roman" w:hAnsi="Times New Roman" w:cs="Times New Roman"/>
          <w:spacing w:val="-2"/>
          <w:sz w:val="24"/>
        </w:rPr>
        <w:t xml:space="preserve"> </w:t>
      </w:r>
      <w:r w:rsidRPr="00590526">
        <w:rPr>
          <w:rFonts w:ascii="Times New Roman" w:hAnsi="Times New Roman" w:cs="Times New Roman"/>
          <w:sz w:val="24"/>
        </w:rPr>
        <w:t>ku</w:t>
      </w:r>
      <w:r w:rsidRPr="00590526">
        <w:rPr>
          <w:rFonts w:ascii="Times New Roman" w:hAnsi="Times New Roman" w:cs="Times New Roman"/>
          <w:spacing w:val="-2"/>
          <w:sz w:val="24"/>
        </w:rPr>
        <w:t xml:space="preserve"> </w:t>
      </w:r>
      <w:r w:rsidRPr="00590526">
        <w:rPr>
          <w:rFonts w:ascii="Times New Roman" w:hAnsi="Times New Roman" w:cs="Times New Roman"/>
          <w:sz w:val="24"/>
        </w:rPr>
        <w:t>ata</w:t>
      </w:r>
      <w:r w:rsidRPr="00590526">
        <w:rPr>
          <w:rFonts w:ascii="Times New Roman" w:hAnsi="Times New Roman" w:cs="Times New Roman"/>
          <w:spacing w:val="-2"/>
          <w:sz w:val="24"/>
        </w:rPr>
        <w:t xml:space="preserve"> </w:t>
      </w:r>
      <w:r w:rsidRPr="00590526">
        <w:rPr>
          <w:rFonts w:ascii="Times New Roman" w:hAnsi="Times New Roman" w:cs="Times New Roman"/>
          <w:sz w:val="24"/>
        </w:rPr>
        <w:t>e</w:t>
      </w:r>
      <w:r w:rsidRPr="00590526">
        <w:rPr>
          <w:rFonts w:ascii="Times New Roman" w:hAnsi="Times New Roman" w:cs="Times New Roman"/>
          <w:spacing w:val="-3"/>
          <w:sz w:val="24"/>
        </w:rPr>
        <w:t xml:space="preserve"> </w:t>
      </w:r>
      <w:r w:rsidRPr="00590526">
        <w:rPr>
          <w:rFonts w:ascii="Times New Roman" w:hAnsi="Times New Roman" w:cs="Times New Roman"/>
          <w:sz w:val="24"/>
        </w:rPr>
        <w:t>kërkojnë</w:t>
      </w:r>
      <w:r w:rsidRPr="00590526">
        <w:rPr>
          <w:rFonts w:ascii="Times New Roman" w:hAnsi="Times New Roman" w:cs="Times New Roman"/>
          <w:spacing w:val="-3"/>
          <w:sz w:val="24"/>
        </w:rPr>
        <w:t xml:space="preserve"> </w:t>
      </w:r>
      <w:r w:rsidRPr="00590526">
        <w:rPr>
          <w:rFonts w:ascii="Times New Roman" w:hAnsi="Times New Roman" w:cs="Times New Roman"/>
          <w:sz w:val="24"/>
        </w:rPr>
        <w:t>këtë,</w:t>
      </w:r>
      <w:r w:rsidRPr="00590526">
        <w:rPr>
          <w:rFonts w:ascii="Times New Roman" w:hAnsi="Times New Roman" w:cs="Times New Roman"/>
          <w:spacing w:val="-2"/>
          <w:sz w:val="24"/>
        </w:rPr>
        <w:t xml:space="preserve"> </w:t>
      </w:r>
      <w:r w:rsidRPr="00590526">
        <w:rPr>
          <w:rFonts w:ascii="Times New Roman" w:hAnsi="Times New Roman" w:cs="Times New Roman"/>
          <w:sz w:val="24"/>
        </w:rPr>
        <w:t>për</w:t>
      </w:r>
      <w:r w:rsidRPr="00590526">
        <w:rPr>
          <w:rFonts w:ascii="Times New Roman" w:hAnsi="Times New Roman" w:cs="Times New Roman"/>
          <w:spacing w:val="-3"/>
          <w:sz w:val="24"/>
        </w:rPr>
        <w:t xml:space="preserve"> </w:t>
      </w:r>
      <w:r w:rsidRPr="00590526">
        <w:rPr>
          <w:rFonts w:ascii="Times New Roman" w:hAnsi="Times New Roman" w:cs="Times New Roman"/>
          <w:sz w:val="24"/>
        </w:rPr>
        <w:t>një</w:t>
      </w:r>
      <w:r w:rsidRPr="00590526">
        <w:rPr>
          <w:rFonts w:ascii="Times New Roman" w:hAnsi="Times New Roman" w:cs="Times New Roman"/>
          <w:spacing w:val="-3"/>
          <w:sz w:val="24"/>
        </w:rPr>
        <w:t xml:space="preserve"> </w:t>
      </w:r>
      <w:r w:rsidRPr="00590526">
        <w:rPr>
          <w:rFonts w:ascii="Times New Roman" w:hAnsi="Times New Roman" w:cs="Times New Roman"/>
          <w:sz w:val="24"/>
        </w:rPr>
        <w:t>periudhë</w:t>
      </w:r>
      <w:r w:rsidRPr="00590526">
        <w:rPr>
          <w:rFonts w:ascii="Times New Roman" w:hAnsi="Times New Roman" w:cs="Times New Roman"/>
          <w:spacing w:val="-3"/>
          <w:sz w:val="24"/>
        </w:rPr>
        <w:t xml:space="preserve"> </w:t>
      </w:r>
      <w:r w:rsidRPr="00590526">
        <w:rPr>
          <w:rFonts w:ascii="Times New Roman" w:hAnsi="Times New Roman" w:cs="Times New Roman"/>
          <w:sz w:val="24"/>
        </w:rPr>
        <w:t>specifike,</w:t>
      </w:r>
      <w:r w:rsidRPr="00590526">
        <w:rPr>
          <w:rFonts w:ascii="Times New Roman" w:hAnsi="Times New Roman" w:cs="Times New Roman"/>
          <w:spacing w:val="40"/>
          <w:sz w:val="24"/>
        </w:rPr>
        <w:t xml:space="preserve"> </w:t>
      </w:r>
      <w:r w:rsidRPr="00590526">
        <w:rPr>
          <w:rFonts w:ascii="Times New Roman" w:hAnsi="Times New Roman" w:cs="Times New Roman"/>
          <w:sz w:val="24"/>
        </w:rPr>
        <w:t>rast</w:t>
      </w:r>
      <w:r w:rsidRPr="00590526">
        <w:rPr>
          <w:rFonts w:ascii="Times New Roman" w:hAnsi="Times New Roman" w:cs="Times New Roman"/>
          <w:spacing w:val="-2"/>
          <w:sz w:val="24"/>
        </w:rPr>
        <w:t xml:space="preserve"> </w:t>
      </w:r>
      <w:r w:rsidRPr="00590526">
        <w:rPr>
          <w:rFonts w:ascii="Times New Roman" w:hAnsi="Times New Roman" w:cs="Times New Roman"/>
          <w:sz w:val="24"/>
        </w:rPr>
        <w:t>pas</w:t>
      </w:r>
      <w:r w:rsidRPr="00590526">
        <w:rPr>
          <w:rFonts w:ascii="Times New Roman" w:hAnsi="Times New Roman" w:cs="Times New Roman"/>
          <w:spacing w:val="-2"/>
          <w:sz w:val="24"/>
        </w:rPr>
        <w:t xml:space="preserve"> </w:t>
      </w:r>
      <w:r w:rsidRPr="00590526">
        <w:rPr>
          <w:rFonts w:ascii="Times New Roman" w:hAnsi="Times New Roman" w:cs="Times New Roman"/>
          <w:sz w:val="24"/>
        </w:rPr>
        <w:t>rasti</w:t>
      </w:r>
      <w:r w:rsidRPr="00590526">
        <w:rPr>
          <w:rFonts w:ascii="Times New Roman" w:hAnsi="Times New Roman" w:cs="Times New Roman"/>
          <w:spacing w:val="-2"/>
          <w:sz w:val="24"/>
        </w:rPr>
        <w:t xml:space="preserve"> </w:t>
      </w:r>
      <w:r w:rsidRPr="00590526">
        <w:rPr>
          <w:rFonts w:ascii="Times New Roman" w:hAnsi="Times New Roman" w:cs="Times New Roman"/>
          <w:sz w:val="24"/>
        </w:rPr>
        <w:t>,</w:t>
      </w:r>
      <w:r w:rsidRPr="00590526">
        <w:rPr>
          <w:rFonts w:ascii="Times New Roman" w:hAnsi="Times New Roman" w:cs="Times New Roman"/>
          <w:spacing w:val="-2"/>
          <w:sz w:val="24"/>
        </w:rPr>
        <w:t xml:space="preserve"> </w:t>
      </w:r>
      <w:r w:rsidRPr="00590526">
        <w:rPr>
          <w:rFonts w:ascii="Times New Roman" w:hAnsi="Times New Roman" w:cs="Times New Roman"/>
          <w:sz w:val="24"/>
        </w:rPr>
        <w:t>në</w:t>
      </w:r>
      <w:r w:rsidRPr="00590526">
        <w:rPr>
          <w:rFonts w:ascii="Times New Roman" w:hAnsi="Times New Roman" w:cs="Times New Roman"/>
          <w:spacing w:val="-3"/>
          <w:sz w:val="24"/>
        </w:rPr>
        <w:t xml:space="preserve"> </w:t>
      </w:r>
      <w:r w:rsidRPr="00590526">
        <w:rPr>
          <w:rFonts w:ascii="Times New Roman" w:hAnsi="Times New Roman" w:cs="Times New Roman"/>
          <w:sz w:val="24"/>
        </w:rPr>
        <w:t>mënyrë që aplikanti të mbledhë informacionin dhe provat e nevojshme, për të përmbushur kriteret/ pragun përkatëse për të përfituar nga imuniteti nga gjobat.</w:t>
      </w:r>
    </w:p>
    <w:p w:rsidR="00F10B5B" w:rsidRPr="00590526" w:rsidRDefault="00F10B5B" w:rsidP="00674FF7">
      <w:pPr>
        <w:pStyle w:val="ListParagraph"/>
        <w:numPr>
          <w:ilvl w:val="0"/>
          <w:numId w:val="26"/>
        </w:numPr>
        <w:tabs>
          <w:tab w:val="left" w:pos="839"/>
        </w:tabs>
        <w:autoSpaceDE w:val="0"/>
        <w:autoSpaceDN w:val="0"/>
        <w:spacing w:line="415" w:lineRule="auto"/>
        <w:ind w:left="119" w:right="420" w:firstLine="360"/>
        <w:jc w:val="both"/>
        <w:rPr>
          <w:rFonts w:ascii="Times New Roman" w:hAnsi="Times New Roman" w:cs="Times New Roman"/>
          <w:sz w:val="24"/>
        </w:rPr>
      </w:pPr>
      <w:r w:rsidRPr="00590526">
        <w:rPr>
          <w:rFonts w:ascii="Times New Roman" w:hAnsi="Times New Roman" w:cs="Times New Roman"/>
          <w:sz w:val="24"/>
        </w:rPr>
        <w:t>AK ka diskrecionin për ta pranuar apo jo kërkesën në përputhje me pikën 1 më sipër. Një</w:t>
      </w:r>
      <w:r w:rsidRPr="00590526">
        <w:rPr>
          <w:rFonts w:ascii="Times New Roman" w:hAnsi="Times New Roman" w:cs="Times New Roman"/>
          <w:spacing w:val="-2"/>
          <w:sz w:val="24"/>
        </w:rPr>
        <w:t xml:space="preserve"> </w:t>
      </w:r>
      <w:r w:rsidRPr="00590526">
        <w:rPr>
          <w:rFonts w:ascii="Times New Roman" w:hAnsi="Times New Roman" w:cs="Times New Roman"/>
          <w:sz w:val="24"/>
        </w:rPr>
        <w:t>ndërmarrje</w:t>
      </w:r>
      <w:r w:rsidRPr="00590526">
        <w:rPr>
          <w:rFonts w:ascii="Times New Roman" w:hAnsi="Times New Roman" w:cs="Times New Roman"/>
          <w:spacing w:val="-1"/>
          <w:sz w:val="24"/>
        </w:rPr>
        <w:t xml:space="preserve"> </w:t>
      </w:r>
      <w:r w:rsidRPr="00590526">
        <w:rPr>
          <w:rFonts w:ascii="Times New Roman" w:hAnsi="Times New Roman" w:cs="Times New Roman"/>
          <w:sz w:val="24"/>
        </w:rPr>
        <w:t>që</w:t>
      </w:r>
      <w:r w:rsidRPr="00590526">
        <w:rPr>
          <w:rFonts w:ascii="Times New Roman" w:hAnsi="Times New Roman" w:cs="Times New Roman"/>
          <w:spacing w:val="-2"/>
          <w:sz w:val="24"/>
        </w:rPr>
        <w:t xml:space="preserve"> </w:t>
      </w:r>
      <w:r w:rsidRPr="00590526">
        <w:rPr>
          <w:rFonts w:ascii="Times New Roman" w:hAnsi="Times New Roman" w:cs="Times New Roman"/>
          <w:sz w:val="24"/>
        </w:rPr>
        <w:t>depoziton një</w:t>
      </w:r>
      <w:r w:rsidRPr="00590526">
        <w:rPr>
          <w:rFonts w:ascii="Times New Roman" w:hAnsi="Times New Roman" w:cs="Times New Roman"/>
          <w:spacing w:val="-2"/>
          <w:sz w:val="24"/>
        </w:rPr>
        <w:t xml:space="preserve"> </w:t>
      </w:r>
      <w:r w:rsidRPr="00590526">
        <w:rPr>
          <w:rFonts w:ascii="Times New Roman" w:hAnsi="Times New Roman" w:cs="Times New Roman"/>
          <w:sz w:val="24"/>
        </w:rPr>
        <w:t>kërkesë</w:t>
      </w:r>
      <w:r w:rsidRPr="00590526">
        <w:rPr>
          <w:rFonts w:ascii="Times New Roman" w:hAnsi="Times New Roman" w:cs="Times New Roman"/>
          <w:spacing w:val="-1"/>
          <w:sz w:val="24"/>
        </w:rPr>
        <w:t xml:space="preserve"> </w:t>
      </w:r>
      <w:r w:rsidRPr="00590526">
        <w:rPr>
          <w:rFonts w:ascii="Times New Roman" w:hAnsi="Times New Roman" w:cs="Times New Roman"/>
          <w:sz w:val="24"/>
        </w:rPr>
        <w:t>të</w:t>
      </w:r>
      <w:r w:rsidRPr="00590526">
        <w:rPr>
          <w:rFonts w:ascii="Times New Roman" w:hAnsi="Times New Roman" w:cs="Times New Roman"/>
          <w:spacing w:val="-2"/>
          <w:sz w:val="24"/>
        </w:rPr>
        <w:t xml:space="preserve"> </w:t>
      </w:r>
      <w:r w:rsidRPr="00590526">
        <w:rPr>
          <w:rFonts w:ascii="Times New Roman" w:hAnsi="Times New Roman" w:cs="Times New Roman"/>
          <w:sz w:val="24"/>
        </w:rPr>
        <w:t>tillë</w:t>
      </w:r>
      <w:r w:rsidRPr="00590526">
        <w:rPr>
          <w:rFonts w:ascii="Times New Roman" w:hAnsi="Times New Roman" w:cs="Times New Roman"/>
          <w:spacing w:val="-1"/>
          <w:sz w:val="24"/>
        </w:rPr>
        <w:t xml:space="preserve"> </w:t>
      </w:r>
      <w:r w:rsidRPr="00590526">
        <w:rPr>
          <w:rFonts w:ascii="Times New Roman" w:hAnsi="Times New Roman" w:cs="Times New Roman"/>
          <w:sz w:val="24"/>
        </w:rPr>
        <w:t>do</w:t>
      </w:r>
      <w:r w:rsidRPr="00590526">
        <w:rPr>
          <w:rFonts w:ascii="Times New Roman" w:hAnsi="Times New Roman" w:cs="Times New Roman"/>
          <w:spacing w:val="-1"/>
          <w:sz w:val="24"/>
        </w:rPr>
        <w:t xml:space="preserve"> </w:t>
      </w:r>
      <w:r w:rsidRPr="00590526">
        <w:rPr>
          <w:rFonts w:ascii="Times New Roman" w:hAnsi="Times New Roman" w:cs="Times New Roman"/>
          <w:sz w:val="24"/>
        </w:rPr>
        <w:t>të</w:t>
      </w:r>
      <w:r w:rsidRPr="00590526">
        <w:rPr>
          <w:rFonts w:ascii="Times New Roman" w:hAnsi="Times New Roman" w:cs="Times New Roman"/>
          <w:spacing w:val="-1"/>
          <w:sz w:val="24"/>
        </w:rPr>
        <w:t xml:space="preserve"> </w:t>
      </w:r>
      <w:r w:rsidRPr="00590526">
        <w:rPr>
          <w:rFonts w:ascii="Times New Roman" w:hAnsi="Times New Roman" w:cs="Times New Roman"/>
          <w:sz w:val="24"/>
        </w:rPr>
        <w:t>sigurojë</w:t>
      </w:r>
      <w:r w:rsidRPr="00590526">
        <w:rPr>
          <w:rFonts w:ascii="Times New Roman" w:hAnsi="Times New Roman" w:cs="Times New Roman"/>
          <w:spacing w:val="-2"/>
          <w:sz w:val="24"/>
        </w:rPr>
        <w:t xml:space="preserve"> </w:t>
      </w:r>
      <w:r w:rsidRPr="00590526">
        <w:rPr>
          <w:rFonts w:ascii="Times New Roman" w:hAnsi="Times New Roman" w:cs="Times New Roman"/>
          <w:sz w:val="24"/>
        </w:rPr>
        <w:t>informacione</w:t>
      </w:r>
      <w:r w:rsidRPr="00590526">
        <w:rPr>
          <w:rFonts w:ascii="Times New Roman" w:hAnsi="Times New Roman" w:cs="Times New Roman"/>
          <w:spacing w:val="1"/>
          <w:sz w:val="24"/>
        </w:rPr>
        <w:t xml:space="preserve"> </w:t>
      </w:r>
      <w:r w:rsidRPr="00590526">
        <w:rPr>
          <w:rFonts w:ascii="Times New Roman" w:hAnsi="Times New Roman" w:cs="Times New Roman"/>
          <w:sz w:val="24"/>
        </w:rPr>
        <w:t>për</w:t>
      </w:r>
      <w:r w:rsidRPr="00590526">
        <w:rPr>
          <w:rFonts w:ascii="Times New Roman" w:hAnsi="Times New Roman" w:cs="Times New Roman"/>
          <w:spacing w:val="-2"/>
          <w:sz w:val="24"/>
        </w:rPr>
        <w:t xml:space="preserve"> </w:t>
      </w:r>
      <w:r w:rsidRPr="00590526">
        <w:rPr>
          <w:rFonts w:ascii="Times New Roman" w:hAnsi="Times New Roman" w:cs="Times New Roman"/>
          <w:sz w:val="24"/>
        </w:rPr>
        <w:t>AK</w:t>
      </w:r>
      <w:r w:rsidRPr="00590526">
        <w:rPr>
          <w:rFonts w:ascii="Times New Roman" w:hAnsi="Times New Roman" w:cs="Times New Roman"/>
          <w:spacing w:val="58"/>
          <w:sz w:val="24"/>
        </w:rPr>
        <w:t xml:space="preserve"> </w:t>
      </w:r>
      <w:r w:rsidRPr="00590526">
        <w:rPr>
          <w:rFonts w:ascii="Times New Roman" w:hAnsi="Times New Roman" w:cs="Times New Roman"/>
          <w:sz w:val="24"/>
        </w:rPr>
        <w:t>të</w:t>
      </w:r>
      <w:r w:rsidRPr="00590526">
        <w:rPr>
          <w:rFonts w:ascii="Times New Roman" w:hAnsi="Times New Roman" w:cs="Times New Roman"/>
          <w:spacing w:val="-1"/>
          <w:sz w:val="24"/>
        </w:rPr>
        <w:t xml:space="preserve"> </w:t>
      </w:r>
      <w:r w:rsidRPr="00590526">
        <w:rPr>
          <w:rFonts w:ascii="Times New Roman" w:hAnsi="Times New Roman" w:cs="Times New Roman"/>
          <w:sz w:val="24"/>
        </w:rPr>
        <w:t xml:space="preserve">tilla </w:t>
      </w:r>
      <w:r w:rsidRPr="00590526">
        <w:rPr>
          <w:rFonts w:ascii="Times New Roman" w:hAnsi="Times New Roman" w:cs="Times New Roman"/>
          <w:spacing w:val="-5"/>
          <w:sz w:val="24"/>
        </w:rPr>
        <w:t>si:</w:t>
      </w:r>
    </w:p>
    <w:p w:rsidR="00F10B5B" w:rsidRPr="00590526" w:rsidRDefault="00F10B5B" w:rsidP="00674FF7">
      <w:pPr>
        <w:pStyle w:val="ListParagraph"/>
        <w:numPr>
          <w:ilvl w:val="1"/>
          <w:numId w:val="26"/>
        </w:numPr>
        <w:tabs>
          <w:tab w:val="left" w:pos="1559"/>
        </w:tabs>
        <w:autoSpaceDE w:val="0"/>
        <w:autoSpaceDN w:val="0"/>
        <w:spacing w:before="1"/>
        <w:ind w:left="1559"/>
        <w:rPr>
          <w:rFonts w:ascii="Times New Roman" w:hAnsi="Times New Roman" w:cs="Times New Roman"/>
          <w:sz w:val="24"/>
        </w:rPr>
      </w:pPr>
      <w:r w:rsidRPr="00590526">
        <w:rPr>
          <w:rFonts w:ascii="Times New Roman" w:hAnsi="Times New Roman" w:cs="Times New Roman"/>
          <w:sz w:val="24"/>
        </w:rPr>
        <w:t>emrin</w:t>
      </w:r>
      <w:r w:rsidRPr="00590526">
        <w:rPr>
          <w:rFonts w:ascii="Times New Roman" w:hAnsi="Times New Roman" w:cs="Times New Roman"/>
          <w:spacing w:val="-1"/>
          <w:sz w:val="24"/>
        </w:rPr>
        <w:t xml:space="preserve"> </w:t>
      </w:r>
      <w:r w:rsidRPr="00590526">
        <w:rPr>
          <w:rFonts w:ascii="Times New Roman" w:hAnsi="Times New Roman" w:cs="Times New Roman"/>
          <w:sz w:val="24"/>
        </w:rPr>
        <w:t>dhe</w:t>
      </w:r>
      <w:r w:rsidRPr="00590526">
        <w:rPr>
          <w:rFonts w:ascii="Times New Roman" w:hAnsi="Times New Roman" w:cs="Times New Roman"/>
          <w:spacing w:val="-2"/>
          <w:sz w:val="24"/>
        </w:rPr>
        <w:t xml:space="preserve"> </w:t>
      </w:r>
      <w:r w:rsidRPr="00590526">
        <w:rPr>
          <w:rFonts w:ascii="Times New Roman" w:hAnsi="Times New Roman" w:cs="Times New Roman"/>
          <w:sz w:val="24"/>
        </w:rPr>
        <w:t>adresën</w:t>
      </w:r>
      <w:r w:rsidRPr="00590526">
        <w:rPr>
          <w:rFonts w:ascii="Times New Roman" w:hAnsi="Times New Roman" w:cs="Times New Roman"/>
          <w:spacing w:val="-1"/>
          <w:sz w:val="24"/>
        </w:rPr>
        <w:t xml:space="preserve"> </w:t>
      </w:r>
      <w:r w:rsidRPr="00590526">
        <w:rPr>
          <w:rFonts w:ascii="Times New Roman" w:hAnsi="Times New Roman" w:cs="Times New Roman"/>
          <w:sz w:val="24"/>
        </w:rPr>
        <w:t xml:space="preserve">e </w:t>
      </w:r>
      <w:r w:rsidRPr="00590526">
        <w:rPr>
          <w:rFonts w:ascii="Times New Roman" w:hAnsi="Times New Roman" w:cs="Times New Roman"/>
          <w:spacing w:val="-2"/>
          <w:sz w:val="24"/>
        </w:rPr>
        <w:t>aplikantit;</w:t>
      </w:r>
    </w:p>
    <w:p w:rsidR="00F10B5B" w:rsidRPr="00590526" w:rsidRDefault="00F10B5B" w:rsidP="00674FF7">
      <w:pPr>
        <w:pStyle w:val="ListParagraph"/>
        <w:numPr>
          <w:ilvl w:val="1"/>
          <w:numId w:val="26"/>
        </w:numPr>
        <w:tabs>
          <w:tab w:val="left" w:pos="1557"/>
        </w:tabs>
        <w:autoSpaceDE w:val="0"/>
        <w:autoSpaceDN w:val="0"/>
        <w:spacing w:before="41"/>
        <w:ind w:left="1557" w:hanging="358"/>
        <w:rPr>
          <w:rFonts w:ascii="Times New Roman" w:hAnsi="Times New Roman" w:cs="Times New Roman"/>
          <w:sz w:val="24"/>
        </w:rPr>
      </w:pPr>
      <w:r w:rsidRPr="00590526">
        <w:rPr>
          <w:rFonts w:ascii="Times New Roman" w:hAnsi="Times New Roman" w:cs="Times New Roman"/>
          <w:sz w:val="24"/>
        </w:rPr>
        <w:t>shqetësimin</w:t>
      </w:r>
      <w:r w:rsidRPr="00590526">
        <w:rPr>
          <w:rFonts w:ascii="Times New Roman" w:hAnsi="Times New Roman" w:cs="Times New Roman"/>
          <w:spacing w:val="-1"/>
          <w:sz w:val="24"/>
        </w:rPr>
        <w:t xml:space="preserve"> </w:t>
      </w:r>
      <w:r w:rsidRPr="00590526">
        <w:rPr>
          <w:rFonts w:ascii="Times New Roman" w:hAnsi="Times New Roman" w:cs="Times New Roman"/>
          <w:sz w:val="24"/>
        </w:rPr>
        <w:t>që</w:t>
      </w:r>
      <w:r w:rsidRPr="00590526">
        <w:rPr>
          <w:rFonts w:ascii="Times New Roman" w:hAnsi="Times New Roman" w:cs="Times New Roman"/>
          <w:spacing w:val="-1"/>
          <w:sz w:val="24"/>
        </w:rPr>
        <w:t xml:space="preserve"> </w:t>
      </w:r>
      <w:r w:rsidRPr="00590526">
        <w:rPr>
          <w:rFonts w:ascii="Times New Roman" w:hAnsi="Times New Roman" w:cs="Times New Roman"/>
          <w:sz w:val="24"/>
        </w:rPr>
        <w:t>çoi</w:t>
      </w:r>
      <w:r w:rsidRPr="00590526">
        <w:rPr>
          <w:rFonts w:ascii="Times New Roman" w:hAnsi="Times New Roman" w:cs="Times New Roman"/>
          <w:spacing w:val="-1"/>
          <w:sz w:val="24"/>
        </w:rPr>
        <w:t xml:space="preserve"> </w:t>
      </w:r>
      <w:r w:rsidRPr="00590526">
        <w:rPr>
          <w:rFonts w:ascii="Times New Roman" w:hAnsi="Times New Roman" w:cs="Times New Roman"/>
          <w:sz w:val="24"/>
        </w:rPr>
        <w:t>në</w:t>
      </w:r>
      <w:r w:rsidRPr="00590526">
        <w:rPr>
          <w:rFonts w:ascii="Times New Roman" w:hAnsi="Times New Roman" w:cs="Times New Roman"/>
          <w:spacing w:val="-1"/>
          <w:sz w:val="24"/>
        </w:rPr>
        <w:t xml:space="preserve"> </w:t>
      </w:r>
      <w:r w:rsidRPr="00590526">
        <w:rPr>
          <w:rFonts w:ascii="Times New Roman" w:hAnsi="Times New Roman" w:cs="Times New Roman"/>
          <w:sz w:val="24"/>
        </w:rPr>
        <w:t>këtë</w:t>
      </w:r>
      <w:r w:rsidRPr="00590526">
        <w:rPr>
          <w:rFonts w:ascii="Times New Roman" w:hAnsi="Times New Roman" w:cs="Times New Roman"/>
          <w:spacing w:val="-1"/>
          <w:sz w:val="24"/>
        </w:rPr>
        <w:t xml:space="preserve"> </w:t>
      </w:r>
      <w:r w:rsidRPr="00590526">
        <w:rPr>
          <w:rFonts w:ascii="Times New Roman" w:hAnsi="Times New Roman" w:cs="Times New Roman"/>
          <w:spacing w:val="-2"/>
          <w:sz w:val="24"/>
        </w:rPr>
        <w:t>kërkesë;</w:t>
      </w:r>
    </w:p>
    <w:p w:rsidR="00F10B5B" w:rsidRPr="00590526" w:rsidRDefault="00F10B5B" w:rsidP="00674FF7">
      <w:pPr>
        <w:pStyle w:val="ListParagraph"/>
        <w:numPr>
          <w:ilvl w:val="1"/>
          <w:numId w:val="26"/>
        </w:numPr>
        <w:tabs>
          <w:tab w:val="left" w:pos="1559"/>
        </w:tabs>
        <w:autoSpaceDE w:val="0"/>
        <w:autoSpaceDN w:val="0"/>
        <w:spacing w:before="41" w:line="278" w:lineRule="auto"/>
        <w:ind w:left="1559" w:right="118"/>
        <w:rPr>
          <w:rFonts w:ascii="Times New Roman" w:hAnsi="Times New Roman" w:cs="Times New Roman"/>
          <w:sz w:val="24"/>
        </w:rPr>
      </w:pPr>
      <w:r w:rsidRPr="00590526">
        <w:rPr>
          <w:rFonts w:ascii="Times New Roman" w:hAnsi="Times New Roman" w:cs="Times New Roman"/>
          <w:sz w:val="24"/>
        </w:rPr>
        <w:t>emrat</w:t>
      </w:r>
      <w:r w:rsidRPr="00590526">
        <w:rPr>
          <w:rFonts w:ascii="Times New Roman" w:hAnsi="Times New Roman" w:cs="Times New Roman"/>
          <w:spacing w:val="27"/>
          <w:sz w:val="24"/>
        </w:rPr>
        <w:t xml:space="preserve"> </w:t>
      </w:r>
      <w:r w:rsidRPr="00590526">
        <w:rPr>
          <w:rFonts w:ascii="Times New Roman" w:hAnsi="Times New Roman" w:cs="Times New Roman"/>
          <w:sz w:val="24"/>
        </w:rPr>
        <w:t>e</w:t>
      </w:r>
      <w:r w:rsidRPr="00590526">
        <w:rPr>
          <w:rFonts w:ascii="Times New Roman" w:hAnsi="Times New Roman" w:cs="Times New Roman"/>
          <w:spacing w:val="28"/>
          <w:sz w:val="24"/>
        </w:rPr>
        <w:t xml:space="preserve"> </w:t>
      </w:r>
      <w:r w:rsidRPr="00590526">
        <w:rPr>
          <w:rFonts w:ascii="Times New Roman" w:hAnsi="Times New Roman" w:cs="Times New Roman"/>
          <w:sz w:val="24"/>
        </w:rPr>
        <w:t>të</w:t>
      </w:r>
      <w:r w:rsidRPr="00590526">
        <w:rPr>
          <w:rFonts w:ascii="Times New Roman" w:hAnsi="Times New Roman" w:cs="Times New Roman"/>
          <w:spacing w:val="28"/>
          <w:sz w:val="24"/>
        </w:rPr>
        <w:t xml:space="preserve"> </w:t>
      </w:r>
      <w:r w:rsidRPr="00590526">
        <w:rPr>
          <w:rFonts w:ascii="Times New Roman" w:hAnsi="Times New Roman" w:cs="Times New Roman"/>
          <w:sz w:val="24"/>
        </w:rPr>
        <w:t>gjitha</w:t>
      </w:r>
      <w:r w:rsidRPr="00590526">
        <w:rPr>
          <w:rFonts w:ascii="Times New Roman" w:hAnsi="Times New Roman" w:cs="Times New Roman"/>
          <w:spacing w:val="28"/>
          <w:sz w:val="24"/>
        </w:rPr>
        <w:t xml:space="preserve"> </w:t>
      </w:r>
      <w:r w:rsidRPr="00590526">
        <w:rPr>
          <w:rFonts w:ascii="Times New Roman" w:hAnsi="Times New Roman" w:cs="Times New Roman"/>
          <w:sz w:val="24"/>
        </w:rPr>
        <w:t>ndërmarrjeve</w:t>
      </w:r>
      <w:r w:rsidRPr="00590526">
        <w:rPr>
          <w:rFonts w:ascii="Times New Roman" w:hAnsi="Times New Roman" w:cs="Times New Roman"/>
          <w:spacing w:val="28"/>
          <w:sz w:val="24"/>
        </w:rPr>
        <w:t xml:space="preserve"> </w:t>
      </w:r>
      <w:r w:rsidRPr="00590526">
        <w:rPr>
          <w:rFonts w:ascii="Times New Roman" w:hAnsi="Times New Roman" w:cs="Times New Roman"/>
          <w:sz w:val="24"/>
        </w:rPr>
        <w:t>të</w:t>
      </w:r>
      <w:r w:rsidRPr="00590526">
        <w:rPr>
          <w:rFonts w:ascii="Times New Roman" w:hAnsi="Times New Roman" w:cs="Times New Roman"/>
          <w:spacing w:val="25"/>
          <w:sz w:val="24"/>
        </w:rPr>
        <w:t xml:space="preserve"> </w:t>
      </w:r>
      <w:r w:rsidRPr="00590526">
        <w:rPr>
          <w:rFonts w:ascii="Times New Roman" w:hAnsi="Times New Roman" w:cs="Times New Roman"/>
          <w:sz w:val="24"/>
        </w:rPr>
        <w:t>tjera</w:t>
      </w:r>
      <w:r w:rsidRPr="00590526">
        <w:rPr>
          <w:rFonts w:ascii="Times New Roman" w:hAnsi="Times New Roman" w:cs="Times New Roman"/>
          <w:spacing w:val="25"/>
          <w:sz w:val="24"/>
        </w:rPr>
        <w:t xml:space="preserve"> </w:t>
      </w:r>
      <w:r w:rsidRPr="00590526">
        <w:rPr>
          <w:rFonts w:ascii="Times New Roman" w:hAnsi="Times New Roman" w:cs="Times New Roman"/>
          <w:sz w:val="24"/>
        </w:rPr>
        <w:t>që</w:t>
      </w:r>
      <w:r w:rsidRPr="00590526">
        <w:rPr>
          <w:rFonts w:ascii="Times New Roman" w:hAnsi="Times New Roman" w:cs="Times New Roman"/>
          <w:spacing w:val="25"/>
          <w:sz w:val="24"/>
        </w:rPr>
        <w:t xml:space="preserve"> </w:t>
      </w:r>
      <w:r w:rsidRPr="00590526">
        <w:rPr>
          <w:rFonts w:ascii="Times New Roman" w:hAnsi="Times New Roman" w:cs="Times New Roman"/>
          <w:sz w:val="24"/>
        </w:rPr>
        <w:t>marrin</w:t>
      </w:r>
      <w:r w:rsidRPr="00590526">
        <w:rPr>
          <w:rFonts w:ascii="Times New Roman" w:hAnsi="Times New Roman" w:cs="Times New Roman"/>
          <w:spacing w:val="29"/>
          <w:sz w:val="24"/>
        </w:rPr>
        <w:t xml:space="preserve"> </w:t>
      </w:r>
      <w:r w:rsidRPr="00590526">
        <w:rPr>
          <w:rFonts w:ascii="Times New Roman" w:hAnsi="Times New Roman" w:cs="Times New Roman"/>
          <w:sz w:val="24"/>
        </w:rPr>
        <w:t>pjesë</w:t>
      </w:r>
      <w:r w:rsidRPr="00590526">
        <w:rPr>
          <w:rFonts w:ascii="Times New Roman" w:hAnsi="Times New Roman" w:cs="Times New Roman"/>
          <w:spacing w:val="25"/>
          <w:sz w:val="24"/>
        </w:rPr>
        <w:t xml:space="preserve"> </w:t>
      </w:r>
      <w:r w:rsidRPr="00590526">
        <w:rPr>
          <w:rFonts w:ascii="Times New Roman" w:hAnsi="Times New Roman" w:cs="Times New Roman"/>
          <w:sz w:val="24"/>
        </w:rPr>
        <w:t>ose</w:t>
      </w:r>
      <w:r w:rsidRPr="00590526">
        <w:rPr>
          <w:rFonts w:ascii="Times New Roman" w:hAnsi="Times New Roman" w:cs="Times New Roman"/>
          <w:spacing w:val="25"/>
          <w:sz w:val="24"/>
        </w:rPr>
        <w:t xml:space="preserve"> </w:t>
      </w:r>
      <w:r w:rsidRPr="00590526">
        <w:rPr>
          <w:rFonts w:ascii="Times New Roman" w:hAnsi="Times New Roman" w:cs="Times New Roman"/>
          <w:sz w:val="24"/>
        </w:rPr>
        <w:t>kanë</w:t>
      </w:r>
      <w:r w:rsidRPr="00590526">
        <w:rPr>
          <w:rFonts w:ascii="Times New Roman" w:hAnsi="Times New Roman" w:cs="Times New Roman"/>
          <w:spacing w:val="25"/>
          <w:sz w:val="24"/>
        </w:rPr>
        <w:t xml:space="preserve"> </w:t>
      </w:r>
      <w:r w:rsidRPr="00590526">
        <w:rPr>
          <w:rFonts w:ascii="Times New Roman" w:hAnsi="Times New Roman" w:cs="Times New Roman"/>
          <w:sz w:val="24"/>
        </w:rPr>
        <w:t>marrë</w:t>
      </w:r>
      <w:r w:rsidRPr="00590526">
        <w:rPr>
          <w:rFonts w:ascii="Times New Roman" w:hAnsi="Times New Roman" w:cs="Times New Roman"/>
          <w:spacing w:val="28"/>
          <w:sz w:val="24"/>
        </w:rPr>
        <w:t xml:space="preserve"> </w:t>
      </w:r>
      <w:r w:rsidRPr="00590526">
        <w:rPr>
          <w:rFonts w:ascii="Times New Roman" w:hAnsi="Times New Roman" w:cs="Times New Roman"/>
          <w:sz w:val="24"/>
        </w:rPr>
        <w:t>pjesë</w:t>
      </w:r>
      <w:r w:rsidRPr="00590526">
        <w:rPr>
          <w:rFonts w:ascii="Times New Roman" w:hAnsi="Times New Roman" w:cs="Times New Roman"/>
          <w:spacing w:val="25"/>
          <w:sz w:val="24"/>
        </w:rPr>
        <w:t xml:space="preserve"> </w:t>
      </w:r>
      <w:r w:rsidRPr="00590526">
        <w:rPr>
          <w:rFonts w:ascii="Times New Roman" w:hAnsi="Times New Roman" w:cs="Times New Roman"/>
          <w:sz w:val="24"/>
        </w:rPr>
        <w:t>në marrëveshjen e ndaluar të pretenduar;</w:t>
      </w:r>
    </w:p>
    <w:p w:rsidR="00F10B5B" w:rsidRPr="00590526" w:rsidRDefault="00F10B5B" w:rsidP="00674FF7">
      <w:pPr>
        <w:pStyle w:val="ListParagraph"/>
        <w:numPr>
          <w:ilvl w:val="1"/>
          <w:numId w:val="26"/>
        </w:numPr>
        <w:tabs>
          <w:tab w:val="left" w:pos="1557"/>
        </w:tabs>
        <w:autoSpaceDE w:val="0"/>
        <w:autoSpaceDN w:val="0"/>
        <w:spacing w:line="272" w:lineRule="exact"/>
        <w:ind w:left="1557" w:hanging="358"/>
        <w:rPr>
          <w:rFonts w:ascii="Times New Roman" w:hAnsi="Times New Roman" w:cs="Times New Roman"/>
          <w:sz w:val="24"/>
        </w:rPr>
      </w:pPr>
      <w:r w:rsidRPr="00590526">
        <w:rPr>
          <w:rFonts w:ascii="Times New Roman" w:hAnsi="Times New Roman" w:cs="Times New Roman"/>
          <w:sz w:val="24"/>
        </w:rPr>
        <w:t>produktet</w:t>
      </w:r>
      <w:r w:rsidRPr="00590526">
        <w:rPr>
          <w:rFonts w:ascii="Times New Roman" w:hAnsi="Times New Roman" w:cs="Times New Roman"/>
          <w:spacing w:val="-2"/>
          <w:sz w:val="24"/>
        </w:rPr>
        <w:t xml:space="preserve"> </w:t>
      </w:r>
      <w:r w:rsidRPr="00590526">
        <w:rPr>
          <w:rFonts w:ascii="Times New Roman" w:hAnsi="Times New Roman" w:cs="Times New Roman"/>
          <w:sz w:val="24"/>
        </w:rPr>
        <w:t>dhe</w:t>
      </w:r>
      <w:r w:rsidRPr="00590526">
        <w:rPr>
          <w:rFonts w:ascii="Times New Roman" w:hAnsi="Times New Roman" w:cs="Times New Roman"/>
          <w:spacing w:val="-2"/>
          <w:sz w:val="24"/>
        </w:rPr>
        <w:t xml:space="preserve"> </w:t>
      </w:r>
      <w:r w:rsidRPr="00590526">
        <w:rPr>
          <w:rFonts w:ascii="Times New Roman" w:hAnsi="Times New Roman" w:cs="Times New Roman"/>
          <w:sz w:val="24"/>
        </w:rPr>
        <w:t>territoret</w:t>
      </w:r>
      <w:r w:rsidRPr="00590526">
        <w:rPr>
          <w:rFonts w:ascii="Times New Roman" w:hAnsi="Times New Roman" w:cs="Times New Roman"/>
          <w:spacing w:val="-1"/>
          <w:sz w:val="24"/>
        </w:rPr>
        <w:t xml:space="preserve"> </w:t>
      </w:r>
      <w:r w:rsidRPr="00590526">
        <w:rPr>
          <w:rFonts w:ascii="Times New Roman" w:hAnsi="Times New Roman" w:cs="Times New Roman"/>
          <w:sz w:val="24"/>
        </w:rPr>
        <w:t xml:space="preserve">e </w:t>
      </w:r>
      <w:r w:rsidRPr="00590526">
        <w:rPr>
          <w:rFonts w:ascii="Times New Roman" w:hAnsi="Times New Roman" w:cs="Times New Roman"/>
          <w:spacing w:val="-2"/>
          <w:sz w:val="24"/>
        </w:rPr>
        <w:t>prekura;</w:t>
      </w:r>
    </w:p>
    <w:p w:rsidR="00F10B5B" w:rsidRPr="00590526" w:rsidRDefault="00F10B5B" w:rsidP="00674FF7">
      <w:pPr>
        <w:pStyle w:val="ListParagraph"/>
        <w:numPr>
          <w:ilvl w:val="1"/>
          <w:numId w:val="26"/>
        </w:numPr>
        <w:tabs>
          <w:tab w:val="left" w:pos="1558"/>
        </w:tabs>
        <w:autoSpaceDE w:val="0"/>
        <w:autoSpaceDN w:val="0"/>
        <w:spacing w:before="40"/>
        <w:ind w:left="1558" w:hanging="359"/>
        <w:rPr>
          <w:rFonts w:ascii="Times New Roman" w:hAnsi="Times New Roman" w:cs="Times New Roman"/>
          <w:sz w:val="24"/>
        </w:rPr>
      </w:pPr>
      <w:r w:rsidRPr="00590526">
        <w:rPr>
          <w:rFonts w:ascii="Times New Roman" w:hAnsi="Times New Roman" w:cs="Times New Roman"/>
          <w:sz w:val="24"/>
        </w:rPr>
        <w:t>kohëzgjatjen</w:t>
      </w:r>
      <w:r w:rsidRPr="00590526">
        <w:rPr>
          <w:rFonts w:ascii="Times New Roman" w:hAnsi="Times New Roman" w:cs="Times New Roman"/>
          <w:spacing w:val="-3"/>
          <w:sz w:val="24"/>
        </w:rPr>
        <w:t xml:space="preserve"> </w:t>
      </w:r>
      <w:r w:rsidRPr="00590526">
        <w:rPr>
          <w:rFonts w:ascii="Times New Roman" w:hAnsi="Times New Roman" w:cs="Times New Roman"/>
          <w:sz w:val="24"/>
        </w:rPr>
        <w:t>dhe</w:t>
      </w:r>
      <w:r w:rsidRPr="00590526">
        <w:rPr>
          <w:rFonts w:ascii="Times New Roman" w:hAnsi="Times New Roman" w:cs="Times New Roman"/>
          <w:spacing w:val="-2"/>
          <w:sz w:val="24"/>
        </w:rPr>
        <w:t xml:space="preserve"> </w:t>
      </w:r>
      <w:r w:rsidRPr="00590526">
        <w:rPr>
          <w:rFonts w:ascii="Times New Roman" w:hAnsi="Times New Roman" w:cs="Times New Roman"/>
          <w:sz w:val="24"/>
        </w:rPr>
        <w:t>natyrën</w:t>
      </w:r>
      <w:r w:rsidRPr="00590526">
        <w:rPr>
          <w:rFonts w:ascii="Times New Roman" w:hAnsi="Times New Roman" w:cs="Times New Roman"/>
          <w:spacing w:val="1"/>
          <w:sz w:val="24"/>
        </w:rPr>
        <w:t xml:space="preserve"> </w:t>
      </w:r>
      <w:r w:rsidRPr="00590526">
        <w:rPr>
          <w:rFonts w:ascii="Times New Roman" w:hAnsi="Times New Roman" w:cs="Times New Roman"/>
          <w:sz w:val="24"/>
        </w:rPr>
        <w:t>e</w:t>
      </w:r>
      <w:r w:rsidRPr="00590526">
        <w:rPr>
          <w:rFonts w:ascii="Times New Roman" w:hAnsi="Times New Roman" w:cs="Times New Roman"/>
          <w:spacing w:val="-2"/>
          <w:sz w:val="24"/>
        </w:rPr>
        <w:t xml:space="preserve"> </w:t>
      </w:r>
      <w:r w:rsidRPr="00590526">
        <w:rPr>
          <w:rFonts w:ascii="Times New Roman" w:hAnsi="Times New Roman" w:cs="Times New Roman"/>
          <w:sz w:val="24"/>
        </w:rPr>
        <w:t>marrëveshjes</w:t>
      </w:r>
      <w:r w:rsidRPr="00590526">
        <w:rPr>
          <w:rFonts w:ascii="Times New Roman" w:hAnsi="Times New Roman" w:cs="Times New Roman"/>
          <w:spacing w:val="-1"/>
          <w:sz w:val="24"/>
        </w:rPr>
        <w:t xml:space="preserve"> </w:t>
      </w:r>
      <w:r w:rsidRPr="00590526">
        <w:rPr>
          <w:rFonts w:ascii="Times New Roman" w:hAnsi="Times New Roman" w:cs="Times New Roman"/>
          <w:sz w:val="24"/>
        </w:rPr>
        <w:t>së</w:t>
      </w:r>
      <w:r w:rsidRPr="00590526">
        <w:rPr>
          <w:rFonts w:ascii="Times New Roman" w:hAnsi="Times New Roman" w:cs="Times New Roman"/>
          <w:spacing w:val="-2"/>
          <w:sz w:val="24"/>
        </w:rPr>
        <w:t xml:space="preserve"> </w:t>
      </w:r>
      <w:r w:rsidRPr="00590526">
        <w:rPr>
          <w:rFonts w:ascii="Times New Roman" w:hAnsi="Times New Roman" w:cs="Times New Roman"/>
          <w:sz w:val="24"/>
        </w:rPr>
        <w:t>ndaluar</w:t>
      </w:r>
      <w:r w:rsidRPr="00590526">
        <w:rPr>
          <w:rFonts w:ascii="Times New Roman" w:hAnsi="Times New Roman" w:cs="Times New Roman"/>
          <w:spacing w:val="-2"/>
          <w:sz w:val="24"/>
        </w:rPr>
        <w:t xml:space="preserve"> </w:t>
      </w:r>
      <w:r w:rsidRPr="00590526">
        <w:rPr>
          <w:rFonts w:ascii="Times New Roman" w:hAnsi="Times New Roman" w:cs="Times New Roman"/>
          <w:sz w:val="24"/>
        </w:rPr>
        <w:t>të</w:t>
      </w:r>
      <w:r w:rsidRPr="00590526">
        <w:rPr>
          <w:rFonts w:ascii="Times New Roman" w:hAnsi="Times New Roman" w:cs="Times New Roman"/>
          <w:spacing w:val="-1"/>
          <w:sz w:val="24"/>
        </w:rPr>
        <w:t xml:space="preserve"> </w:t>
      </w:r>
      <w:r w:rsidRPr="00590526">
        <w:rPr>
          <w:rFonts w:ascii="Times New Roman" w:hAnsi="Times New Roman" w:cs="Times New Roman"/>
          <w:spacing w:val="-2"/>
          <w:sz w:val="24"/>
        </w:rPr>
        <w:t>pretenduar;</w:t>
      </w:r>
    </w:p>
    <w:p w:rsidR="00F10B5B" w:rsidRPr="00590526" w:rsidRDefault="00F10B5B" w:rsidP="00674FF7">
      <w:pPr>
        <w:pStyle w:val="ListParagraph"/>
        <w:numPr>
          <w:ilvl w:val="1"/>
          <w:numId w:val="26"/>
        </w:numPr>
        <w:tabs>
          <w:tab w:val="left" w:pos="1559"/>
        </w:tabs>
        <w:autoSpaceDE w:val="0"/>
        <w:autoSpaceDN w:val="0"/>
        <w:spacing w:before="41" w:line="276" w:lineRule="auto"/>
        <w:ind w:left="1559" w:right="117"/>
        <w:rPr>
          <w:rFonts w:ascii="Times New Roman" w:hAnsi="Times New Roman" w:cs="Times New Roman"/>
          <w:sz w:val="24"/>
        </w:rPr>
      </w:pPr>
      <w:r w:rsidRPr="00590526">
        <w:rPr>
          <w:rFonts w:ascii="Times New Roman" w:hAnsi="Times New Roman" w:cs="Times New Roman"/>
          <w:sz w:val="24"/>
        </w:rPr>
        <w:t>informacione</w:t>
      </w:r>
      <w:r w:rsidRPr="00590526">
        <w:rPr>
          <w:rFonts w:ascii="Times New Roman" w:hAnsi="Times New Roman" w:cs="Times New Roman"/>
          <w:spacing w:val="40"/>
          <w:sz w:val="24"/>
        </w:rPr>
        <w:t xml:space="preserve"> </w:t>
      </w:r>
      <w:r w:rsidRPr="00590526">
        <w:rPr>
          <w:rFonts w:ascii="Times New Roman" w:hAnsi="Times New Roman" w:cs="Times New Roman"/>
          <w:sz w:val="24"/>
        </w:rPr>
        <w:t>mbi</w:t>
      </w:r>
      <w:r w:rsidRPr="00590526">
        <w:rPr>
          <w:rFonts w:ascii="Times New Roman" w:hAnsi="Times New Roman" w:cs="Times New Roman"/>
          <w:spacing w:val="40"/>
          <w:sz w:val="24"/>
        </w:rPr>
        <w:t xml:space="preserve"> </w:t>
      </w:r>
      <w:r w:rsidRPr="00590526">
        <w:rPr>
          <w:rFonts w:ascii="Times New Roman" w:hAnsi="Times New Roman" w:cs="Times New Roman"/>
          <w:sz w:val="24"/>
        </w:rPr>
        <w:t>çfarëdo</w:t>
      </w:r>
      <w:r w:rsidRPr="00590526">
        <w:rPr>
          <w:rFonts w:ascii="Times New Roman" w:hAnsi="Times New Roman" w:cs="Times New Roman"/>
          <w:spacing w:val="40"/>
          <w:sz w:val="24"/>
        </w:rPr>
        <w:t xml:space="preserve"> </w:t>
      </w:r>
      <w:r w:rsidRPr="00590526">
        <w:rPr>
          <w:rFonts w:ascii="Times New Roman" w:hAnsi="Times New Roman" w:cs="Times New Roman"/>
          <w:sz w:val="24"/>
        </w:rPr>
        <w:t>aplikimesh</w:t>
      </w:r>
      <w:r w:rsidRPr="00590526">
        <w:rPr>
          <w:rFonts w:ascii="Times New Roman" w:hAnsi="Times New Roman" w:cs="Times New Roman"/>
          <w:spacing w:val="40"/>
          <w:sz w:val="24"/>
        </w:rPr>
        <w:t xml:space="preserve"> </w:t>
      </w:r>
      <w:r w:rsidRPr="00590526">
        <w:rPr>
          <w:rFonts w:ascii="Times New Roman" w:hAnsi="Times New Roman" w:cs="Times New Roman"/>
          <w:sz w:val="24"/>
        </w:rPr>
        <w:t>të</w:t>
      </w:r>
      <w:r w:rsidRPr="00590526">
        <w:rPr>
          <w:rFonts w:ascii="Times New Roman" w:hAnsi="Times New Roman" w:cs="Times New Roman"/>
          <w:spacing w:val="40"/>
          <w:sz w:val="24"/>
        </w:rPr>
        <w:t xml:space="preserve"> </w:t>
      </w:r>
      <w:r w:rsidRPr="00590526">
        <w:rPr>
          <w:rFonts w:ascii="Times New Roman" w:hAnsi="Times New Roman" w:cs="Times New Roman"/>
          <w:sz w:val="24"/>
        </w:rPr>
        <w:t>së</w:t>
      </w:r>
      <w:r w:rsidRPr="00590526">
        <w:rPr>
          <w:rFonts w:ascii="Times New Roman" w:hAnsi="Times New Roman" w:cs="Times New Roman"/>
          <w:spacing w:val="40"/>
          <w:sz w:val="24"/>
        </w:rPr>
        <w:t xml:space="preserve"> </w:t>
      </w:r>
      <w:r w:rsidRPr="00590526">
        <w:rPr>
          <w:rFonts w:ascii="Times New Roman" w:hAnsi="Times New Roman" w:cs="Times New Roman"/>
          <w:sz w:val="24"/>
        </w:rPr>
        <w:t>kaluarës</w:t>
      </w:r>
      <w:r w:rsidRPr="00590526">
        <w:rPr>
          <w:rFonts w:ascii="Times New Roman" w:hAnsi="Times New Roman" w:cs="Times New Roman"/>
          <w:spacing w:val="40"/>
          <w:sz w:val="24"/>
        </w:rPr>
        <w:t xml:space="preserve"> </w:t>
      </w:r>
      <w:r w:rsidRPr="00590526">
        <w:rPr>
          <w:rFonts w:ascii="Times New Roman" w:hAnsi="Times New Roman" w:cs="Times New Roman"/>
          <w:sz w:val="24"/>
        </w:rPr>
        <w:t>ose</w:t>
      </w:r>
      <w:r w:rsidRPr="00590526">
        <w:rPr>
          <w:rFonts w:ascii="Times New Roman" w:hAnsi="Times New Roman" w:cs="Times New Roman"/>
          <w:spacing w:val="40"/>
          <w:sz w:val="24"/>
        </w:rPr>
        <w:t xml:space="preserve"> </w:t>
      </w:r>
      <w:r w:rsidRPr="00590526">
        <w:rPr>
          <w:rFonts w:ascii="Times New Roman" w:hAnsi="Times New Roman" w:cs="Times New Roman"/>
          <w:sz w:val="24"/>
        </w:rPr>
        <w:t>të</w:t>
      </w:r>
      <w:r w:rsidRPr="00590526">
        <w:rPr>
          <w:rFonts w:ascii="Times New Roman" w:hAnsi="Times New Roman" w:cs="Times New Roman"/>
          <w:spacing w:val="40"/>
          <w:sz w:val="24"/>
        </w:rPr>
        <w:t xml:space="preserve"> </w:t>
      </w:r>
      <w:r w:rsidRPr="00590526">
        <w:rPr>
          <w:rFonts w:ascii="Times New Roman" w:hAnsi="Times New Roman" w:cs="Times New Roman"/>
          <w:sz w:val="24"/>
        </w:rPr>
        <w:t>mundshëm</w:t>
      </w:r>
      <w:r w:rsidRPr="00590526">
        <w:rPr>
          <w:rFonts w:ascii="Times New Roman" w:hAnsi="Times New Roman" w:cs="Times New Roman"/>
          <w:spacing w:val="40"/>
          <w:sz w:val="24"/>
        </w:rPr>
        <w:t xml:space="preserve"> </w:t>
      </w:r>
      <w:r w:rsidRPr="00590526">
        <w:rPr>
          <w:rFonts w:ascii="Times New Roman" w:hAnsi="Times New Roman" w:cs="Times New Roman"/>
          <w:sz w:val="24"/>
        </w:rPr>
        <w:t>në</w:t>
      </w:r>
      <w:r w:rsidRPr="00590526">
        <w:rPr>
          <w:rFonts w:ascii="Times New Roman" w:hAnsi="Times New Roman" w:cs="Times New Roman"/>
          <w:spacing w:val="40"/>
          <w:sz w:val="24"/>
        </w:rPr>
        <w:t xml:space="preserve"> </w:t>
      </w:r>
      <w:r w:rsidRPr="00590526">
        <w:rPr>
          <w:rFonts w:ascii="Times New Roman" w:hAnsi="Times New Roman" w:cs="Times New Roman"/>
          <w:sz w:val="24"/>
        </w:rPr>
        <w:t>të</w:t>
      </w:r>
      <w:r w:rsidRPr="00590526">
        <w:rPr>
          <w:rFonts w:ascii="Times New Roman" w:hAnsi="Times New Roman" w:cs="Times New Roman"/>
          <w:spacing w:val="40"/>
          <w:sz w:val="24"/>
        </w:rPr>
        <w:t xml:space="preserve"> </w:t>
      </w:r>
      <w:r w:rsidRPr="00590526">
        <w:rPr>
          <w:rFonts w:ascii="Times New Roman" w:hAnsi="Times New Roman" w:cs="Times New Roman"/>
          <w:sz w:val="24"/>
        </w:rPr>
        <w:lastRenderedPageBreak/>
        <w:t>ardhmen në kuadër të programit të lehtësimit,</w:t>
      </w:r>
      <w:r w:rsidRPr="00590526">
        <w:rPr>
          <w:rFonts w:ascii="Times New Roman" w:hAnsi="Times New Roman" w:cs="Times New Roman"/>
          <w:spacing w:val="40"/>
          <w:sz w:val="24"/>
        </w:rPr>
        <w:t xml:space="preserve"> </w:t>
      </w:r>
      <w:r w:rsidRPr="00590526">
        <w:rPr>
          <w:rFonts w:ascii="Times New Roman" w:hAnsi="Times New Roman" w:cs="Times New Roman"/>
          <w:sz w:val="24"/>
        </w:rPr>
        <w:t>në lidhje me shkeljen e pretenduar</w:t>
      </w:r>
    </w:p>
    <w:p w:rsidR="00F10B5B" w:rsidRPr="00590526" w:rsidRDefault="00F10B5B" w:rsidP="00674FF7">
      <w:pPr>
        <w:pStyle w:val="ListParagraph"/>
        <w:numPr>
          <w:ilvl w:val="0"/>
          <w:numId w:val="26"/>
        </w:numPr>
        <w:tabs>
          <w:tab w:val="left" w:pos="839"/>
        </w:tabs>
        <w:autoSpaceDE w:val="0"/>
        <w:autoSpaceDN w:val="0"/>
        <w:spacing w:before="1" w:line="276" w:lineRule="auto"/>
        <w:ind w:left="839" w:right="120"/>
        <w:rPr>
          <w:rFonts w:ascii="Times New Roman" w:hAnsi="Times New Roman" w:cs="Times New Roman"/>
          <w:sz w:val="24"/>
        </w:rPr>
      </w:pPr>
      <w:r w:rsidRPr="00590526">
        <w:rPr>
          <w:rFonts w:ascii="Times New Roman" w:hAnsi="Times New Roman" w:cs="Times New Roman"/>
          <w:sz w:val="24"/>
        </w:rPr>
        <w:t>Çdo</w:t>
      </w:r>
      <w:r w:rsidRPr="00590526">
        <w:rPr>
          <w:rFonts w:ascii="Times New Roman" w:hAnsi="Times New Roman" w:cs="Times New Roman"/>
          <w:spacing w:val="37"/>
          <w:sz w:val="24"/>
        </w:rPr>
        <w:t xml:space="preserve"> </w:t>
      </w:r>
      <w:r w:rsidRPr="00590526">
        <w:rPr>
          <w:rFonts w:ascii="Times New Roman" w:hAnsi="Times New Roman" w:cs="Times New Roman"/>
          <w:sz w:val="24"/>
        </w:rPr>
        <w:t>informacion</w:t>
      </w:r>
      <w:r w:rsidRPr="00590526">
        <w:rPr>
          <w:rFonts w:ascii="Times New Roman" w:hAnsi="Times New Roman" w:cs="Times New Roman"/>
          <w:spacing w:val="37"/>
          <w:sz w:val="24"/>
        </w:rPr>
        <w:t xml:space="preserve"> </w:t>
      </w:r>
      <w:r w:rsidRPr="00590526">
        <w:rPr>
          <w:rFonts w:ascii="Times New Roman" w:hAnsi="Times New Roman" w:cs="Times New Roman"/>
          <w:sz w:val="24"/>
        </w:rPr>
        <w:t>dhe</w:t>
      </w:r>
      <w:r w:rsidRPr="00590526">
        <w:rPr>
          <w:rFonts w:ascii="Times New Roman" w:hAnsi="Times New Roman" w:cs="Times New Roman"/>
          <w:spacing w:val="36"/>
          <w:sz w:val="24"/>
        </w:rPr>
        <w:t xml:space="preserve"> </w:t>
      </w:r>
      <w:r w:rsidRPr="00590526">
        <w:rPr>
          <w:rFonts w:ascii="Times New Roman" w:hAnsi="Times New Roman" w:cs="Times New Roman"/>
          <w:sz w:val="24"/>
        </w:rPr>
        <w:t>provë</w:t>
      </w:r>
      <w:r w:rsidRPr="00590526">
        <w:rPr>
          <w:rFonts w:ascii="Times New Roman" w:hAnsi="Times New Roman" w:cs="Times New Roman"/>
          <w:spacing w:val="36"/>
          <w:sz w:val="24"/>
        </w:rPr>
        <w:t xml:space="preserve"> </w:t>
      </w:r>
      <w:r w:rsidRPr="00590526">
        <w:rPr>
          <w:rFonts w:ascii="Times New Roman" w:hAnsi="Times New Roman" w:cs="Times New Roman"/>
          <w:sz w:val="24"/>
        </w:rPr>
        <w:t>e</w:t>
      </w:r>
      <w:r w:rsidRPr="00590526">
        <w:rPr>
          <w:rFonts w:ascii="Times New Roman" w:hAnsi="Times New Roman" w:cs="Times New Roman"/>
          <w:spacing w:val="36"/>
          <w:sz w:val="24"/>
        </w:rPr>
        <w:t xml:space="preserve"> </w:t>
      </w:r>
      <w:r w:rsidRPr="00590526">
        <w:rPr>
          <w:rFonts w:ascii="Times New Roman" w:hAnsi="Times New Roman" w:cs="Times New Roman"/>
          <w:sz w:val="24"/>
        </w:rPr>
        <w:t>dhënë</w:t>
      </w:r>
      <w:r w:rsidRPr="00590526">
        <w:rPr>
          <w:rFonts w:ascii="Times New Roman" w:hAnsi="Times New Roman" w:cs="Times New Roman"/>
          <w:spacing w:val="36"/>
          <w:sz w:val="24"/>
        </w:rPr>
        <w:t xml:space="preserve"> </w:t>
      </w:r>
      <w:r w:rsidRPr="00590526">
        <w:rPr>
          <w:rFonts w:ascii="Times New Roman" w:hAnsi="Times New Roman" w:cs="Times New Roman"/>
          <w:sz w:val="24"/>
        </w:rPr>
        <w:t>nga</w:t>
      </w:r>
      <w:r w:rsidRPr="00590526">
        <w:rPr>
          <w:rFonts w:ascii="Times New Roman" w:hAnsi="Times New Roman" w:cs="Times New Roman"/>
          <w:spacing w:val="36"/>
          <w:sz w:val="24"/>
        </w:rPr>
        <w:t xml:space="preserve"> </w:t>
      </w:r>
      <w:r w:rsidRPr="00590526">
        <w:rPr>
          <w:rFonts w:ascii="Times New Roman" w:hAnsi="Times New Roman" w:cs="Times New Roman"/>
          <w:sz w:val="24"/>
        </w:rPr>
        <w:t>aplikuesi</w:t>
      </w:r>
      <w:r w:rsidRPr="00590526">
        <w:rPr>
          <w:rFonts w:ascii="Times New Roman" w:hAnsi="Times New Roman" w:cs="Times New Roman"/>
          <w:spacing w:val="38"/>
          <w:sz w:val="24"/>
        </w:rPr>
        <w:t xml:space="preserve"> </w:t>
      </w:r>
      <w:r w:rsidRPr="00590526">
        <w:rPr>
          <w:rFonts w:ascii="Times New Roman" w:hAnsi="Times New Roman" w:cs="Times New Roman"/>
          <w:sz w:val="24"/>
        </w:rPr>
        <w:t>brenda</w:t>
      </w:r>
      <w:r w:rsidRPr="00590526">
        <w:rPr>
          <w:rFonts w:ascii="Times New Roman" w:hAnsi="Times New Roman" w:cs="Times New Roman"/>
          <w:spacing w:val="36"/>
          <w:sz w:val="24"/>
        </w:rPr>
        <w:t xml:space="preserve"> </w:t>
      </w:r>
      <w:r w:rsidRPr="00590526">
        <w:rPr>
          <w:rFonts w:ascii="Times New Roman" w:hAnsi="Times New Roman" w:cs="Times New Roman"/>
          <w:sz w:val="24"/>
        </w:rPr>
        <w:t>periudhës</w:t>
      </w:r>
      <w:r w:rsidRPr="00590526">
        <w:rPr>
          <w:rFonts w:ascii="Times New Roman" w:hAnsi="Times New Roman" w:cs="Times New Roman"/>
          <w:spacing w:val="38"/>
          <w:sz w:val="24"/>
        </w:rPr>
        <w:t xml:space="preserve"> </w:t>
      </w:r>
      <w:r w:rsidRPr="00590526">
        <w:rPr>
          <w:rFonts w:ascii="Times New Roman" w:hAnsi="Times New Roman" w:cs="Times New Roman"/>
          <w:sz w:val="24"/>
        </w:rPr>
        <w:t>së</w:t>
      </w:r>
      <w:r w:rsidRPr="00590526">
        <w:rPr>
          <w:rFonts w:ascii="Times New Roman" w:hAnsi="Times New Roman" w:cs="Times New Roman"/>
          <w:spacing w:val="36"/>
          <w:sz w:val="24"/>
        </w:rPr>
        <w:t xml:space="preserve"> </w:t>
      </w:r>
      <w:r w:rsidRPr="00590526">
        <w:rPr>
          <w:rFonts w:ascii="Times New Roman" w:hAnsi="Times New Roman" w:cs="Times New Roman"/>
          <w:sz w:val="24"/>
        </w:rPr>
        <w:t>specifikuar</w:t>
      </w:r>
      <w:r w:rsidRPr="00590526">
        <w:rPr>
          <w:rFonts w:ascii="Times New Roman" w:hAnsi="Times New Roman" w:cs="Times New Roman"/>
          <w:spacing w:val="37"/>
          <w:sz w:val="24"/>
        </w:rPr>
        <w:t xml:space="preserve"> </w:t>
      </w:r>
      <w:r w:rsidRPr="00590526">
        <w:rPr>
          <w:rFonts w:ascii="Times New Roman" w:hAnsi="Times New Roman" w:cs="Times New Roman"/>
          <w:sz w:val="24"/>
        </w:rPr>
        <w:t>në përputhje me pikën 1,</w:t>
      </w:r>
      <w:r w:rsidRPr="00590526">
        <w:rPr>
          <w:rFonts w:ascii="Times New Roman" w:hAnsi="Times New Roman" w:cs="Times New Roman"/>
          <w:spacing w:val="40"/>
          <w:sz w:val="24"/>
        </w:rPr>
        <w:t xml:space="preserve"> </w:t>
      </w:r>
      <w:r w:rsidRPr="00590526">
        <w:rPr>
          <w:rFonts w:ascii="Times New Roman" w:hAnsi="Times New Roman" w:cs="Times New Roman"/>
          <w:sz w:val="24"/>
        </w:rPr>
        <w:t>konsiderohet se është paraqitur në kohën e kërkesës fillestare.</w:t>
      </w:r>
    </w:p>
    <w:p w:rsidR="00F10B5B" w:rsidRPr="00590526" w:rsidRDefault="00F10B5B" w:rsidP="00674FF7">
      <w:pPr>
        <w:pStyle w:val="ListParagraph"/>
        <w:numPr>
          <w:ilvl w:val="0"/>
          <w:numId w:val="26"/>
        </w:numPr>
        <w:tabs>
          <w:tab w:val="left" w:pos="839"/>
        </w:tabs>
        <w:autoSpaceDE w:val="0"/>
        <w:autoSpaceDN w:val="0"/>
        <w:spacing w:line="276" w:lineRule="auto"/>
        <w:ind w:left="839" w:right="120"/>
        <w:rPr>
          <w:rFonts w:ascii="Times New Roman" w:hAnsi="Times New Roman" w:cs="Times New Roman"/>
        </w:rPr>
      </w:pPr>
      <w:r w:rsidRPr="00590526">
        <w:rPr>
          <w:rFonts w:ascii="Times New Roman" w:hAnsi="Times New Roman" w:cs="Times New Roman"/>
          <w:sz w:val="24"/>
        </w:rPr>
        <w:t xml:space="preserve">Aplikanti do të jetë në gjendje të paraqesë një kërkesë në përputhje me pikën 1 në gjuhën </w:t>
      </w:r>
      <w:r w:rsidRPr="00590526">
        <w:rPr>
          <w:rFonts w:ascii="Times New Roman" w:hAnsi="Times New Roman" w:cs="Times New Roman"/>
          <w:spacing w:val="-2"/>
          <w:sz w:val="24"/>
        </w:rPr>
        <w:t>shqipe.</w:t>
      </w:r>
    </w:p>
    <w:p w:rsidR="00F10B5B" w:rsidRPr="00590526" w:rsidRDefault="00F10B5B" w:rsidP="00674FF7">
      <w:pPr>
        <w:pStyle w:val="ListParagraph"/>
        <w:numPr>
          <w:ilvl w:val="0"/>
          <w:numId w:val="26"/>
        </w:numPr>
        <w:tabs>
          <w:tab w:val="left" w:pos="839"/>
        </w:tabs>
        <w:autoSpaceDE w:val="0"/>
        <w:autoSpaceDN w:val="0"/>
        <w:spacing w:line="273" w:lineRule="auto"/>
        <w:ind w:left="839" w:right="116"/>
        <w:jc w:val="both"/>
        <w:rPr>
          <w:rFonts w:ascii="Times New Roman" w:hAnsi="Times New Roman" w:cs="Times New Roman"/>
          <w:sz w:val="24"/>
        </w:rPr>
      </w:pPr>
      <w:r w:rsidRPr="00590526">
        <w:rPr>
          <w:rFonts w:ascii="Times New Roman" w:hAnsi="Times New Roman" w:cs="Times New Roman"/>
          <w:sz w:val="24"/>
        </w:rPr>
        <w:t>AK i jep mundësinë ndërmarrjeve të cilat dëshirojnë të bëjnë një kërkesë për reduktimin nga</w:t>
      </w:r>
      <w:r w:rsidRPr="00590526">
        <w:rPr>
          <w:rFonts w:ascii="Times New Roman" w:hAnsi="Times New Roman" w:cs="Times New Roman"/>
          <w:spacing w:val="-8"/>
          <w:sz w:val="24"/>
        </w:rPr>
        <w:t xml:space="preserve"> </w:t>
      </w:r>
      <w:r w:rsidRPr="00590526">
        <w:rPr>
          <w:rFonts w:ascii="Times New Roman" w:hAnsi="Times New Roman" w:cs="Times New Roman"/>
          <w:sz w:val="24"/>
        </w:rPr>
        <w:t>gjobat,</w:t>
      </w:r>
      <w:r w:rsidRPr="00590526">
        <w:rPr>
          <w:rFonts w:ascii="Times New Roman" w:hAnsi="Times New Roman" w:cs="Times New Roman"/>
          <w:spacing w:val="-10"/>
          <w:sz w:val="24"/>
        </w:rPr>
        <w:t xml:space="preserve"> </w:t>
      </w:r>
      <w:r w:rsidRPr="00590526">
        <w:rPr>
          <w:rFonts w:ascii="Times New Roman" w:hAnsi="Times New Roman" w:cs="Times New Roman"/>
          <w:sz w:val="24"/>
        </w:rPr>
        <w:t>për</w:t>
      </w:r>
      <w:r w:rsidRPr="00590526">
        <w:rPr>
          <w:rFonts w:ascii="Times New Roman" w:hAnsi="Times New Roman" w:cs="Times New Roman"/>
          <w:spacing w:val="-10"/>
          <w:sz w:val="24"/>
        </w:rPr>
        <w:t xml:space="preserve"> </w:t>
      </w:r>
      <w:r w:rsidRPr="00590526">
        <w:rPr>
          <w:rFonts w:ascii="Times New Roman" w:hAnsi="Times New Roman" w:cs="Times New Roman"/>
          <w:sz w:val="24"/>
        </w:rPr>
        <w:t>të</w:t>
      </w:r>
      <w:r w:rsidRPr="00590526">
        <w:rPr>
          <w:rFonts w:ascii="Times New Roman" w:hAnsi="Times New Roman" w:cs="Times New Roman"/>
          <w:spacing w:val="-11"/>
          <w:sz w:val="24"/>
        </w:rPr>
        <w:t xml:space="preserve"> </w:t>
      </w:r>
      <w:r w:rsidRPr="00590526">
        <w:rPr>
          <w:rFonts w:ascii="Times New Roman" w:hAnsi="Times New Roman" w:cs="Times New Roman"/>
          <w:sz w:val="24"/>
        </w:rPr>
        <w:t>kërkuar</w:t>
      </w:r>
      <w:r w:rsidRPr="00590526">
        <w:rPr>
          <w:rFonts w:ascii="Times New Roman" w:hAnsi="Times New Roman" w:cs="Times New Roman"/>
          <w:spacing w:val="-8"/>
          <w:sz w:val="24"/>
        </w:rPr>
        <w:t xml:space="preserve"> </w:t>
      </w:r>
      <w:r w:rsidRPr="00590526">
        <w:rPr>
          <w:rFonts w:ascii="Times New Roman" w:hAnsi="Times New Roman" w:cs="Times New Roman"/>
          <w:sz w:val="24"/>
        </w:rPr>
        <w:t>fillimisht</w:t>
      </w:r>
      <w:r w:rsidRPr="00590526">
        <w:rPr>
          <w:rFonts w:ascii="Times New Roman" w:hAnsi="Times New Roman" w:cs="Times New Roman"/>
          <w:spacing w:val="-9"/>
          <w:sz w:val="24"/>
        </w:rPr>
        <w:t xml:space="preserve"> </w:t>
      </w:r>
      <w:r w:rsidRPr="00590526">
        <w:rPr>
          <w:rFonts w:ascii="Times New Roman" w:hAnsi="Times New Roman" w:cs="Times New Roman"/>
          <w:sz w:val="24"/>
        </w:rPr>
        <w:t>një</w:t>
      </w:r>
      <w:r w:rsidRPr="00590526">
        <w:rPr>
          <w:rFonts w:ascii="Times New Roman" w:hAnsi="Times New Roman" w:cs="Times New Roman"/>
          <w:spacing w:val="-11"/>
          <w:sz w:val="24"/>
        </w:rPr>
        <w:t xml:space="preserve"> </w:t>
      </w:r>
      <w:r w:rsidRPr="00590526">
        <w:rPr>
          <w:rFonts w:ascii="Times New Roman" w:hAnsi="Times New Roman" w:cs="Times New Roman"/>
          <w:sz w:val="24"/>
        </w:rPr>
        <w:t>vend</w:t>
      </w:r>
      <w:r w:rsidRPr="00590526">
        <w:rPr>
          <w:rFonts w:ascii="Times New Roman" w:hAnsi="Times New Roman" w:cs="Times New Roman"/>
          <w:spacing w:val="-10"/>
          <w:sz w:val="24"/>
        </w:rPr>
        <w:t xml:space="preserve"> </w:t>
      </w:r>
      <w:r w:rsidRPr="00590526">
        <w:rPr>
          <w:rFonts w:ascii="Times New Roman" w:hAnsi="Times New Roman" w:cs="Times New Roman"/>
          <w:sz w:val="24"/>
        </w:rPr>
        <w:t>në</w:t>
      </w:r>
      <w:r w:rsidRPr="00590526">
        <w:rPr>
          <w:rFonts w:ascii="Times New Roman" w:hAnsi="Times New Roman" w:cs="Times New Roman"/>
          <w:spacing w:val="-11"/>
          <w:sz w:val="24"/>
        </w:rPr>
        <w:t xml:space="preserve"> </w:t>
      </w:r>
      <w:r w:rsidRPr="00590526">
        <w:rPr>
          <w:rFonts w:ascii="Times New Roman" w:hAnsi="Times New Roman" w:cs="Times New Roman"/>
          <w:sz w:val="24"/>
        </w:rPr>
        <w:t>radhë</w:t>
      </w:r>
      <w:r w:rsidRPr="00590526">
        <w:rPr>
          <w:rFonts w:ascii="Times New Roman" w:hAnsi="Times New Roman" w:cs="Times New Roman"/>
          <w:spacing w:val="-10"/>
          <w:sz w:val="24"/>
        </w:rPr>
        <w:t xml:space="preserve"> </w:t>
      </w:r>
      <w:r w:rsidRPr="00590526">
        <w:rPr>
          <w:rFonts w:ascii="Times New Roman" w:hAnsi="Times New Roman" w:cs="Times New Roman"/>
          <w:sz w:val="24"/>
        </w:rPr>
        <w:t>në</w:t>
      </w:r>
      <w:r w:rsidRPr="00590526">
        <w:rPr>
          <w:rFonts w:ascii="Times New Roman" w:hAnsi="Times New Roman" w:cs="Times New Roman"/>
          <w:spacing w:val="-11"/>
          <w:sz w:val="24"/>
        </w:rPr>
        <w:t xml:space="preserve"> </w:t>
      </w:r>
      <w:r w:rsidRPr="00590526">
        <w:rPr>
          <w:rFonts w:ascii="Times New Roman" w:hAnsi="Times New Roman" w:cs="Times New Roman"/>
          <w:sz w:val="24"/>
        </w:rPr>
        <w:t>kuadër</w:t>
      </w:r>
      <w:r w:rsidRPr="00590526">
        <w:rPr>
          <w:rFonts w:ascii="Times New Roman" w:hAnsi="Times New Roman" w:cs="Times New Roman"/>
          <w:spacing w:val="-10"/>
          <w:sz w:val="24"/>
        </w:rPr>
        <w:t xml:space="preserve"> </w:t>
      </w:r>
      <w:r w:rsidRPr="00590526">
        <w:rPr>
          <w:rFonts w:ascii="Times New Roman" w:hAnsi="Times New Roman" w:cs="Times New Roman"/>
          <w:sz w:val="24"/>
        </w:rPr>
        <w:t>të</w:t>
      </w:r>
      <w:r w:rsidRPr="00590526">
        <w:rPr>
          <w:rFonts w:ascii="Times New Roman" w:hAnsi="Times New Roman" w:cs="Times New Roman"/>
          <w:spacing w:val="40"/>
          <w:sz w:val="24"/>
        </w:rPr>
        <w:t xml:space="preserve"> </w:t>
      </w:r>
      <w:r w:rsidRPr="00590526">
        <w:rPr>
          <w:rFonts w:ascii="Times New Roman" w:hAnsi="Times New Roman" w:cs="Times New Roman"/>
          <w:sz w:val="24"/>
        </w:rPr>
        <w:t>programit</w:t>
      </w:r>
      <w:r w:rsidRPr="00590526">
        <w:rPr>
          <w:rFonts w:ascii="Times New Roman" w:hAnsi="Times New Roman" w:cs="Times New Roman"/>
          <w:spacing w:val="-9"/>
          <w:sz w:val="24"/>
        </w:rPr>
        <w:t xml:space="preserve"> </w:t>
      </w:r>
      <w:r w:rsidRPr="00590526">
        <w:rPr>
          <w:rFonts w:ascii="Times New Roman" w:hAnsi="Times New Roman" w:cs="Times New Roman"/>
          <w:sz w:val="24"/>
        </w:rPr>
        <w:t>të</w:t>
      </w:r>
      <w:r w:rsidRPr="00590526">
        <w:rPr>
          <w:rFonts w:ascii="Times New Roman" w:hAnsi="Times New Roman" w:cs="Times New Roman"/>
          <w:spacing w:val="-11"/>
          <w:sz w:val="24"/>
        </w:rPr>
        <w:t xml:space="preserve"> </w:t>
      </w:r>
      <w:r w:rsidRPr="00590526">
        <w:rPr>
          <w:rFonts w:ascii="Times New Roman" w:hAnsi="Times New Roman" w:cs="Times New Roman"/>
          <w:sz w:val="24"/>
        </w:rPr>
        <w:t>lehtësimit.</w:t>
      </w:r>
    </w:p>
    <w:p w:rsidR="00836ABE" w:rsidRDefault="00836ABE" w:rsidP="00F10B5B">
      <w:pPr>
        <w:spacing w:before="167"/>
        <w:ind w:left="2353" w:right="2353"/>
        <w:jc w:val="center"/>
        <w:rPr>
          <w:rFonts w:ascii="Times New Roman" w:hAnsi="Times New Roman" w:cs="Times New Roman"/>
          <w:b/>
          <w:sz w:val="24"/>
        </w:rPr>
      </w:pPr>
    </w:p>
    <w:p w:rsidR="00F10B5B" w:rsidRPr="00590526" w:rsidRDefault="00F10B5B" w:rsidP="00F10B5B">
      <w:pPr>
        <w:spacing w:before="167"/>
        <w:ind w:left="2353" w:right="2353"/>
        <w:jc w:val="center"/>
        <w:rPr>
          <w:rFonts w:ascii="Times New Roman" w:hAnsi="Times New Roman" w:cs="Times New Roman"/>
          <w:b/>
          <w:sz w:val="24"/>
        </w:rPr>
      </w:pPr>
      <w:r w:rsidRPr="00590526">
        <w:rPr>
          <w:rFonts w:ascii="Times New Roman" w:hAnsi="Times New Roman" w:cs="Times New Roman"/>
          <w:b/>
          <w:sz w:val="24"/>
        </w:rPr>
        <w:t>Neni</w:t>
      </w:r>
      <w:r w:rsidRPr="00590526">
        <w:rPr>
          <w:rFonts w:ascii="Times New Roman" w:hAnsi="Times New Roman" w:cs="Times New Roman"/>
          <w:b/>
          <w:spacing w:val="-2"/>
          <w:sz w:val="24"/>
        </w:rPr>
        <w:t xml:space="preserve"> </w:t>
      </w:r>
      <w:r w:rsidRPr="00590526">
        <w:rPr>
          <w:rFonts w:ascii="Times New Roman" w:hAnsi="Times New Roman" w:cs="Times New Roman"/>
          <w:b/>
          <w:spacing w:val="-5"/>
          <w:sz w:val="24"/>
        </w:rPr>
        <w:t>22</w:t>
      </w:r>
    </w:p>
    <w:p w:rsidR="00F10B5B" w:rsidRPr="00590526" w:rsidRDefault="00F10B5B" w:rsidP="00F10B5B">
      <w:pPr>
        <w:spacing w:before="204" w:line="273" w:lineRule="auto"/>
        <w:ind w:left="75" w:right="73"/>
        <w:jc w:val="center"/>
        <w:rPr>
          <w:rFonts w:ascii="Times New Roman" w:hAnsi="Times New Roman" w:cs="Times New Roman"/>
          <w:b/>
          <w:sz w:val="24"/>
        </w:rPr>
      </w:pPr>
      <w:r w:rsidRPr="00590526">
        <w:rPr>
          <w:rFonts w:ascii="Times New Roman" w:hAnsi="Times New Roman" w:cs="Times New Roman"/>
          <w:b/>
          <w:sz w:val="24"/>
        </w:rPr>
        <w:t>Bashkëveprimi</w:t>
      </w:r>
      <w:r w:rsidRPr="00590526">
        <w:rPr>
          <w:rFonts w:ascii="Times New Roman" w:hAnsi="Times New Roman" w:cs="Times New Roman"/>
          <w:b/>
          <w:spacing w:val="-2"/>
          <w:sz w:val="24"/>
        </w:rPr>
        <w:t xml:space="preserve"> </w:t>
      </w:r>
      <w:r w:rsidRPr="00590526">
        <w:rPr>
          <w:rFonts w:ascii="Times New Roman" w:hAnsi="Times New Roman" w:cs="Times New Roman"/>
          <w:b/>
          <w:sz w:val="24"/>
        </w:rPr>
        <w:t>midis</w:t>
      </w:r>
      <w:r w:rsidRPr="00590526">
        <w:rPr>
          <w:rFonts w:ascii="Times New Roman" w:hAnsi="Times New Roman" w:cs="Times New Roman"/>
          <w:b/>
          <w:spacing w:val="-4"/>
          <w:sz w:val="24"/>
        </w:rPr>
        <w:t xml:space="preserve"> </w:t>
      </w:r>
      <w:r w:rsidRPr="00590526">
        <w:rPr>
          <w:rFonts w:ascii="Times New Roman" w:hAnsi="Times New Roman" w:cs="Times New Roman"/>
          <w:b/>
          <w:sz w:val="24"/>
        </w:rPr>
        <w:t>aplikimeve</w:t>
      </w:r>
      <w:r w:rsidRPr="00590526">
        <w:rPr>
          <w:rFonts w:ascii="Times New Roman" w:hAnsi="Times New Roman" w:cs="Times New Roman"/>
          <w:b/>
          <w:spacing w:val="-5"/>
          <w:sz w:val="24"/>
        </w:rPr>
        <w:t xml:space="preserve"> </w:t>
      </w:r>
      <w:r w:rsidRPr="00590526">
        <w:rPr>
          <w:rFonts w:ascii="Times New Roman" w:hAnsi="Times New Roman" w:cs="Times New Roman"/>
          <w:b/>
          <w:sz w:val="24"/>
        </w:rPr>
        <w:t>për</w:t>
      </w:r>
      <w:r w:rsidRPr="00590526">
        <w:rPr>
          <w:rFonts w:ascii="Times New Roman" w:hAnsi="Times New Roman" w:cs="Times New Roman"/>
          <w:b/>
          <w:spacing w:val="-5"/>
          <w:sz w:val="24"/>
        </w:rPr>
        <w:t xml:space="preserve"> </w:t>
      </w:r>
      <w:r w:rsidRPr="00590526">
        <w:rPr>
          <w:rFonts w:ascii="Times New Roman" w:hAnsi="Times New Roman" w:cs="Times New Roman"/>
          <w:b/>
          <w:sz w:val="24"/>
        </w:rPr>
        <w:t>imunitet</w:t>
      </w:r>
      <w:r w:rsidRPr="00590526">
        <w:rPr>
          <w:rFonts w:ascii="Times New Roman" w:hAnsi="Times New Roman" w:cs="Times New Roman"/>
          <w:b/>
          <w:spacing w:val="-3"/>
          <w:sz w:val="24"/>
        </w:rPr>
        <w:t xml:space="preserve"> </w:t>
      </w:r>
      <w:r w:rsidRPr="00590526">
        <w:rPr>
          <w:rFonts w:ascii="Times New Roman" w:hAnsi="Times New Roman" w:cs="Times New Roman"/>
          <w:b/>
          <w:sz w:val="24"/>
        </w:rPr>
        <w:t>ndaj</w:t>
      </w:r>
      <w:r w:rsidRPr="00590526">
        <w:rPr>
          <w:rFonts w:ascii="Times New Roman" w:hAnsi="Times New Roman" w:cs="Times New Roman"/>
          <w:b/>
          <w:spacing w:val="-5"/>
          <w:sz w:val="24"/>
        </w:rPr>
        <w:t xml:space="preserve"> </w:t>
      </w:r>
      <w:r w:rsidRPr="00590526">
        <w:rPr>
          <w:rFonts w:ascii="Times New Roman" w:hAnsi="Times New Roman" w:cs="Times New Roman"/>
          <w:b/>
          <w:sz w:val="24"/>
        </w:rPr>
        <w:t>gjobave</w:t>
      </w:r>
      <w:r w:rsidRPr="00590526">
        <w:rPr>
          <w:rFonts w:ascii="Times New Roman" w:hAnsi="Times New Roman" w:cs="Times New Roman"/>
          <w:b/>
          <w:spacing w:val="-5"/>
          <w:sz w:val="24"/>
        </w:rPr>
        <w:t xml:space="preserve"> </w:t>
      </w:r>
      <w:r w:rsidRPr="00590526">
        <w:rPr>
          <w:rFonts w:ascii="Times New Roman" w:hAnsi="Times New Roman" w:cs="Times New Roman"/>
          <w:b/>
          <w:sz w:val="24"/>
        </w:rPr>
        <w:t>si</w:t>
      </w:r>
      <w:r w:rsidRPr="00590526">
        <w:rPr>
          <w:rFonts w:ascii="Times New Roman" w:hAnsi="Times New Roman" w:cs="Times New Roman"/>
          <w:b/>
          <w:spacing w:val="-4"/>
          <w:sz w:val="24"/>
        </w:rPr>
        <w:t xml:space="preserve"> </w:t>
      </w:r>
      <w:r w:rsidRPr="00590526">
        <w:rPr>
          <w:rFonts w:ascii="Times New Roman" w:hAnsi="Times New Roman" w:cs="Times New Roman"/>
          <w:b/>
          <w:sz w:val="24"/>
        </w:rPr>
        <w:t>edhe</w:t>
      </w:r>
      <w:r w:rsidRPr="00590526">
        <w:rPr>
          <w:rFonts w:ascii="Times New Roman" w:hAnsi="Times New Roman" w:cs="Times New Roman"/>
          <w:b/>
          <w:spacing w:val="-5"/>
          <w:sz w:val="24"/>
        </w:rPr>
        <w:t xml:space="preserve"> </w:t>
      </w:r>
      <w:r w:rsidRPr="00590526">
        <w:rPr>
          <w:rFonts w:ascii="Times New Roman" w:hAnsi="Times New Roman" w:cs="Times New Roman"/>
          <w:b/>
          <w:sz w:val="24"/>
        </w:rPr>
        <w:t>sanksionet</w:t>
      </w:r>
      <w:r w:rsidRPr="00590526">
        <w:rPr>
          <w:rFonts w:ascii="Times New Roman" w:hAnsi="Times New Roman" w:cs="Times New Roman"/>
          <w:b/>
          <w:spacing w:val="-5"/>
          <w:sz w:val="24"/>
        </w:rPr>
        <w:t xml:space="preserve"> </w:t>
      </w:r>
      <w:r w:rsidRPr="00590526">
        <w:rPr>
          <w:rFonts w:ascii="Times New Roman" w:hAnsi="Times New Roman" w:cs="Times New Roman"/>
          <w:b/>
          <w:sz w:val="24"/>
        </w:rPr>
        <w:t>ndaj personave fizikë</w:t>
      </w:r>
    </w:p>
    <w:p w:rsidR="00F10B5B" w:rsidRPr="00590526" w:rsidRDefault="00F10B5B" w:rsidP="00674FF7">
      <w:pPr>
        <w:pStyle w:val="ListParagraph"/>
        <w:numPr>
          <w:ilvl w:val="0"/>
          <w:numId w:val="25"/>
        </w:numPr>
        <w:tabs>
          <w:tab w:val="left" w:pos="839"/>
        </w:tabs>
        <w:autoSpaceDE w:val="0"/>
        <w:autoSpaceDN w:val="0"/>
        <w:spacing w:before="161" w:line="276" w:lineRule="auto"/>
        <w:ind w:left="839" w:right="117"/>
        <w:jc w:val="both"/>
        <w:rPr>
          <w:rFonts w:ascii="Times New Roman" w:hAnsi="Times New Roman" w:cs="Times New Roman"/>
          <w:sz w:val="24"/>
        </w:rPr>
      </w:pPr>
      <w:r w:rsidRPr="00590526">
        <w:rPr>
          <w:rFonts w:ascii="Times New Roman" w:hAnsi="Times New Roman" w:cs="Times New Roman"/>
          <w:sz w:val="24"/>
        </w:rPr>
        <w:t>Drejtorët aktualë dhe të mëparshëm, menaxherët dhe anëtarët e tjerë të personelit të aplikantëve për imunitet ndaj gjobave, duhet</w:t>
      </w:r>
      <w:r w:rsidRPr="00590526">
        <w:rPr>
          <w:rFonts w:ascii="Times New Roman" w:hAnsi="Times New Roman" w:cs="Times New Roman"/>
          <w:spacing w:val="40"/>
          <w:sz w:val="24"/>
        </w:rPr>
        <w:t xml:space="preserve"> </w:t>
      </w:r>
      <w:r w:rsidRPr="00590526">
        <w:rPr>
          <w:rFonts w:ascii="Times New Roman" w:hAnsi="Times New Roman" w:cs="Times New Roman"/>
          <w:sz w:val="24"/>
        </w:rPr>
        <w:t xml:space="preserve">të mbrohen plotësisht nga sanksionet e </w:t>
      </w:r>
      <w:r w:rsidRPr="00590526">
        <w:rPr>
          <w:rFonts w:ascii="Times New Roman" w:hAnsi="Times New Roman" w:cs="Times New Roman"/>
          <w:spacing w:val="-2"/>
          <w:sz w:val="24"/>
        </w:rPr>
        <w:t>vendosura</w:t>
      </w:r>
      <w:r w:rsidRPr="00590526">
        <w:rPr>
          <w:rFonts w:ascii="Times New Roman" w:hAnsi="Times New Roman" w:cs="Times New Roman"/>
          <w:spacing w:val="-6"/>
          <w:sz w:val="24"/>
        </w:rPr>
        <w:t xml:space="preserve"> </w:t>
      </w:r>
      <w:r w:rsidRPr="00590526">
        <w:rPr>
          <w:rFonts w:ascii="Times New Roman" w:hAnsi="Times New Roman" w:cs="Times New Roman"/>
          <w:spacing w:val="-2"/>
          <w:sz w:val="24"/>
        </w:rPr>
        <w:t>në</w:t>
      </w:r>
      <w:r w:rsidRPr="00590526">
        <w:rPr>
          <w:rFonts w:ascii="Times New Roman" w:hAnsi="Times New Roman" w:cs="Times New Roman"/>
          <w:spacing w:val="-6"/>
          <w:sz w:val="24"/>
        </w:rPr>
        <w:t xml:space="preserve"> </w:t>
      </w:r>
      <w:r w:rsidRPr="00590526">
        <w:rPr>
          <w:rFonts w:ascii="Times New Roman" w:hAnsi="Times New Roman" w:cs="Times New Roman"/>
          <w:spacing w:val="-2"/>
          <w:sz w:val="24"/>
        </w:rPr>
        <w:t>kuadër</w:t>
      </w:r>
      <w:r w:rsidRPr="00590526">
        <w:rPr>
          <w:rFonts w:ascii="Times New Roman" w:hAnsi="Times New Roman" w:cs="Times New Roman"/>
          <w:spacing w:val="-6"/>
          <w:sz w:val="24"/>
        </w:rPr>
        <w:t xml:space="preserve"> </w:t>
      </w:r>
      <w:r w:rsidRPr="00590526">
        <w:rPr>
          <w:rFonts w:ascii="Times New Roman" w:hAnsi="Times New Roman" w:cs="Times New Roman"/>
          <w:spacing w:val="-2"/>
          <w:sz w:val="24"/>
        </w:rPr>
        <w:t>të</w:t>
      </w:r>
      <w:r w:rsidRPr="00590526">
        <w:rPr>
          <w:rFonts w:ascii="Times New Roman" w:hAnsi="Times New Roman" w:cs="Times New Roman"/>
          <w:spacing w:val="-6"/>
          <w:sz w:val="24"/>
        </w:rPr>
        <w:t xml:space="preserve"> </w:t>
      </w:r>
      <w:r w:rsidRPr="00590526">
        <w:rPr>
          <w:rFonts w:ascii="Times New Roman" w:hAnsi="Times New Roman" w:cs="Times New Roman"/>
          <w:spacing w:val="-2"/>
          <w:sz w:val="24"/>
        </w:rPr>
        <w:t>procedurave</w:t>
      </w:r>
      <w:r w:rsidRPr="00590526">
        <w:rPr>
          <w:rFonts w:ascii="Times New Roman" w:hAnsi="Times New Roman" w:cs="Times New Roman"/>
          <w:spacing w:val="-6"/>
          <w:sz w:val="24"/>
        </w:rPr>
        <w:t xml:space="preserve"> </w:t>
      </w:r>
      <w:r w:rsidRPr="00590526">
        <w:rPr>
          <w:rFonts w:ascii="Times New Roman" w:hAnsi="Times New Roman" w:cs="Times New Roman"/>
          <w:spacing w:val="-2"/>
          <w:sz w:val="24"/>
        </w:rPr>
        <w:t>administrative në</w:t>
      </w:r>
      <w:r w:rsidRPr="00590526">
        <w:rPr>
          <w:rFonts w:ascii="Times New Roman" w:hAnsi="Times New Roman" w:cs="Times New Roman"/>
          <w:spacing w:val="-6"/>
          <w:sz w:val="24"/>
        </w:rPr>
        <w:t xml:space="preserve"> </w:t>
      </w:r>
      <w:r w:rsidRPr="00590526">
        <w:rPr>
          <w:rFonts w:ascii="Times New Roman" w:hAnsi="Times New Roman" w:cs="Times New Roman"/>
          <w:spacing w:val="-2"/>
          <w:sz w:val="24"/>
        </w:rPr>
        <w:t>fushën</w:t>
      </w:r>
      <w:r w:rsidRPr="00590526">
        <w:rPr>
          <w:rFonts w:ascii="Times New Roman" w:hAnsi="Times New Roman" w:cs="Times New Roman"/>
          <w:spacing w:val="-5"/>
          <w:sz w:val="24"/>
        </w:rPr>
        <w:t xml:space="preserve"> </w:t>
      </w:r>
      <w:r w:rsidRPr="00590526">
        <w:rPr>
          <w:rFonts w:ascii="Times New Roman" w:hAnsi="Times New Roman" w:cs="Times New Roman"/>
          <w:spacing w:val="-2"/>
          <w:sz w:val="24"/>
        </w:rPr>
        <w:t>e</w:t>
      </w:r>
      <w:r w:rsidRPr="00590526">
        <w:rPr>
          <w:rFonts w:ascii="Times New Roman" w:hAnsi="Times New Roman" w:cs="Times New Roman"/>
          <w:spacing w:val="-6"/>
          <w:sz w:val="24"/>
        </w:rPr>
        <w:t xml:space="preserve"> </w:t>
      </w:r>
      <w:r w:rsidRPr="00590526">
        <w:rPr>
          <w:rFonts w:ascii="Times New Roman" w:hAnsi="Times New Roman" w:cs="Times New Roman"/>
          <w:spacing w:val="-2"/>
          <w:sz w:val="24"/>
        </w:rPr>
        <w:t>konkurrencës,</w:t>
      </w:r>
      <w:r w:rsidRPr="00590526">
        <w:rPr>
          <w:rFonts w:ascii="Times New Roman" w:hAnsi="Times New Roman" w:cs="Times New Roman"/>
          <w:spacing w:val="-5"/>
          <w:sz w:val="24"/>
        </w:rPr>
        <w:t xml:space="preserve"> </w:t>
      </w:r>
      <w:r w:rsidRPr="00590526">
        <w:rPr>
          <w:rFonts w:ascii="Times New Roman" w:hAnsi="Times New Roman" w:cs="Times New Roman"/>
          <w:spacing w:val="-2"/>
          <w:sz w:val="24"/>
        </w:rPr>
        <w:t>përsa</w:t>
      </w:r>
      <w:r w:rsidRPr="00590526">
        <w:rPr>
          <w:rFonts w:ascii="Times New Roman" w:hAnsi="Times New Roman" w:cs="Times New Roman"/>
          <w:spacing w:val="-6"/>
          <w:sz w:val="24"/>
        </w:rPr>
        <w:t xml:space="preserve"> </w:t>
      </w:r>
      <w:r w:rsidRPr="00590526">
        <w:rPr>
          <w:rFonts w:ascii="Times New Roman" w:hAnsi="Times New Roman" w:cs="Times New Roman"/>
          <w:spacing w:val="-2"/>
          <w:sz w:val="24"/>
        </w:rPr>
        <w:t>i</w:t>
      </w:r>
      <w:r w:rsidRPr="00590526">
        <w:rPr>
          <w:rFonts w:ascii="Times New Roman" w:hAnsi="Times New Roman" w:cs="Times New Roman"/>
          <w:spacing w:val="-3"/>
          <w:sz w:val="24"/>
        </w:rPr>
        <w:t xml:space="preserve"> </w:t>
      </w:r>
      <w:r w:rsidRPr="00590526">
        <w:rPr>
          <w:rFonts w:ascii="Times New Roman" w:hAnsi="Times New Roman" w:cs="Times New Roman"/>
          <w:spacing w:val="-2"/>
          <w:sz w:val="24"/>
        </w:rPr>
        <w:t xml:space="preserve">përket </w:t>
      </w:r>
      <w:r w:rsidRPr="00590526">
        <w:rPr>
          <w:rFonts w:ascii="Times New Roman" w:hAnsi="Times New Roman" w:cs="Times New Roman"/>
          <w:sz w:val="24"/>
        </w:rPr>
        <w:t>përfshirjes dhe lidhjes së tyre në marrëveshjen e ndaluar, në kuadër të kërkesës dhe aplikimit për imunitet ndaj gjobave, nëse:</w:t>
      </w:r>
    </w:p>
    <w:p w:rsidR="00F10B5B" w:rsidRPr="00590526" w:rsidRDefault="00F10B5B" w:rsidP="00674FF7">
      <w:pPr>
        <w:pStyle w:val="ListParagraph"/>
        <w:numPr>
          <w:ilvl w:val="1"/>
          <w:numId w:val="25"/>
        </w:numPr>
        <w:tabs>
          <w:tab w:val="left" w:pos="839"/>
        </w:tabs>
        <w:autoSpaceDE w:val="0"/>
        <w:autoSpaceDN w:val="0"/>
        <w:spacing w:line="278" w:lineRule="auto"/>
        <w:ind w:left="839" w:right="119"/>
        <w:jc w:val="both"/>
        <w:rPr>
          <w:rFonts w:ascii="Times New Roman" w:hAnsi="Times New Roman" w:cs="Times New Roman"/>
          <w:sz w:val="24"/>
        </w:rPr>
      </w:pPr>
      <w:r w:rsidRPr="00590526">
        <w:rPr>
          <w:rFonts w:ascii="Times New Roman" w:hAnsi="Times New Roman" w:cs="Times New Roman"/>
          <w:sz w:val="24"/>
        </w:rPr>
        <w:t>kërkesa për imunitet nga gjobat e ndërmarrjes tek AK , përmbush kërkesat e përcaktuara në pikat (b) dhe (c) të nenit 17 (2);</w:t>
      </w:r>
    </w:p>
    <w:p w:rsidR="00F10B5B" w:rsidRPr="00590526" w:rsidRDefault="00F10B5B" w:rsidP="00674FF7">
      <w:pPr>
        <w:pStyle w:val="ListParagraph"/>
        <w:numPr>
          <w:ilvl w:val="1"/>
          <w:numId w:val="25"/>
        </w:numPr>
        <w:tabs>
          <w:tab w:val="left" w:pos="839"/>
        </w:tabs>
        <w:autoSpaceDE w:val="0"/>
        <w:autoSpaceDN w:val="0"/>
        <w:spacing w:line="276" w:lineRule="auto"/>
        <w:ind w:left="839" w:right="121"/>
        <w:jc w:val="both"/>
        <w:rPr>
          <w:rFonts w:ascii="Times New Roman" w:hAnsi="Times New Roman" w:cs="Times New Roman"/>
          <w:sz w:val="24"/>
        </w:rPr>
      </w:pPr>
      <w:r w:rsidRPr="00590526">
        <w:rPr>
          <w:rFonts w:ascii="Times New Roman" w:hAnsi="Times New Roman" w:cs="Times New Roman"/>
          <w:sz w:val="24"/>
        </w:rPr>
        <w:t>drejtorë</w:t>
      </w:r>
      <w:r w:rsidRPr="00590526">
        <w:rPr>
          <w:rFonts w:ascii="Times New Roman" w:hAnsi="Times New Roman" w:cs="Times New Roman"/>
          <w:spacing w:val="-9"/>
          <w:sz w:val="24"/>
        </w:rPr>
        <w:t xml:space="preserve"> </w:t>
      </w:r>
      <w:r w:rsidRPr="00590526">
        <w:rPr>
          <w:rFonts w:ascii="Times New Roman" w:hAnsi="Times New Roman" w:cs="Times New Roman"/>
          <w:sz w:val="24"/>
        </w:rPr>
        <w:t>aktualë</w:t>
      </w:r>
      <w:r w:rsidRPr="00590526">
        <w:rPr>
          <w:rFonts w:ascii="Times New Roman" w:hAnsi="Times New Roman" w:cs="Times New Roman"/>
          <w:spacing w:val="-9"/>
          <w:sz w:val="24"/>
        </w:rPr>
        <w:t xml:space="preserve"> </w:t>
      </w:r>
      <w:r w:rsidRPr="00590526">
        <w:rPr>
          <w:rFonts w:ascii="Times New Roman" w:hAnsi="Times New Roman" w:cs="Times New Roman"/>
          <w:sz w:val="24"/>
        </w:rPr>
        <w:t>dhe</w:t>
      </w:r>
      <w:r w:rsidRPr="00590526">
        <w:rPr>
          <w:rFonts w:ascii="Times New Roman" w:hAnsi="Times New Roman" w:cs="Times New Roman"/>
          <w:spacing w:val="-9"/>
          <w:sz w:val="24"/>
        </w:rPr>
        <w:t xml:space="preserve"> </w:t>
      </w:r>
      <w:r w:rsidRPr="00590526">
        <w:rPr>
          <w:rFonts w:ascii="Times New Roman" w:hAnsi="Times New Roman" w:cs="Times New Roman"/>
          <w:sz w:val="24"/>
        </w:rPr>
        <w:t>të</w:t>
      </w:r>
      <w:r w:rsidRPr="00590526">
        <w:rPr>
          <w:rFonts w:ascii="Times New Roman" w:hAnsi="Times New Roman" w:cs="Times New Roman"/>
          <w:spacing w:val="-7"/>
          <w:sz w:val="24"/>
        </w:rPr>
        <w:t xml:space="preserve"> </w:t>
      </w:r>
      <w:r w:rsidRPr="00590526">
        <w:rPr>
          <w:rFonts w:ascii="Times New Roman" w:hAnsi="Times New Roman" w:cs="Times New Roman"/>
          <w:sz w:val="24"/>
        </w:rPr>
        <w:t>mëparshëm,</w:t>
      </w:r>
      <w:r w:rsidRPr="00590526">
        <w:rPr>
          <w:rFonts w:ascii="Times New Roman" w:hAnsi="Times New Roman" w:cs="Times New Roman"/>
          <w:spacing w:val="-8"/>
          <w:sz w:val="24"/>
        </w:rPr>
        <w:t xml:space="preserve"> </w:t>
      </w:r>
      <w:r w:rsidRPr="00590526">
        <w:rPr>
          <w:rFonts w:ascii="Times New Roman" w:hAnsi="Times New Roman" w:cs="Times New Roman"/>
          <w:sz w:val="24"/>
        </w:rPr>
        <w:t>menaxherët</w:t>
      </w:r>
      <w:r w:rsidRPr="00590526">
        <w:rPr>
          <w:rFonts w:ascii="Times New Roman" w:hAnsi="Times New Roman" w:cs="Times New Roman"/>
          <w:spacing w:val="-8"/>
          <w:sz w:val="24"/>
        </w:rPr>
        <w:t xml:space="preserve"> </w:t>
      </w:r>
      <w:r w:rsidRPr="00590526">
        <w:rPr>
          <w:rFonts w:ascii="Times New Roman" w:hAnsi="Times New Roman" w:cs="Times New Roman"/>
          <w:sz w:val="24"/>
        </w:rPr>
        <w:t>dhe</w:t>
      </w:r>
      <w:r w:rsidRPr="00590526">
        <w:rPr>
          <w:rFonts w:ascii="Times New Roman" w:hAnsi="Times New Roman" w:cs="Times New Roman"/>
          <w:spacing w:val="-9"/>
          <w:sz w:val="24"/>
        </w:rPr>
        <w:t xml:space="preserve"> </w:t>
      </w:r>
      <w:r w:rsidRPr="00590526">
        <w:rPr>
          <w:rFonts w:ascii="Times New Roman" w:hAnsi="Times New Roman" w:cs="Times New Roman"/>
          <w:sz w:val="24"/>
        </w:rPr>
        <w:t>anëtarët</w:t>
      </w:r>
      <w:r w:rsidRPr="00590526">
        <w:rPr>
          <w:rFonts w:ascii="Times New Roman" w:hAnsi="Times New Roman" w:cs="Times New Roman"/>
          <w:spacing w:val="-8"/>
          <w:sz w:val="24"/>
        </w:rPr>
        <w:t xml:space="preserve"> </w:t>
      </w:r>
      <w:r w:rsidRPr="00590526">
        <w:rPr>
          <w:rFonts w:ascii="Times New Roman" w:hAnsi="Times New Roman" w:cs="Times New Roman"/>
          <w:sz w:val="24"/>
        </w:rPr>
        <w:t>e</w:t>
      </w:r>
      <w:r w:rsidRPr="00590526">
        <w:rPr>
          <w:rFonts w:ascii="Times New Roman" w:hAnsi="Times New Roman" w:cs="Times New Roman"/>
          <w:spacing w:val="-9"/>
          <w:sz w:val="24"/>
        </w:rPr>
        <w:t xml:space="preserve"> </w:t>
      </w:r>
      <w:r w:rsidRPr="00590526">
        <w:rPr>
          <w:rFonts w:ascii="Times New Roman" w:hAnsi="Times New Roman" w:cs="Times New Roman"/>
          <w:sz w:val="24"/>
        </w:rPr>
        <w:t>tjerë</w:t>
      </w:r>
      <w:r w:rsidRPr="00590526">
        <w:rPr>
          <w:rFonts w:ascii="Times New Roman" w:hAnsi="Times New Roman" w:cs="Times New Roman"/>
          <w:spacing w:val="-9"/>
          <w:sz w:val="24"/>
        </w:rPr>
        <w:t xml:space="preserve"> </w:t>
      </w:r>
      <w:r w:rsidRPr="00590526">
        <w:rPr>
          <w:rFonts w:ascii="Times New Roman" w:hAnsi="Times New Roman" w:cs="Times New Roman"/>
          <w:sz w:val="24"/>
        </w:rPr>
        <w:t>të</w:t>
      </w:r>
      <w:r w:rsidRPr="00590526">
        <w:rPr>
          <w:rFonts w:ascii="Times New Roman" w:hAnsi="Times New Roman" w:cs="Times New Roman"/>
          <w:spacing w:val="-9"/>
          <w:sz w:val="24"/>
        </w:rPr>
        <w:t xml:space="preserve"> </w:t>
      </w:r>
      <w:r w:rsidRPr="00590526">
        <w:rPr>
          <w:rFonts w:ascii="Times New Roman" w:hAnsi="Times New Roman" w:cs="Times New Roman"/>
          <w:sz w:val="24"/>
        </w:rPr>
        <w:t>stafit</w:t>
      </w:r>
      <w:r w:rsidRPr="00590526">
        <w:rPr>
          <w:rFonts w:ascii="Times New Roman" w:hAnsi="Times New Roman" w:cs="Times New Roman"/>
          <w:spacing w:val="-8"/>
          <w:sz w:val="24"/>
        </w:rPr>
        <w:t xml:space="preserve"> </w:t>
      </w:r>
      <w:r w:rsidRPr="00590526">
        <w:rPr>
          <w:rFonts w:ascii="Times New Roman" w:hAnsi="Times New Roman" w:cs="Times New Roman"/>
          <w:sz w:val="24"/>
        </w:rPr>
        <w:t>bashkëpunojnë në mënyrë aktive me AK ; dhe</w:t>
      </w:r>
    </w:p>
    <w:p w:rsidR="00F10B5B" w:rsidRPr="00590526" w:rsidRDefault="00F10B5B" w:rsidP="00674FF7">
      <w:pPr>
        <w:pStyle w:val="ListParagraph"/>
        <w:numPr>
          <w:ilvl w:val="1"/>
          <w:numId w:val="25"/>
        </w:numPr>
        <w:tabs>
          <w:tab w:val="left" w:pos="839"/>
        </w:tabs>
        <w:autoSpaceDE w:val="0"/>
        <w:autoSpaceDN w:val="0"/>
        <w:spacing w:line="276" w:lineRule="auto"/>
        <w:ind w:left="839" w:right="117"/>
        <w:jc w:val="both"/>
        <w:rPr>
          <w:rFonts w:ascii="Times New Roman" w:hAnsi="Times New Roman" w:cs="Times New Roman"/>
          <w:sz w:val="24"/>
        </w:rPr>
      </w:pPr>
      <w:r w:rsidRPr="00590526">
        <w:rPr>
          <w:rFonts w:ascii="Times New Roman" w:hAnsi="Times New Roman" w:cs="Times New Roman"/>
          <w:sz w:val="24"/>
        </w:rPr>
        <w:t>aplikimi i ndërmarrjes për imunitet ndaj gjobave daton në kohën kur ata drejtorë aktualë ose</w:t>
      </w:r>
      <w:r w:rsidRPr="00590526">
        <w:rPr>
          <w:rFonts w:ascii="Times New Roman" w:hAnsi="Times New Roman" w:cs="Times New Roman"/>
          <w:spacing w:val="-11"/>
          <w:sz w:val="24"/>
        </w:rPr>
        <w:t xml:space="preserve"> </w:t>
      </w:r>
      <w:r w:rsidRPr="00590526">
        <w:rPr>
          <w:rFonts w:ascii="Times New Roman" w:hAnsi="Times New Roman" w:cs="Times New Roman"/>
          <w:sz w:val="24"/>
        </w:rPr>
        <w:t>të</w:t>
      </w:r>
      <w:r w:rsidRPr="00590526">
        <w:rPr>
          <w:rFonts w:ascii="Times New Roman" w:hAnsi="Times New Roman" w:cs="Times New Roman"/>
          <w:spacing w:val="-11"/>
          <w:sz w:val="24"/>
        </w:rPr>
        <w:t xml:space="preserve"> </w:t>
      </w:r>
      <w:r w:rsidRPr="00590526">
        <w:rPr>
          <w:rFonts w:ascii="Times New Roman" w:hAnsi="Times New Roman" w:cs="Times New Roman"/>
          <w:sz w:val="24"/>
        </w:rPr>
        <w:t>mëparshëm,</w:t>
      </w:r>
      <w:r w:rsidRPr="00590526">
        <w:rPr>
          <w:rFonts w:ascii="Times New Roman" w:hAnsi="Times New Roman" w:cs="Times New Roman"/>
          <w:spacing w:val="-10"/>
          <w:sz w:val="24"/>
        </w:rPr>
        <w:t xml:space="preserve"> </w:t>
      </w:r>
      <w:r w:rsidRPr="00590526">
        <w:rPr>
          <w:rFonts w:ascii="Times New Roman" w:hAnsi="Times New Roman" w:cs="Times New Roman"/>
          <w:sz w:val="24"/>
        </w:rPr>
        <w:t>menaxherë</w:t>
      </w:r>
      <w:r w:rsidRPr="00590526">
        <w:rPr>
          <w:rFonts w:ascii="Times New Roman" w:hAnsi="Times New Roman" w:cs="Times New Roman"/>
          <w:spacing w:val="-11"/>
          <w:sz w:val="24"/>
        </w:rPr>
        <w:t xml:space="preserve"> </w:t>
      </w:r>
      <w:r w:rsidRPr="00590526">
        <w:rPr>
          <w:rFonts w:ascii="Times New Roman" w:hAnsi="Times New Roman" w:cs="Times New Roman"/>
          <w:sz w:val="24"/>
        </w:rPr>
        <w:t>dhe</w:t>
      </w:r>
      <w:r w:rsidRPr="00590526">
        <w:rPr>
          <w:rFonts w:ascii="Times New Roman" w:hAnsi="Times New Roman" w:cs="Times New Roman"/>
          <w:spacing w:val="-8"/>
          <w:sz w:val="24"/>
        </w:rPr>
        <w:t xml:space="preserve"> </w:t>
      </w:r>
      <w:r w:rsidRPr="00590526">
        <w:rPr>
          <w:rFonts w:ascii="Times New Roman" w:hAnsi="Times New Roman" w:cs="Times New Roman"/>
          <w:sz w:val="24"/>
        </w:rPr>
        <w:t>anëtarët</w:t>
      </w:r>
      <w:r w:rsidRPr="00590526">
        <w:rPr>
          <w:rFonts w:ascii="Times New Roman" w:hAnsi="Times New Roman" w:cs="Times New Roman"/>
          <w:spacing w:val="-9"/>
          <w:sz w:val="24"/>
        </w:rPr>
        <w:t xml:space="preserve"> </w:t>
      </w:r>
      <w:r w:rsidRPr="00590526">
        <w:rPr>
          <w:rFonts w:ascii="Times New Roman" w:hAnsi="Times New Roman" w:cs="Times New Roman"/>
          <w:sz w:val="24"/>
        </w:rPr>
        <w:t>e</w:t>
      </w:r>
      <w:r w:rsidRPr="00590526">
        <w:rPr>
          <w:rFonts w:ascii="Times New Roman" w:hAnsi="Times New Roman" w:cs="Times New Roman"/>
          <w:spacing w:val="-8"/>
          <w:sz w:val="24"/>
        </w:rPr>
        <w:t xml:space="preserve"> </w:t>
      </w:r>
      <w:r w:rsidRPr="00590526">
        <w:rPr>
          <w:rFonts w:ascii="Times New Roman" w:hAnsi="Times New Roman" w:cs="Times New Roman"/>
          <w:sz w:val="24"/>
        </w:rPr>
        <w:t>tjerë</w:t>
      </w:r>
      <w:r w:rsidRPr="00590526">
        <w:rPr>
          <w:rFonts w:ascii="Times New Roman" w:hAnsi="Times New Roman" w:cs="Times New Roman"/>
          <w:spacing w:val="-6"/>
          <w:sz w:val="24"/>
        </w:rPr>
        <w:t xml:space="preserve"> </w:t>
      </w:r>
      <w:r w:rsidRPr="00590526">
        <w:rPr>
          <w:rFonts w:ascii="Times New Roman" w:hAnsi="Times New Roman" w:cs="Times New Roman"/>
          <w:sz w:val="24"/>
        </w:rPr>
        <w:t>të</w:t>
      </w:r>
      <w:r w:rsidRPr="00590526">
        <w:rPr>
          <w:rFonts w:ascii="Times New Roman" w:hAnsi="Times New Roman" w:cs="Times New Roman"/>
          <w:spacing w:val="-11"/>
          <w:sz w:val="24"/>
        </w:rPr>
        <w:t xml:space="preserve"> </w:t>
      </w:r>
      <w:r w:rsidRPr="00590526">
        <w:rPr>
          <w:rFonts w:ascii="Times New Roman" w:hAnsi="Times New Roman" w:cs="Times New Roman"/>
          <w:sz w:val="24"/>
        </w:rPr>
        <w:t>personelit,</w:t>
      </w:r>
      <w:r w:rsidRPr="00590526">
        <w:rPr>
          <w:rFonts w:ascii="Times New Roman" w:hAnsi="Times New Roman" w:cs="Times New Roman"/>
          <w:spacing w:val="-9"/>
          <w:sz w:val="24"/>
        </w:rPr>
        <w:t xml:space="preserve"> </w:t>
      </w:r>
      <w:r w:rsidRPr="00590526">
        <w:rPr>
          <w:rFonts w:ascii="Times New Roman" w:hAnsi="Times New Roman" w:cs="Times New Roman"/>
          <w:sz w:val="24"/>
        </w:rPr>
        <w:t>vihen</w:t>
      </w:r>
      <w:r w:rsidRPr="00590526">
        <w:rPr>
          <w:rFonts w:ascii="Times New Roman" w:hAnsi="Times New Roman" w:cs="Times New Roman"/>
          <w:spacing w:val="-10"/>
          <w:sz w:val="24"/>
        </w:rPr>
        <w:t xml:space="preserve"> </w:t>
      </w:r>
      <w:r w:rsidRPr="00590526">
        <w:rPr>
          <w:rFonts w:ascii="Times New Roman" w:hAnsi="Times New Roman" w:cs="Times New Roman"/>
          <w:sz w:val="24"/>
        </w:rPr>
        <w:t>në</w:t>
      </w:r>
      <w:r w:rsidRPr="00590526">
        <w:rPr>
          <w:rFonts w:ascii="Times New Roman" w:hAnsi="Times New Roman" w:cs="Times New Roman"/>
          <w:spacing w:val="-11"/>
          <w:sz w:val="24"/>
        </w:rPr>
        <w:t xml:space="preserve"> </w:t>
      </w:r>
      <w:r w:rsidRPr="00590526">
        <w:rPr>
          <w:rFonts w:ascii="Times New Roman" w:hAnsi="Times New Roman" w:cs="Times New Roman"/>
          <w:sz w:val="24"/>
        </w:rPr>
        <w:t>dijeni</w:t>
      </w:r>
      <w:r w:rsidRPr="00590526">
        <w:rPr>
          <w:rFonts w:ascii="Times New Roman" w:hAnsi="Times New Roman" w:cs="Times New Roman"/>
          <w:spacing w:val="-9"/>
          <w:sz w:val="24"/>
        </w:rPr>
        <w:t xml:space="preserve"> </w:t>
      </w:r>
      <w:r w:rsidRPr="00590526">
        <w:rPr>
          <w:rFonts w:ascii="Times New Roman" w:hAnsi="Times New Roman" w:cs="Times New Roman"/>
          <w:sz w:val="24"/>
        </w:rPr>
        <w:t>nga</w:t>
      </w:r>
      <w:r w:rsidRPr="00590526">
        <w:rPr>
          <w:rFonts w:ascii="Times New Roman" w:hAnsi="Times New Roman" w:cs="Times New Roman"/>
          <w:spacing w:val="-11"/>
          <w:sz w:val="24"/>
        </w:rPr>
        <w:t xml:space="preserve"> </w:t>
      </w:r>
      <w:r w:rsidRPr="00590526">
        <w:rPr>
          <w:rFonts w:ascii="Times New Roman" w:hAnsi="Times New Roman" w:cs="Times New Roman"/>
          <w:sz w:val="24"/>
        </w:rPr>
        <w:t>AK</w:t>
      </w:r>
      <w:r w:rsidRPr="00590526">
        <w:rPr>
          <w:rFonts w:ascii="Times New Roman" w:hAnsi="Times New Roman" w:cs="Times New Roman"/>
          <w:spacing w:val="-10"/>
          <w:sz w:val="24"/>
        </w:rPr>
        <w:t xml:space="preserve"> </w:t>
      </w:r>
      <w:r w:rsidRPr="00590526">
        <w:rPr>
          <w:rFonts w:ascii="Times New Roman" w:hAnsi="Times New Roman" w:cs="Times New Roman"/>
          <w:sz w:val="24"/>
        </w:rPr>
        <w:t>për procedurat që çojnë në imponimin e sanksioneve të referuara në këtë paragraf.</w:t>
      </w:r>
    </w:p>
    <w:p w:rsidR="00F10B5B" w:rsidRPr="00590526" w:rsidRDefault="00F10B5B" w:rsidP="00674FF7">
      <w:pPr>
        <w:pStyle w:val="ListParagraph"/>
        <w:numPr>
          <w:ilvl w:val="0"/>
          <w:numId w:val="25"/>
        </w:numPr>
        <w:tabs>
          <w:tab w:val="left" w:pos="839"/>
        </w:tabs>
        <w:autoSpaceDE w:val="0"/>
        <w:autoSpaceDN w:val="0"/>
        <w:spacing w:line="276" w:lineRule="auto"/>
        <w:ind w:left="839" w:right="117"/>
        <w:jc w:val="both"/>
        <w:rPr>
          <w:rFonts w:ascii="Times New Roman" w:hAnsi="Times New Roman" w:cs="Times New Roman"/>
          <w:sz w:val="24"/>
        </w:rPr>
      </w:pPr>
      <w:r w:rsidRPr="00590526">
        <w:rPr>
          <w:rFonts w:ascii="Times New Roman" w:hAnsi="Times New Roman" w:cs="Times New Roman"/>
          <w:sz w:val="24"/>
        </w:rPr>
        <w:t>Drejtorët aktualë dhe të mëparshëm, menaxherët dhe anëtarët e tjerë të personelit të aplikantëve</w:t>
      </w:r>
      <w:r w:rsidRPr="00590526">
        <w:rPr>
          <w:rFonts w:ascii="Times New Roman" w:hAnsi="Times New Roman" w:cs="Times New Roman"/>
          <w:spacing w:val="-1"/>
          <w:sz w:val="24"/>
        </w:rPr>
        <w:t xml:space="preserve"> </w:t>
      </w:r>
      <w:r w:rsidRPr="00590526">
        <w:rPr>
          <w:rFonts w:ascii="Times New Roman" w:hAnsi="Times New Roman" w:cs="Times New Roman"/>
          <w:sz w:val="24"/>
        </w:rPr>
        <w:t>për</w:t>
      </w:r>
      <w:r w:rsidRPr="00590526">
        <w:rPr>
          <w:rFonts w:ascii="Times New Roman" w:hAnsi="Times New Roman" w:cs="Times New Roman"/>
          <w:spacing w:val="-1"/>
          <w:sz w:val="24"/>
        </w:rPr>
        <w:t xml:space="preserve"> </w:t>
      </w:r>
      <w:r w:rsidRPr="00590526">
        <w:rPr>
          <w:rFonts w:ascii="Times New Roman" w:hAnsi="Times New Roman" w:cs="Times New Roman"/>
          <w:sz w:val="24"/>
        </w:rPr>
        <w:t>imunitet ndaj gjobave</w:t>
      </w:r>
      <w:r w:rsidRPr="00590526">
        <w:rPr>
          <w:rFonts w:ascii="Times New Roman" w:hAnsi="Times New Roman" w:cs="Times New Roman"/>
          <w:spacing w:val="40"/>
          <w:sz w:val="24"/>
        </w:rPr>
        <w:t xml:space="preserve"> </w:t>
      </w:r>
      <w:r w:rsidRPr="00590526">
        <w:rPr>
          <w:rFonts w:ascii="Times New Roman" w:hAnsi="Times New Roman" w:cs="Times New Roman"/>
          <w:sz w:val="24"/>
        </w:rPr>
        <w:t>mbrohen ndaj sanksioneve të</w:t>
      </w:r>
      <w:r w:rsidRPr="00590526">
        <w:rPr>
          <w:rFonts w:ascii="Times New Roman" w:hAnsi="Times New Roman" w:cs="Times New Roman"/>
          <w:spacing w:val="-1"/>
          <w:sz w:val="24"/>
        </w:rPr>
        <w:t xml:space="preserve"> </w:t>
      </w:r>
      <w:r w:rsidRPr="00590526">
        <w:rPr>
          <w:rFonts w:ascii="Times New Roman" w:hAnsi="Times New Roman" w:cs="Times New Roman"/>
          <w:sz w:val="24"/>
        </w:rPr>
        <w:t>vendosura</w:t>
      </w:r>
      <w:r w:rsidRPr="00590526">
        <w:rPr>
          <w:rFonts w:ascii="Times New Roman" w:hAnsi="Times New Roman" w:cs="Times New Roman"/>
          <w:spacing w:val="-1"/>
          <w:sz w:val="24"/>
        </w:rPr>
        <w:t xml:space="preserve"> </w:t>
      </w:r>
      <w:r w:rsidRPr="00590526">
        <w:rPr>
          <w:rFonts w:ascii="Times New Roman" w:hAnsi="Times New Roman" w:cs="Times New Roman"/>
          <w:sz w:val="24"/>
        </w:rPr>
        <w:t>, në</w:t>
      </w:r>
      <w:r w:rsidRPr="00590526">
        <w:rPr>
          <w:rFonts w:ascii="Times New Roman" w:hAnsi="Times New Roman" w:cs="Times New Roman"/>
          <w:spacing w:val="-1"/>
          <w:sz w:val="24"/>
        </w:rPr>
        <w:t xml:space="preserve"> </w:t>
      </w:r>
      <w:r w:rsidRPr="00590526">
        <w:rPr>
          <w:rFonts w:ascii="Times New Roman" w:hAnsi="Times New Roman" w:cs="Times New Roman"/>
          <w:sz w:val="24"/>
        </w:rPr>
        <w:t>lidhje me përfshirjen e tyre në marrëveshjen e ndaluar në kuadër të aplikimit për imunitet ndaj gjobave, për shkelje të dispozitave të nenit 4 të ligjit, nëse ato plotësojnë kushtet e përcaktuara në paragrafin 1 dhe bashkëpunojnë në mënyrë aktive.</w:t>
      </w:r>
    </w:p>
    <w:p w:rsidR="00F10B5B" w:rsidRPr="00590526" w:rsidRDefault="00F10B5B" w:rsidP="00F10B5B">
      <w:pPr>
        <w:pStyle w:val="BodyText"/>
        <w:rPr>
          <w:rFonts w:ascii="Times New Roman" w:hAnsi="Times New Roman" w:cs="Times New Roman"/>
        </w:rPr>
      </w:pPr>
    </w:p>
    <w:p w:rsidR="00F10B5B" w:rsidRPr="00590526" w:rsidRDefault="00F10B5B" w:rsidP="00F10B5B">
      <w:pPr>
        <w:pStyle w:val="BodyText"/>
        <w:spacing w:before="89"/>
        <w:rPr>
          <w:rFonts w:ascii="Times New Roman" w:hAnsi="Times New Roman" w:cs="Times New Roman"/>
        </w:rPr>
      </w:pPr>
    </w:p>
    <w:p w:rsidR="00F10B5B" w:rsidRPr="00590526" w:rsidRDefault="00F10B5B" w:rsidP="00F10B5B">
      <w:pPr>
        <w:jc w:val="center"/>
        <w:rPr>
          <w:rFonts w:ascii="Times New Roman" w:hAnsi="Times New Roman" w:cs="Times New Roman"/>
          <w:b/>
          <w:bCs/>
        </w:rPr>
      </w:pPr>
      <w:r w:rsidRPr="00590526">
        <w:rPr>
          <w:rFonts w:ascii="Times New Roman" w:hAnsi="Times New Roman" w:cs="Times New Roman"/>
          <w:b/>
          <w:bCs/>
        </w:rPr>
        <w:t>KAPITULLI VII ASISTENCA</w:t>
      </w:r>
      <w:r w:rsidRPr="00590526">
        <w:rPr>
          <w:rFonts w:ascii="Times New Roman" w:hAnsi="Times New Roman" w:cs="Times New Roman"/>
          <w:b/>
          <w:bCs/>
          <w:spacing w:val="-15"/>
        </w:rPr>
        <w:t xml:space="preserve"> </w:t>
      </w:r>
      <w:r w:rsidRPr="00590526">
        <w:rPr>
          <w:rFonts w:ascii="Times New Roman" w:hAnsi="Times New Roman" w:cs="Times New Roman"/>
          <w:b/>
          <w:bCs/>
        </w:rPr>
        <w:t>E</w:t>
      </w:r>
      <w:r w:rsidRPr="00590526">
        <w:rPr>
          <w:rFonts w:ascii="Times New Roman" w:hAnsi="Times New Roman" w:cs="Times New Roman"/>
          <w:b/>
          <w:bCs/>
          <w:spacing w:val="-15"/>
        </w:rPr>
        <w:t xml:space="preserve"> </w:t>
      </w:r>
      <w:r w:rsidRPr="00590526">
        <w:rPr>
          <w:rFonts w:ascii="Times New Roman" w:hAnsi="Times New Roman" w:cs="Times New Roman"/>
          <w:b/>
          <w:bCs/>
        </w:rPr>
        <w:t>PËRBASHKËT</w:t>
      </w:r>
    </w:p>
    <w:p w:rsidR="00836ABE" w:rsidRDefault="00836ABE" w:rsidP="00F10B5B">
      <w:pPr>
        <w:ind w:left="2353" w:right="2353"/>
        <w:jc w:val="center"/>
        <w:rPr>
          <w:rFonts w:ascii="Times New Roman" w:hAnsi="Times New Roman" w:cs="Times New Roman"/>
          <w:b/>
          <w:sz w:val="24"/>
        </w:rPr>
      </w:pPr>
    </w:p>
    <w:p w:rsidR="00F10B5B" w:rsidRPr="00590526" w:rsidRDefault="00F10B5B" w:rsidP="00F10B5B">
      <w:pPr>
        <w:ind w:left="2353" w:right="2353"/>
        <w:jc w:val="center"/>
        <w:rPr>
          <w:rFonts w:ascii="Times New Roman" w:hAnsi="Times New Roman" w:cs="Times New Roman"/>
          <w:b/>
          <w:sz w:val="24"/>
        </w:rPr>
      </w:pPr>
      <w:r w:rsidRPr="00590526">
        <w:rPr>
          <w:rFonts w:ascii="Times New Roman" w:hAnsi="Times New Roman" w:cs="Times New Roman"/>
          <w:b/>
          <w:sz w:val="24"/>
        </w:rPr>
        <w:t>Neni</w:t>
      </w:r>
      <w:r w:rsidRPr="00590526">
        <w:rPr>
          <w:rFonts w:ascii="Times New Roman" w:hAnsi="Times New Roman" w:cs="Times New Roman"/>
          <w:b/>
          <w:spacing w:val="-2"/>
          <w:sz w:val="24"/>
        </w:rPr>
        <w:t xml:space="preserve"> </w:t>
      </w:r>
      <w:r w:rsidRPr="00590526">
        <w:rPr>
          <w:rFonts w:ascii="Times New Roman" w:hAnsi="Times New Roman" w:cs="Times New Roman"/>
          <w:b/>
          <w:spacing w:val="-5"/>
          <w:sz w:val="24"/>
        </w:rPr>
        <w:t>23</w:t>
      </w:r>
    </w:p>
    <w:p w:rsidR="00F10B5B" w:rsidRPr="00590526" w:rsidRDefault="00F10B5B" w:rsidP="00F10B5B">
      <w:pPr>
        <w:spacing w:before="202"/>
        <w:ind w:left="69" w:right="70"/>
        <w:jc w:val="center"/>
        <w:rPr>
          <w:rFonts w:ascii="Times New Roman" w:hAnsi="Times New Roman" w:cs="Times New Roman"/>
          <w:b/>
          <w:sz w:val="24"/>
        </w:rPr>
      </w:pPr>
      <w:r w:rsidRPr="00590526">
        <w:rPr>
          <w:rFonts w:ascii="Times New Roman" w:hAnsi="Times New Roman" w:cs="Times New Roman"/>
          <w:b/>
          <w:sz w:val="24"/>
        </w:rPr>
        <w:t>Bashkëpunimi</w:t>
      </w:r>
      <w:r w:rsidRPr="00590526">
        <w:rPr>
          <w:rFonts w:ascii="Times New Roman" w:hAnsi="Times New Roman" w:cs="Times New Roman"/>
          <w:b/>
          <w:spacing w:val="-6"/>
          <w:sz w:val="24"/>
        </w:rPr>
        <w:t xml:space="preserve"> </w:t>
      </w:r>
      <w:r w:rsidRPr="00590526">
        <w:rPr>
          <w:rFonts w:ascii="Times New Roman" w:hAnsi="Times New Roman" w:cs="Times New Roman"/>
          <w:b/>
          <w:sz w:val="24"/>
        </w:rPr>
        <w:t>midis</w:t>
      </w:r>
      <w:r w:rsidRPr="00590526">
        <w:rPr>
          <w:rFonts w:ascii="Times New Roman" w:hAnsi="Times New Roman" w:cs="Times New Roman"/>
          <w:b/>
          <w:spacing w:val="-4"/>
          <w:sz w:val="24"/>
        </w:rPr>
        <w:t xml:space="preserve"> </w:t>
      </w:r>
      <w:r w:rsidRPr="00590526">
        <w:rPr>
          <w:rFonts w:ascii="Times New Roman" w:hAnsi="Times New Roman" w:cs="Times New Roman"/>
          <w:b/>
          <w:sz w:val="24"/>
        </w:rPr>
        <w:t>autoriteteve</w:t>
      </w:r>
      <w:r w:rsidRPr="00590526">
        <w:rPr>
          <w:rFonts w:ascii="Times New Roman" w:hAnsi="Times New Roman" w:cs="Times New Roman"/>
          <w:b/>
          <w:spacing w:val="-4"/>
          <w:sz w:val="24"/>
        </w:rPr>
        <w:t xml:space="preserve"> </w:t>
      </w:r>
      <w:r w:rsidRPr="00590526">
        <w:rPr>
          <w:rFonts w:ascii="Times New Roman" w:hAnsi="Times New Roman" w:cs="Times New Roman"/>
          <w:b/>
          <w:sz w:val="24"/>
        </w:rPr>
        <w:t>të</w:t>
      </w:r>
      <w:r w:rsidRPr="00590526">
        <w:rPr>
          <w:rFonts w:ascii="Times New Roman" w:hAnsi="Times New Roman" w:cs="Times New Roman"/>
          <w:b/>
          <w:spacing w:val="-4"/>
          <w:sz w:val="24"/>
        </w:rPr>
        <w:t xml:space="preserve"> </w:t>
      </w:r>
      <w:r w:rsidRPr="00590526">
        <w:rPr>
          <w:rFonts w:ascii="Times New Roman" w:hAnsi="Times New Roman" w:cs="Times New Roman"/>
          <w:b/>
          <w:spacing w:val="-2"/>
          <w:sz w:val="24"/>
        </w:rPr>
        <w:t>konkurrencës</w:t>
      </w:r>
    </w:p>
    <w:p w:rsidR="00F10B5B" w:rsidRPr="00590526" w:rsidRDefault="00F10B5B" w:rsidP="00674FF7">
      <w:pPr>
        <w:pStyle w:val="ListParagraph"/>
        <w:numPr>
          <w:ilvl w:val="0"/>
          <w:numId w:val="24"/>
        </w:numPr>
        <w:tabs>
          <w:tab w:val="left" w:pos="839"/>
        </w:tabs>
        <w:autoSpaceDE w:val="0"/>
        <w:autoSpaceDN w:val="0"/>
        <w:spacing w:before="199" w:line="276" w:lineRule="auto"/>
        <w:ind w:left="839" w:right="117"/>
        <w:jc w:val="both"/>
        <w:rPr>
          <w:rFonts w:ascii="Times New Roman" w:hAnsi="Times New Roman" w:cs="Times New Roman"/>
          <w:b/>
          <w:bCs/>
          <w:sz w:val="24"/>
          <w:szCs w:val="24"/>
        </w:rPr>
      </w:pPr>
      <w:r w:rsidRPr="00590526">
        <w:rPr>
          <w:rFonts w:ascii="Times New Roman" w:hAnsi="Times New Roman" w:cs="Times New Roman"/>
          <w:sz w:val="24"/>
        </w:rPr>
        <w:t xml:space="preserve">AK mund të ndërmarrë një inspektim ose intervistë në emër të dhe për llogari të një autoriteti homolog të konkurrencës, dhe në këtë raste zyrtarët dhe personat e tjerë </w:t>
      </w:r>
      <w:r w:rsidRPr="00590526">
        <w:rPr>
          <w:rFonts w:ascii="Times New Roman" w:hAnsi="Times New Roman" w:cs="Times New Roman"/>
          <w:sz w:val="24"/>
        </w:rPr>
        <w:lastRenderedPageBreak/>
        <w:t>shoqërues</w:t>
      </w:r>
      <w:r w:rsidRPr="00590526">
        <w:rPr>
          <w:rFonts w:ascii="Times New Roman" w:hAnsi="Times New Roman" w:cs="Times New Roman"/>
          <w:spacing w:val="-2"/>
          <w:sz w:val="24"/>
        </w:rPr>
        <w:t xml:space="preserve"> </w:t>
      </w:r>
      <w:r w:rsidRPr="00590526">
        <w:rPr>
          <w:rFonts w:ascii="Times New Roman" w:hAnsi="Times New Roman" w:cs="Times New Roman"/>
          <w:sz w:val="24"/>
        </w:rPr>
        <w:t>të</w:t>
      </w:r>
      <w:r w:rsidRPr="00590526">
        <w:rPr>
          <w:rFonts w:ascii="Times New Roman" w:hAnsi="Times New Roman" w:cs="Times New Roman"/>
          <w:spacing w:val="-1"/>
          <w:sz w:val="24"/>
        </w:rPr>
        <w:t xml:space="preserve"> </w:t>
      </w:r>
      <w:r w:rsidRPr="00590526">
        <w:rPr>
          <w:rFonts w:ascii="Times New Roman" w:hAnsi="Times New Roman" w:cs="Times New Roman"/>
          <w:sz w:val="24"/>
        </w:rPr>
        <w:t>autorizuar</w:t>
      </w:r>
      <w:r w:rsidRPr="00590526">
        <w:rPr>
          <w:rFonts w:ascii="Times New Roman" w:hAnsi="Times New Roman" w:cs="Times New Roman"/>
          <w:spacing w:val="-3"/>
          <w:sz w:val="24"/>
        </w:rPr>
        <w:t xml:space="preserve"> </w:t>
      </w:r>
      <w:r w:rsidRPr="00590526">
        <w:rPr>
          <w:rFonts w:ascii="Times New Roman" w:hAnsi="Times New Roman" w:cs="Times New Roman"/>
          <w:sz w:val="24"/>
        </w:rPr>
        <w:t>ose</w:t>
      </w:r>
      <w:r w:rsidRPr="00590526">
        <w:rPr>
          <w:rFonts w:ascii="Times New Roman" w:hAnsi="Times New Roman" w:cs="Times New Roman"/>
          <w:spacing w:val="-3"/>
          <w:sz w:val="24"/>
        </w:rPr>
        <w:t xml:space="preserve"> </w:t>
      </w:r>
      <w:r w:rsidRPr="00590526">
        <w:rPr>
          <w:rFonts w:ascii="Times New Roman" w:hAnsi="Times New Roman" w:cs="Times New Roman"/>
          <w:sz w:val="24"/>
        </w:rPr>
        <w:t>të</w:t>
      </w:r>
      <w:r w:rsidRPr="00590526">
        <w:rPr>
          <w:rFonts w:ascii="Times New Roman" w:hAnsi="Times New Roman" w:cs="Times New Roman"/>
          <w:spacing w:val="-3"/>
          <w:sz w:val="24"/>
        </w:rPr>
        <w:t xml:space="preserve"> </w:t>
      </w:r>
      <w:r w:rsidRPr="00590526">
        <w:rPr>
          <w:rFonts w:ascii="Times New Roman" w:hAnsi="Times New Roman" w:cs="Times New Roman"/>
          <w:sz w:val="24"/>
        </w:rPr>
        <w:t>caktuar nga</w:t>
      </w:r>
      <w:r w:rsidRPr="00590526">
        <w:rPr>
          <w:rFonts w:ascii="Times New Roman" w:hAnsi="Times New Roman" w:cs="Times New Roman"/>
          <w:spacing w:val="-1"/>
          <w:sz w:val="24"/>
        </w:rPr>
        <w:t xml:space="preserve"> </w:t>
      </w:r>
      <w:r w:rsidRPr="00590526">
        <w:rPr>
          <w:rFonts w:ascii="Times New Roman" w:hAnsi="Times New Roman" w:cs="Times New Roman"/>
          <w:sz w:val="24"/>
        </w:rPr>
        <w:t>autoriteti</w:t>
      </w:r>
      <w:r w:rsidRPr="00590526">
        <w:rPr>
          <w:rFonts w:ascii="Times New Roman" w:hAnsi="Times New Roman" w:cs="Times New Roman"/>
          <w:spacing w:val="-2"/>
          <w:sz w:val="24"/>
        </w:rPr>
        <w:t xml:space="preserve"> </w:t>
      </w:r>
      <w:r w:rsidRPr="00590526">
        <w:rPr>
          <w:rFonts w:ascii="Times New Roman" w:hAnsi="Times New Roman" w:cs="Times New Roman"/>
          <w:sz w:val="24"/>
        </w:rPr>
        <w:t>homolog</w:t>
      </w:r>
      <w:r w:rsidRPr="00590526">
        <w:rPr>
          <w:rFonts w:ascii="Times New Roman" w:hAnsi="Times New Roman" w:cs="Times New Roman"/>
          <w:spacing w:val="-5"/>
          <w:sz w:val="24"/>
        </w:rPr>
        <w:t xml:space="preserve"> </w:t>
      </w:r>
      <w:r w:rsidRPr="00590526">
        <w:rPr>
          <w:rFonts w:ascii="Times New Roman" w:hAnsi="Times New Roman" w:cs="Times New Roman"/>
          <w:sz w:val="24"/>
        </w:rPr>
        <w:t>i</w:t>
      </w:r>
      <w:r w:rsidRPr="00590526">
        <w:rPr>
          <w:rFonts w:ascii="Times New Roman" w:hAnsi="Times New Roman" w:cs="Times New Roman"/>
          <w:spacing w:val="-2"/>
          <w:sz w:val="24"/>
        </w:rPr>
        <w:t xml:space="preserve"> </w:t>
      </w:r>
      <w:r w:rsidRPr="00590526">
        <w:rPr>
          <w:rFonts w:ascii="Times New Roman" w:hAnsi="Times New Roman" w:cs="Times New Roman"/>
          <w:sz w:val="24"/>
        </w:rPr>
        <w:t>konkurrencës</w:t>
      </w:r>
      <w:r w:rsidRPr="00590526">
        <w:rPr>
          <w:rFonts w:ascii="Times New Roman" w:hAnsi="Times New Roman" w:cs="Times New Roman"/>
          <w:spacing w:val="-2"/>
          <w:sz w:val="24"/>
        </w:rPr>
        <w:t xml:space="preserve"> </w:t>
      </w:r>
      <w:r w:rsidRPr="00590526">
        <w:rPr>
          <w:rFonts w:ascii="Times New Roman" w:hAnsi="Times New Roman" w:cs="Times New Roman"/>
          <w:sz w:val="24"/>
        </w:rPr>
        <w:t>do</w:t>
      </w:r>
      <w:r w:rsidRPr="00590526">
        <w:rPr>
          <w:rFonts w:ascii="Times New Roman" w:hAnsi="Times New Roman" w:cs="Times New Roman"/>
          <w:spacing w:val="-2"/>
          <w:sz w:val="24"/>
        </w:rPr>
        <w:t xml:space="preserve"> </w:t>
      </w:r>
      <w:r w:rsidRPr="00590526">
        <w:rPr>
          <w:rFonts w:ascii="Times New Roman" w:hAnsi="Times New Roman" w:cs="Times New Roman"/>
          <w:sz w:val="24"/>
        </w:rPr>
        <w:t>të</w:t>
      </w:r>
      <w:r w:rsidRPr="00590526">
        <w:rPr>
          <w:rFonts w:ascii="Times New Roman" w:hAnsi="Times New Roman" w:cs="Times New Roman"/>
          <w:spacing w:val="-3"/>
          <w:sz w:val="24"/>
        </w:rPr>
        <w:t xml:space="preserve"> </w:t>
      </w:r>
      <w:r w:rsidRPr="00590526">
        <w:rPr>
          <w:rFonts w:ascii="Times New Roman" w:hAnsi="Times New Roman" w:cs="Times New Roman"/>
          <w:sz w:val="24"/>
        </w:rPr>
        <w:t xml:space="preserve">lejohen </w:t>
      </w:r>
      <w:r w:rsidRPr="00590526">
        <w:rPr>
          <w:rFonts w:ascii="Times New Roman" w:hAnsi="Times New Roman" w:cs="Times New Roman"/>
          <w:b/>
          <w:bCs/>
          <w:sz w:val="24"/>
          <w:szCs w:val="24"/>
        </w:rPr>
        <w:t>të marrin pjesë dhe të ndihmojnë në mënyrë aktive AK, nën mbikëqyrjen e zyrtarëve të</w:t>
      </w:r>
      <w:r w:rsidRPr="00590526">
        <w:rPr>
          <w:rFonts w:ascii="Times New Roman" w:hAnsi="Times New Roman" w:cs="Times New Roman"/>
          <w:b/>
          <w:bCs/>
          <w:spacing w:val="40"/>
          <w:sz w:val="24"/>
          <w:szCs w:val="24"/>
        </w:rPr>
        <w:t xml:space="preserve"> </w:t>
      </w:r>
      <w:r w:rsidRPr="00590526">
        <w:rPr>
          <w:rFonts w:ascii="Times New Roman" w:hAnsi="Times New Roman" w:cs="Times New Roman"/>
          <w:b/>
          <w:bCs/>
          <w:spacing w:val="-4"/>
          <w:sz w:val="24"/>
          <w:szCs w:val="24"/>
        </w:rPr>
        <w:t>AK.</w:t>
      </w:r>
    </w:p>
    <w:p w:rsidR="00F10B5B" w:rsidRPr="00590526" w:rsidRDefault="00F10B5B" w:rsidP="00674FF7">
      <w:pPr>
        <w:pStyle w:val="ListParagraph"/>
        <w:numPr>
          <w:ilvl w:val="0"/>
          <w:numId w:val="24"/>
        </w:numPr>
        <w:tabs>
          <w:tab w:val="left" w:pos="839"/>
        </w:tabs>
        <w:autoSpaceDE w:val="0"/>
        <w:autoSpaceDN w:val="0"/>
        <w:spacing w:line="276" w:lineRule="auto"/>
        <w:ind w:left="839" w:right="113"/>
        <w:rPr>
          <w:rFonts w:ascii="Times New Roman" w:hAnsi="Times New Roman" w:cs="Times New Roman"/>
          <w:sz w:val="24"/>
        </w:rPr>
      </w:pPr>
      <w:r w:rsidRPr="00590526">
        <w:rPr>
          <w:rFonts w:ascii="Times New Roman" w:hAnsi="Times New Roman" w:cs="Times New Roman"/>
          <w:sz w:val="24"/>
        </w:rPr>
        <w:t>AK ka kompetencat</w:t>
      </w:r>
      <w:r w:rsidRPr="00590526">
        <w:rPr>
          <w:rFonts w:ascii="Times New Roman" w:hAnsi="Times New Roman" w:cs="Times New Roman"/>
          <w:spacing w:val="40"/>
          <w:sz w:val="24"/>
        </w:rPr>
        <w:t xml:space="preserve"> </w:t>
      </w:r>
      <w:r w:rsidRPr="00590526">
        <w:rPr>
          <w:rFonts w:ascii="Times New Roman" w:hAnsi="Times New Roman" w:cs="Times New Roman"/>
          <w:sz w:val="24"/>
        </w:rPr>
        <w:t>e përmendura në nenet 6 deri 9 të këtij udhëzuesi. AK dhe autoriteti homolog</w:t>
      </w:r>
      <w:r w:rsidRPr="00590526">
        <w:rPr>
          <w:rFonts w:ascii="Times New Roman" w:hAnsi="Times New Roman" w:cs="Times New Roman"/>
          <w:spacing w:val="-12"/>
          <w:sz w:val="24"/>
        </w:rPr>
        <w:t xml:space="preserve"> </w:t>
      </w:r>
      <w:r w:rsidRPr="00590526">
        <w:rPr>
          <w:rFonts w:ascii="Times New Roman" w:hAnsi="Times New Roman" w:cs="Times New Roman"/>
          <w:sz w:val="24"/>
        </w:rPr>
        <w:t>i</w:t>
      </w:r>
      <w:r w:rsidRPr="00590526">
        <w:rPr>
          <w:rFonts w:ascii="Times New Roman" w:hAnsi="Times New Roman" w:cs="Times New Roman"/>
          <w:spacing w:val="-9"/>
          <w:sz w:val="24"/>
        </w:rPr>
        <w:t xml:space="preserve"> </w:t>
      </w:r>
      <w:r w:rsidRPr="00590526">
        <w:rPr>
          <w:rFonts w:ascii="Times New Roman" w:hAnsi="Times New Roman" w:cs="Times New Roman"/>
          <w:sz w:val="24"/>
        </w:rPr>
        <w:t>konkurrencës</w:t>
      </w:r>
      <w:r w:rsidRPr="00590526">
        <w:rPr>
          <w:rFonts w:ascii="Times New Roman" w:hAnsi="Times New Roman" w:cs="Times New Roman"/>
          <w:spacing w:val="40"/>
          <w:sz w:val="24"/>
        </w:rPr>
        <w:t xml:space="preserve"> </w:t>
      </w:r>
      <w:r w:rsidRPr="00590526">
        <w:rPr>
          <w:rFonts w:ascii="Times New Roman" w:hAnsi="Times New Roman" w:cs="Times New Roman"/>
          <w:sz w:val="24"/>
        </w:rPr>
        <w:t>shkëmbejnë</w:t>
      </w:r>
      <w:r w:rsidRPr="00590526">
        <w:rPr>
          <w:rFonts w:ascii="Times New Roman" w:hAnsi="Times New Roman" w:cs="Times New Roman"/>
          <w:spacing w:val="-10"/>
          <w:sz w:val="24"/>
        </w:rPr>
        <w:t xml:space="preserve"> </w:t>
      </w:r>
      <w:r w:rsidRPr="00590526">
        <w:rPr>
          <w:rFonts w:ascii="Times New Roman" w:hAnsi="Times New Roman" w:cs="Times New Roman"/>
          <w:sz w:val="24"/>
        </w:rPr>
        <w:t>dhe</w:t>
      </w:r>
      <w:r w:rsidRPr="00590526">
        <w:rPr>
          <w:rFonts w:ascii="Times New Roman" w:hAnsi="Times New Roman" w:cs="Times New Roman"/>
          <w:spacing w:val="-10"/>
          <w:sz w:val="24"/>
        </w:rPr>
        <w:t xml:space="preserve"> </w:t>
      </w:r>
      <w:r w:rsidRPr="00590526">
        <w:rPr>
          <w:rFonts w:ascii="Times New Roman" w:hAnsi="Times New Roman" w:cs="Times New Roman"/>
          <w:sz w:val="24"/>
        </w:rPr>
        <w:t>përdorin</w:t>
      </w:r>
      <w:r w:rsidRPr="00590526">
        <w:rPr>
          <w:rFonts w:ascii="Times New Roman" w:hAnsi="Times New Roman" w:cs="Times New Roman"/>
          <w:spacing w:val="-7"/>
          <w:sz w:val="24"/>
        </w:rPr>
        <w:t xml:space="preserve"> </w:t>
      </w:r>
      <w:r w:rsidRPr="00590526">
        <w:rPr>
          <w:rFonts w:ascii="Times New Roman" w:hAnsi="Times New Roman" w:cs="Times New Roman"/>
          <w:sz w:val="24"/>
        </w:rPr>
        <w:t>informacione</w:t>
      </w:r>
      <w:r w:rsidRPr="00590526">
        <w:rPr>
          <w:rFonts w:ascii="Times New Roman" w:hAnsi="Times New Roman" w:cs="Times New Roman"/>
          <w:spacing w:val="-10"/>
          <w:sz w:val="24"/>
        </w:rPr>
        <w:t xml:space="preserve"> </w:t>
      </w:r>
      <w:r w:rsidRPr="00590526">
        <w:rPr>
          <w:rFonts w:ascii="Times New Roman" w:hAnsi="Times New Roman" w:cs="Times New Roman"/>
          <w:sz w:val="24"/>
        </w:rPr>
        <w:t>për</w:t>
      </w:r>
      <w:r w:rsidRPr="00590526">
        <w:rPr>
          <w:rFonts w:ascii="Times New Roman" w:hAnsi="Times New Roman" w:cs="Times New Roman"/>
          <w:spacing w:val="-10"/>
          <w:sz w:val="24"/>
        </w:rPr>
        <w:t xml:space="preserve"> </w:t>
      </w:r>
      <w:r w:rsidRPr="00590526">
        <w:rPr>
          <w:rFonts w:ascii="Times New Roman" w:hAnsi="Times New Roman" w:cs="Times New Roman"/>
          <w:sz w:val="24"/>
        </w:rPr>
        <w:t>qëllim</w:t>
      </w:r>
      <w:r w:rsidRPr="00590526">
        <w:rPr>
          <w:rFonts w:ascii="Times New Roman" w:hAnsi="Times New Roman" w:cs="Times New Roman"/>
          <w:spacing w:val="-8"/>
          <w:sz w:val="24"/>
        </w:rPr>
        <w:t xml:space="preserve"> </w:t>
      </w:r>
      <w:r w:rsidRPr="00590526">
        <w:rPr>
          <w:rFonts w:ascii="Times New Roman" w:hAnsi="Times New Roman" w:cs="Times New Roman"/>
          <w:sz w:val="24"/>
        </w:rPr>
        <w:t>të</w:t>
      </w:r>
      <w:r w:rsidRPr="00590526">
        <w:rPr>
          <w:rFonts w:ascii="Times New Roman" w:hAnsi="Times New Roman" w:cs="Times New Roman"/>
          <w:spacing w:val="-10"/>
          <w:sz w:val="24"/>
        </w:rPr>
        <w:t xml:space="preserve"> </w:t>
      </w:r>
      <w:r w:rsidRPr="00590526">
        <w:rPr>
          <w:rFonts w:ascii="Times New Roman" w:hAnsi="Times New Roman" w:cs="Times New Roman"/>
          <w:sz w:val="24"/>
        </w:rPr>
        <w:t>këtij</w:t>
      </w:r>
      <w:r w:rsidRPr="00590526">
        <w:rPr>
          <w:rFonts w:ascii="Times New Roman" w:hAnsi="Times New Roman" w:cs="Times New Roman"/>
          <w:spacing w:val="-9"/>
          <w:sz w:val="24"/>
        </w:rPr>
        <w:t xml:space="preserve"> </w:t>
      </w:r>
      <w:r w:rsidRPr="00590526">
        <w:rPr>
          <w:rFonts w:ascii="Times New Roman" w:hAnsi="Times New Roman" w:cs="Times New Roman"/>
          <w:sz w:val="24"/>
        </w:rPr>
        <w:t>hetimi.</w:t>
      </w:r>
    </w:p>
    <w:p w:rsidR="00F10B5B" w:rsidRPr="00590526" w:rsidRDefault="00F10B5B" w:rsidP="00F10B5B">
      <w:pPr>
        <w:spacing w:before="163"/>
        <w:ind w:left="2353" w:right="2353"/>
        <w:jc w:val="center"/>
        <w:rPr>
          <w:rFonts w:ascii="Times New Roman" w:hAnsi="Times New Roman" w:cs="Times New Roman"/>
          <w:b/>
          <w:sz w:val="24"/>
        </w:rPr>
      </w:pPr>
      <w:r w:rsidRPr="00590526">
        <w:rPr>
          <w:rFonts w:ascii="Times New Roman" w:hAnsi="Times New Roman" w:cs="Times New Roman"/>
          <w:b/>
          <w:sz w:val="24"/>
        </w:rPr>
        <w:t>Neni</w:t>
      </w:r>
      <w:r w:rsidRPr="00590526">
        <w:rPr>
          <w:rFonts w:ascii="Times New Roman" w:hAnsi="Times New Roman" w:cs="Times New Roman"/>
          <w:b/>
          <w:spacing w:val="-2"/>
          <w:sz w:val="24"/>
        </w:rPr>
        <w:t xml:space="preserve"> </w:t>
      </w:r>
      <w:r w:rsidRPr="00590526">
        <w:rPr>
          <w:rFonts w:ascii="Times New Roman" w:hAnsi="Times New Roman" w:cs="Times New Roman"/>
          <w:b/>
          <w:spacing w:val="-5"/>
          <w:sz w:val="24"/>
        </w:rPr>
        <w:t>24</w:t>
      </w:r>
    </w:p>
    <w:p w:rsidR="00F10B5B" w:rsidRPr="00590526" w:rsidRDefault="00F10B5B" w:rsidP="00F10B5B">
      <w:pPr>
        <w:spacing w:before="199"/>
        <w:ind w:left="69" w:right="70"/>
        <w:jc w:val="center"/>
        <w:rPr>
          <w:rFonts w:ascii="Times New Roman" w:hAnsi="Times New Roman" w:cs="Times New Roman"/>
          <w:b/>
          <w:sz w:val="24"/>
        </w:rPr>
      </w:pPr>
      <w:r w:rsidRPr="00590526">
        <w:rPr>
          <w:rFonts w:ascii="Times New Roman" w:hAnsi="Times New Roman" w:cs="Times New Roman"/>
          <w:b/>
          <w:sz w:val="24"/>
        </w:rPr>
        <w:t>Kërkesë</w:t>
      </w:r>
      <w:r w:rsidRPr="00590526">
        <w:rPr>
          <w:rFonts w:ascii="Times New Roman" w:hAnsi="Times New Roman" w:cs="Times New Roman"/>
          <w:b/>
          <w:spacing w:val="-6"/>
          <w:sz w:val="24"/>
        </w:rPr>
        <w:t xml:space="preserve"> </w:t>
      </w:r>
      <w:r w:rsidRPr="00590526">
        <w:rPr>
          <w:rFonts w:ascii="Times New Roman" w:hAnsi="Times New Roman" w:cs="Times New Roman"/>
          <w:b/>
          <w:sz w:val="24"/>
        </w:rPr>
        <w:t>për</w:t>
      </w:r>
      <w:r w:rsidRPr="00590526">
        <w:rPr>
          <w:rFonts w:ascii="Times New Roman" w:hAnsi="Times New Roman" w:cs="Times New Roman"/>
          <w:b/>
          <w:spacing w:val="-3"/>
          <w:sz w:val="24"/>
        </w:rPr>
        <w:t xml:space="preserve"> </w:t>
      </w:r>
      <w:r w:rsidRPr="00590526">
        <w:rPr>
          <w:rFonts w:ascii="Times New Roman" w:hAnsi="Times New Roman" w:cs="Times New Roman"/>
          <w:b/>
          <w:sz w:val="24"/>
        </w:rPr>
        <w:t>njoftimin</w:t>
      </w:r>
      <w:r w:rsidRPr="00590526">
        <w:rPr>
          <w:rFonts w:ascii="Times New Roman" w:hAnsi="Times New Roman" w:cs="Times New Roman"/>
          <w:b/>
          <w:spacing w:val="-1"/>
          <w:sz w:val="24"/>
        </w:rPr>
        <w:t xml:space="preserve"> </w:t>
      </w:r>
      <w:r w:rsidRPr="00590526">
        <w:rPr>
          <w:rFonts w:ascii="Times New Roman" w:hAnsi="Times New Roman" w:cs="Times New Roman"/>
          <w:b/>
          <w:sz w:val="24"/>
        </w:rPr>
        <w:t>e</w:t>
      </w:r>
      <w:r w:rsidRPr="00590526">
        <w:rPr>
          <w:rFonts w:ascii="Times New Roman" w:hAnsi="Times New Roman" w:cs="Times New Roman"/>
          <w:b/>
          <w:spacing w:val="-1"/>
          <w:sz w:val="24"/>
        </w:rPr>
        <w:t xml:space="preserve"> </w:t>
      </w:r>
      <w:r w:rsidRPr="00590526">
        <w:rPr>
          <w:rFonts w:ascii="Times New Roman" w:hAnsi="Times New Roman" w:cs="Times New Roman"/>
          <w:b/>
          <w:sz w:val="24"/>
        </w:rPr>
        <w:t>gjetjeve</w:t>
      </w:r>
      <w:r w:rsidRPr="00590526">
        <w:rPr>
          <w:rFonts w:ascii="Times New Roman" w:hAnsi="Times New Roman" w:cs="Times New Roman"/>
          <w:b/>
          <w:spacing w:val="-4"/>
          <w:sz w:val="24"/>
        </w:rPr>
        <w:t xml:space="preserve"> </w:t>
      </w:r>
      <w:r w:rsidRPr="00590526">
        <w:rPr>
          <w:rFonts w:ascii="Times New Roman" w:hAnsi="Times New Roman" w:cs="Times New Roman"/>
          <w:b/>
          <w:sz w:val="24"/>
        </w:rPr>
        <w:t>paraprake</w:t>
      </w:r>
      <w:r w:rsidRPr="00590526">
        <w:rPr>
          <w:rFonts w:ascii="Times New Roman" w:hAnsi="Times New Roman" w:cs="Times New Roman"/>
          <w:b/>
          <w:spacing w:val="-3"/>
          <w:sz w:val="24"/>
        </w:rPr>
        <w:t xml:space="preserve"> </w:t>
      </w:r>
      <w:r w:rsidRPr="00590526">
        <w:rPr>
          <w:rFonts w:ascii="Times New Roman" w:hAnsi="Times New Roman" w:cs="Times New Roman"/>
          <w:b/>
          <w:sz w:val="24"/>
        </w:rPr>
        <w:t>dhe</w:t>
      </w:r>
      <w:r w:rsidRPr="00590526">
        <w:rPr>
          <w:rFonts w:ascii="Times New Roman" w:hAnsi="Times New Roman" w:cs="Times New Roman"/>
          <w:b/>
          <w:spacing w:val="-1"/>
          <w:sz w:val="24"/>
        </w:rPr>
        <w:t xml:space="preserve"> </w:t>
      </w:r>
      <w:r w:rsidRPr="00590526">
        <w:rPr>
          <w:rFonts w:ascii="Times New Roman" w:hAnsi="Times New Roman" w:cs="Times New Roman"/>
          <w:b/>
          <w:sz w:val="24"/>
        </w:rPr>
        <w:t>dokumenteve</w:t>
      </w:r>
      <w:r w:rsidRPr="00590526">
        <w:rPr>
          <w:rFonts w:ascii="Times New Roman" w:hAnsi="Times New Roman" w:cs="Times New Roman"/>
          <w:b/>
          <w:spacing w:val="-1"/>
          <w:sz w:val="24"/>
        </w:rPr>
        <w:t xml:space="preserve"> </w:t>
      </w:r>
      <w:r w:rsidRPr="00590526">
        <w:rPr>
          <w:rFonts w:ascii="Times New Roman" w:hAnsi="Times New Roman" w:cs="Times New Roman"/>
          <w:b/>
          <w:sz w:val="24"/>
        </w:rPr>
        <w:t>të</w:t>
      </w:r>
      <w:r w:rsidRPr="00590526">
        <w:rPr>
          <w:rFonts w:ascii="Times New Roman" w:hAnsi="Times New Roman" w:cs="Times New Roman"/>
          <w:b/>
          <w:spacing w:val="-3"/>
          <w:sz w:val="24"/>
        </w:rPr>
        <w:t xml:space="preserve"> </w:t>
      </w:r>
      <w:r w:rsidRPr="00590526">
        <w:rPr>
          <w:rFonts w:ascii="Times New Roman" w:hAnsi="Times New Roman" w:cs="Times New Roman"/>
          <w:b/>
          <w:spacing w:val="-2"/>
          <w:sz w:val="24"/>
        </w:rPr>
        <w:t>tjera</w:t>
      </w:r>
    </w:p>
    <w:p w:rsidR="00F10B5B" w:rsidRPr="00590526" w:rsidRDefault="00F10B5B" w:rsidP="00F10B5B">
      <w:pPr>
        <w:pStyle w:val="BodyText"/>
        <w:spacing w:before="200" w:line="276" w:lineRule="auto"/>
        <w:ind w:left="119"/>
        <w:rPr>
          <w:rFonts w:ascii="Times New Roman" w:hAnsi="Times New Roman" w:cs="Times New Roman"/>
        </w:rPr>
      </w:pPr>
      <w:r w:rsidRPr="00590526">
        <w:rPr>
          <w:rFonts w:ascii="Times New Roman" w:hAnsi="Times New Roman" w:cs="Times New Roman"/>
        </w:rPr>
        <w:t>AK,</w:t>
      </w:r>
      <w:r w:rsidRPr="00590526">
        <w:rPr>
          <w:rFonts w:ascii="Times New Roman" w:hAnsi="Times New Roman" w:cs="Times New Roman"/>
          <w:spacing w:val="-15"/>
        </w:rPr>
        <w:t xml:space="preserve"> </w:t>
      </w:r>
      <w:r w:rsidRPr="00590526">
        <w:rPr>
          <w:rFonts w:ascii="Times New Roman" w:hAnsi="Times New Roman" w:cs="Times New Roman"/>
        </w:rPr>
        <w:t>me</w:t>
      </w:r>
      <w:r w:rsidRPr="00590526">
        <w:rPr>
          <w:rFonts w:ascii="Times New Roman" w:hAnsi="Times New Roman" w:cs="Times New Roman"/>
          <w:spacing w:val="-15"/>
        </w:rPr>
        <w:t xml:space="preserve"> </w:t>
      </w:r>
      <w:r w:rsidRPr="00590526">
        <w:rPr>
          <w:rFonts w:ascii="Times New Roman" w:hAnsi="Times New Roman" w:cs="Times New Roman"/>
        </w:rPr>
        <w:t>kërkesë</w:t>
      </w:r>
      <w:r w:rsidRPr="00590526">
        <w:rPr>
          <w:rFonts w:ascii="Times New Roman" w:hAnsi="Times New Roman" w:cs="Times New Roman"/>
          <w:spacing w:val="-15"/>
        </w:rPr>
        <w:t xml:space="preserve"> </w:t>
      </w:r>
      <w:r w:rsidRPr="00590526">
        <w:rPr>
          <w:rFonts w:ascii="Times New Roman" w:hAnsi="Times New Roman" w:cs="Times New Roman"/>
        </w:rPr>
        <w:t>të</w:t>
      </w:r>
      <w:r w:rsidRPr="00590526">
        <w:rPr>
          <w:rFonts w:ascii="Times New Roman" w:hAnsi="Times New Roman" w:cs="Times New Roman"/>
          <w:spacing w:val="-13"/>
        </w:rPr>
        <w:t xml:space="preserve"> </w:t>
      </w:r>
      <w:r w:rsidRPr="00590526">
        <w:rPr>
          <w:rFonts w:ascii="Times New Roman" w:hAnsi="Times New Roman" w:cs="Times New Roman"/>
        </w:rPr>
        <w:t>autoritetit</w:t>
      </w:r>
      <w:r w:rsidRPr="00590526">
        <w:rPr>
          <w:rFonts w:ascii="Times New Roman" w:hAnsi="Times New Roman" w:cs="Times New Roman"/>
          <w:spacing w:val="-14"/>
        </w:rPr>
        <w:t xml:space="preserve"> </w:t>
      </w:r>
      <w:r w:rsidRPr="00590526">
        <w:rPr>
          <w:rFonts w:ascii="Times New Roman" w:hAnsi="Times New Roman" w:cs="Times New Roman"/>
        </w:rPr>
        <w:t>homolog</w:t>
      </w:r>
      <w:r w:rsidRPr="00590526">
        <w:rPr>
          <w:rFonts w:ascii="Times New Roman" w:hAnsi="Times New Roman" w:cs="Times New Roman"/>
          <w:spacing w:val="-15"/>
        </w:rPr>
        <w:t xml:space="preserve"> </w:t>
      </w:r>
      <w:r w:rsidRPr="00590526">
        <w:rPr>
          <w:rFonts w:ascii="Times New Roman" w:hAnsi="Times New Roman" w:cs="Times New Roman"/>
        </w:rPr>
        <w:t>të</w:t>
      </w:r>
      <w:r w:rsidRPr="00590526">
        <w:rPr>
          <w:rFonts w:ascii="Times New Roman" w:hAnsi="Times New Roman" w:cs="Times New Roman"/>
          <w:spacing w:val="-15"/>
        </w:rPr>
        <w:t xml:space="preserve"> </w:t>
      </w:r>
      <w:r w:rsidRPr="00590526">
        <w:rPr>
          <w:rFonts w:ascii="Times New Roman" w:hAnsi="Times New Roman" w:cs="Times New Roman"/>
        </w:rPr>
        <w:t>konkurrencës,</w:t>
      </w:r>
      <w:r w:rsidRPr="00590526">
        <w:rPr>
          <w:rFonts w:ascii="Times New Roman" w:hAnsi="Times New Roman" w:cs="Times New Roman"/>
          <w:spacing w:val="-14"/>
        </w:rPr>
        <w:t xml:space="preserve"> </w:t>
      </w:r>
      <w:r w:rsidRPr="00590526">
        <w:rPr>
          <w:rFonts w:ascii="Times New Roman" w:hAnsi="Times New Roman" w:cs="Times New Roman"/>
        </w:rPr>
        <w:t>i</w:t>
      </w:r>
      <w:r w:rsidRPr="00590526">
        <w:rPr>
          <w:rFonts w:ascii="Times New Roman" w:hAnsi="Times New Roman" w:cs="Times New Roman"/>
          <w:spacing w:val="-14"/>
        </w:rPr>
        <w:t xml:space="preserve"> </w:t>
      </w:r>
      <w:r w:rsidRPr="00590526">
        <w:rPr>
          <w:rFonts w:ascii="Times New Roman" w:hAnsi="Times New Roman" w:cs="Times New Roman"/>
        </w:rPr>
        <w:t>njofton</w:t>
      </w:r>
      <w:r w:rsidRPr="00590526">
        <w:rPr>
          <w:rFonts w:ascii="Times New Roman" w:hAnsi="Times New Roman" w:cs="Times New Roman"/>
          <w:spacing w:val="-12"/>
        </w:rPr>
        <w:t xml:space="preserve"> </w:t>
      </w:r>
      <w:r w:rsidRPr="00590526">
        <w:rPr>
          <w:rFonts w:ascii="Times New Roman" w:hAnsi="Times New Roman" w:cs="Times New Roman"/>
        </w:rPr>
        <w:t>adresuesit</w:t>
      </w:r>
      <w:r w:rsidRPr="00590526">
        <w:rPr>
          <w:rFonts w:ascii="Times New Roman" w:hAnsi="Times New Roman" w:cs="Times New Roman"/>
          <w:spacing w:val="-11"/>
        </w:rPr>
        <w:t xml:space="preserve"> </w:t>
      </w:r>
      <w:r w:rsidRPr="00590526">
        <w:rPr>
          <w:rFonts w:ascii="Times New Roman" w:hAnsi="Times New Roman" w:cs="Times New Roman"/>
        </w:rPr>
        <w:t>për</w:t>
      </w:r>
      <w:r w:rsidRPr="00590526">
        <w:rPr>
          <w:rFonts w:ascii="Times New Roman" w:hAnsi="Times New Roman" w:cs="Times New Roman"/>
          <w:spacing w:val="-15"/>
        </w:rPr>
        <w:t xml:space="preserve"> </w:t>
      </w:r>
      <w:r w:rsidRPr="00590526">
        <w:rPr>
          <w:rFonts w:ascii="Times New Roman" w:hAnsi="Times New Roman" w:cs="Times New Roman"/>
        </w:rPr>
        <w:t>llogari</w:t>
      </w:r>
      <w:r w:rsidRPr="00590526">
        <w:rPr>
          <w:rFonts w:ascii="Times New Roman" w:hAnsi="Times New Roman" w:cs="Times New Roman"/>
          <w:spacing w:val="-14"/>
        </w:rPr>
        <w:t xml:space="preserve"> </w:t>
      </w:r>
      <w:r w:rsidRPr="00590526">
        <w:rPr>
          <w:rFonts w:ascii="Times New Roman" w:hAnsi="Times New Roman" w:cs="Times New Roman"/>
        </w:rPr>
        <w:t>të</w:t>
      </w:r>
      <w:r w:rsidRPr="00590526">
        <w:rPr>
          <w:rFonts w:ascii="Times New Roman" w:hAnsi="Times New Roman" w:cs="Times New Roman"/>
          <w:spacing w:val="-15"/>
        </w:rPr>
        <w:t xml:space="preserve"> </w:t>
      </w:r>
      <w:r w:rsidRPr="00590526">
        <w:rPr>
          <w:rFonts w:ascii="Times New Roman" w:hAnsi="Times New Roman" w:cs="Times New Roman"/>
        </w:rPr>
        <w:t>autoritetit homolog të konkurrencës sa më poshtë:</w:t>
      </w:r>
    </w:p>
    <w:p w:rsidR="00F10B5B" w:rsidRPr="00590526" w:rsidRDefault="00F10B5B" w:rsidP="00674FF7">
      <w:pPr>
        <w:pStyle w:val="ListParagraph"/>
        <w:numPr>
          <w:ilvl w:val="0"/>
          <w:numId w:val="23"/>
        </w:numPr>
        <w:tabs>
          <w:tab w:val="left" w:pos="839"/>
        </w:tabs>
        <w:autoSpaceDE w:val="0"/>
        <w:autoSpaceDN w:val="0"/>
        <w:spacing w:before="162" w:line="276" w:lineRule="auto"/>
        <w:ind w:left="839" w:right="116"/>
        <w:jc w:val="both"/>
        <w:rPr>
          <w:rFonts w:ascii="Times New Roman" w:hAnsi="Times New Roman" w:cs="Times New Roman"/>
          <w:sz w:val="24"/>
        </w:rPr>
      </w:pPr>
      <w:r w:rsidRPr="00590526">
        <w:rPr>
          <w:rFonts w:ascii="Times New Roman" w:hAnsi="Times New Roman" w:cs="Times New Roman"/>
          <w:sz w:val="24"/>
        </w:rPr>
        <w:t>çdo gjetje paraprake për shkeljen e pretenduar të neneve 4 dhe 9 të ligjit dhe çdo vendim që zbaton këto nene;</w:t>
      </w:r>
    </w:p>
    <w:p w:rsidR="00F10B5B" w:rsidRPr="00590526" w:rsidRDefault="00F10B5B" w:rsidP="00674FF7">
      <w:pPr>
        <w:pStyle w:val="ListParagraph"/>
        <w:numPr>
          <w:ilvl w:val="0"/>
          <w:numId w:val="23"/>
        </w:numPr>
        <w:tabs>
          <w:tab w:val="left" w:pos="839"/>
        </w:tabs>
        <w:autoSpaceDE w:val="0"/>
        <w:autoSpaceDN w:val="0"/>
        <w:spacing w:line="276" w:lineRule="auto"/>
        <w:ind w:left="839" w:right="116"/>
        <w:jc w:val="both"/>
        <w:rPr>
          <w:rFonts w:ascii="Times New Roman" w:hAnsi="Times New Roman" w:cs="Times New Roman"/>
          <w:sz w:val="24"/>
        </w:rPr>
      </w:pPr>
      <w:r w:rsidRPr="00590526">
        <w:rPr>
          <w:rFonts w:ascii="Times New Roman" w:hAnsi="Times New Roman" w:cs="Times New Roman"/>
          <w:sz w:val="24"/>
        </w:rPr>
        <w:t>çdo akt tjetër procedural të miratuar në kontekstin e procedurave hetimore, i cili duhet të njoftohet në përputhje me kuadrin ligjor në fuqi;</w:t>
      </w:r>
    </w:p>
    <w:p w:rsidR="00F10B5B" w:rsidRPr="00590526" w:rsidRDefault="00F10B5B" w:rsidP="00674FF7">
      <w:pPr>
        <w:pStyle w:val="ListParagraph"/>
        <w:numPr>
          <w:ilvl w:val="0"/>
          <w:numId w:val="23"/>
        </w:numPr>
        <w:tabs>
          <w:tab w:val="left" w:pos="839"/>
        </w:tabs>
        <w:autoSpaceDE w:val="0"/>
        <w:autoSpaceDN w:val="0"/>
        <w:spacing w:line="276" w:lineRule="auto"/>
        <w:ind w:left="839" w:right="115"/>
        <w:jc w:val="both"/>
        <w:rPr>
          <w:rFonts w:ascii="Times New Roman" w:hAnsi="Times New Roman" w:cs="Times New Roman"/>
          <w:sz w:val="24"/>
        </w:rPr>
      </w:pPr>
      <w:r w:rsidRPr="00590526">
        <w:rPr>
          <w:rFonts w:ascii="Times New Roman" w:hAnsi="Times New Roman" w:cs="Times New Roman"/>
          <w:sz w:val="24"/>
        </w:rPr>
        <w:t>çdo dokument tjetër të rëndësishëm që lidhet me zbatimin e neneve 4 dhe 9 të ligjit, përfshirë dokumentet që kanë të bëjnë me zbatimin e vendimeve që vendosin gjobë ose pagesa periodike të gjobave.</w:t>
      </w:r>
    </w:p>
    <w:p w:rsidR="00836ABE" w:rsidRDefault="00836ABE" w:rsidP="00F10B5B">
      <w:pPr>
        <w:spacing w:before="161"/>
        <w:ind w:left="2353" w:right="2353"/>
        <w:jc w:val="center"/>
        <w:rPr>
          <w:rFonts w:ascii="Times New Roman" w:hAnsi="Times New Roman" w:cs="Times New Roman"/>
          <w:b/>
          <w:sz w:val="24"/>
        </w:rPr>
      </w:pPr>
    </w:p>
    <w:p w:rsidR="00F10B5B" w:rsidRPr="00590526" w:rsidRDefault="00F10B5B" w:rsidP="00F10B5B">
      <w:pPr>
        <w:spacing w:before="161"/>
        <w:ind w:left="2353" w:right="2353"/>
        <w:jc w:val="center"/>
        <w:rPr>
          <w:rFonts w:ascii="Times New Roman" w:hAnsi="Times New Roman" w:cs="Times New Roman"/>
          <w:b/>
          <w:sz w:val="24"/>
        </w:rPr>
      </w:pPr>
      <w:r w:rsidRPr="00590526">
        <w:rPr>
          <w:rFonts w:ascii="Times New Roman" w:hAnsi="Times New Roman" w:cs="Times New Roman"/>
          <w:b/>
          <w:sz w:val="24"/>
        </w:rPr>
        <w:t>Neni</w:t>
      </w:r>
      <w:r w:rsidRPr="00590526">
        <w:rPr>
          <w:rFonts w:ascii="Times New Roman" w:hAnsi="Times New Roman" w:cs="Times New Roman"/>
          <w:b/>
          <w:spacing w:val="-2"/>
          <w:sz w:val="24"/>
        </w:rPr>
        <w:t xml:space="preserve"> </w:t>
      </w:r>
      <w:r w:rsidRPr="00590526">
        <w:rPr>
          <w:rFonts w:ascii="Times New Roman" w:hAnsi="Times New Roman" w:cs="Times New Roman"/>
          <w:b/>
          <w:spacing w:val="-5"/>
          <w:sz w:val="24"/>
        </w:rPr>
        <w:t>25</w:t>
      </w:r>
    </w:p>
    <w:p w:rsidR="00F10B5B" w:rsidRPr="00590526" w:rsidRDefault="00F10B5B" w:rsidP="00F10B5B">
      <w:pPr>
        <w:spacing w:before="202"/>
        <w:ind w:left="70" w:right="66"/>
        <w:jc w:val="center"/>
        <w:rPr>
          <w:rFonts w:ascii="Times New Roman" w:hAnsi="Times New Roman" w:cs="Times New Roman"/>
          <w:b/>
          <w:sz w:val="24"/>
        </w:rPr>
      </w:pPr>
      <w:r w:rsidRPr="00590526">
        <w:rPr>
          <w:rFonts w:ascii="Times New Roman" w:hAnsi="Times New Roman" w:cs="Times New Roman"/>
          <w:b/>
          <w:sz w:val="24"/>
        </w:rPr>
        <w:t>Kërkesa</w:t>
      </w:r>
      <w:r w:rsidRPr="00590526">
        <w:rPr>
          <w:rFonts w:ascii="Times New Roman" w:hAnsi="Times New Roman" w:cs="Times New Roman"/>
          <w:b/>
          <w:spacing w:val="-4"/>
          <w:sz w:val="24"/>
        </w:rPr>
        <w:t xml:space="preserve"> </w:t>
      </w:r>
      <w:r w:rsidRPr="00590526">
        <w:rPr>
          <w:rFonts w:ascii="Times New Roman" w:hAnsi="Times New Roman" w:cs="Times New Roman"/>
          <w:b/>
          <w:sz w:val="24"/>
        </w:rPr>
        <w:t>për</w:t>
      </w:r>
      <w:r w:rsidRPr="00590526">
        <w:rPr>
          <w:rFonts w:ascii="Times New Roman" w:hAnsi="Times New Roman" w:cs="Times New Roman"/>
          <w:b/>
          <w:spacing w:val="-2"/>
          <w:sz w:val="24"/>
        </w:rPr>
        <w:t xml:space="preserve"> </w:t>
      </w:r>
      <w:r w:rsidRPr="00590526">
        <w:rPr>
          <w:rFonts w:ascii="Times New Roman" w:hAnsi="Times New Roman" w:cs="Times New Roman"/>
          <w:b/>
          <w:sz w:val="24"/>
        </w:rPr>
        <w:t>zbatimin</w:t>
      </w:r>
      <w:r w:rsidRPr="00590526">
        <w:rPr>
          <w:rFonts w:ascii="Times New Roman" w:hAnsi="Times New Roman" w:cs="Times New Roman"/>
          <w:b/>
          <w:spacing w:val="-2"/>
          <w:sz w:val="24"/>
        </w:rPr>
        <w:t xml:space="preserve"> </w:t>
      </w:r>
      <w:r w:rsidRPr="00590526">
        <w:rPr>
          <w:rFonts w:ascii="Times New Roman" w:hAnsi="Times New Roman" w:cs="Times New Roman"/>
          <w:b/>
          <w:sz w:val="24"/>
        </w:rPr>
        <w:t>e</w:t>
      </w:r>
      <w:r w:rsidRPr="00590526">
        <w:rPr>
          <w:rFonts w:ascii="Times New Roman" w:hAnsi="Times New Roman" w:cs="Times New Roman"/>
          <w:b/>
          <w:spacing w:val="-1"/>
          <w:sz w:val="24"/>
        </w:rPr>
        <w:t xml:space="preserve"> </w:t>
      </w:r>
      <w:r w:rsidRPr="00590526">
        <w:rPr>
          <w:rFonts w:ascii="Times New Roman" w:hAnsi="Times New Roman" w:cs="Times New Roman"/>
          <w:b/>
          <w:sz w:val="24"/>
        </w:rPr>
        <w:t>vendimeve</w:t>
      </w:r>
      <w:r w:rsidRPr="00590526">
        <w:rPr>
          <w:rFonts w:ascii="Times New Roman" w:hAnsi="Times New Roman" w:cs="Times New Roman"/>
          <w:b/>
          <w:spacing w:val="-2"/>
          <w:sz w:val="24"/>
        </w:rPr>
        <w:t xml:space="preserve"> </w:t>
      </w:r>
      <w:r w:rsidRPr="00590526">
        <w:rPr>
          <w:rFonts w:ascii="Times New Roman" w:hAnsi="Times New Roman" w:cs="Times New Roman"/>
          <w:b/>
          <w:sz w:val="24"/>
        </w:rPr>
        <w:t>që</w:t>
      </w:r>
      <w:r w:rsidRPr="00590526">
        <w:rPr>
          <w:rFonts w:ascii="Times New Roman" w:hAnsi="Times New Roman" w:cs="Times New Roman"/>
          <w:b/>
          <w:spacing w:val="-3"/>
          <w:sz w:val="24"/>
        </w:rPr>
        <w:t xml:space="preserve"> </w:t>
      </w:r>
      <w:r w:rsidRPr="00590526">
        <w:rPr>
          <w:rFonts w:ascii="Times New Roman" w:hAnsi="Times New Roman" w:cs="Times New Roman"/>
          <w:b/>
          <w:sz w:val="24"/>
        </w:rPr>
        <w:t>vendosin</w:t>
      </w:r>
      <w:r w:rsidRPr="00590526">
        <w:rPr>
          <w:rFonts w:ascii="Times New Roman" w:hAnsi="Times New Roman" w:cs="Times New Roman"/>
          <w:b/>
          <w:spacing w:val="-3"/>
          <w:sz w:val="24"/>
        </w:rPr>
        <w:t xml:space="preserve"> </w:t>
      </w:r>
      <w:r w:rsidRPr="00590526">
        <w:rPr>
          <w:rFonts w:ascii="Times New Roman" w:hAnsi="Times New Roman" w:cs="Times New Roman"/>
          <w:b/>
          <w:sz w:val="24"/>
        </w:rPr>
        <w:t>gjoba</w:t>
      </w:r>
      <w:r w:rsidRPr="00590526">
        <w:rPr>
          <w:rFonts w:ascii="Times New Roman" w:hAnsi="Times New Roman" w:cs="Times New Roman"/>
          <w:b/>
          <w:spacing w:val="-1"/>
          <w:sz w:val="24"/>
        </w:rPr>
        <w:t xml:space="preserve"> </w:t>
      </w:r>
      <w:r w:rsidRPr="00590526">
        <w:rPr>
          <w:rFonts w:ascii="Times New Roman" w:hAnsi="Times New Roman" w:cs="Times New Roman"/>
          <w:b/>
          <w:sz w:val="24"/>
        </w:rPr>
        <w:t>apo</w:t>
      </w:r>
      <w:r w:rsidRPr="00590526">
        <w:rPr>
          <w:rFonts w:ascii="Times New Roman" w:hAnsi="Times New Roman" w:cs="Times New Roman"/>
          <w:b/>
          <w:spacing w:val="-2"/>
          <w:sz w:val="24"/>
        </w:rPr>
        <w:t xml:space="preserve"> </w:t>
      </w:r>
      <w:r w:rsidRPr="00590526">
        <w:rPr>
          <w:rFonts w:ascii="Times New Roman" w:hAnsi="Times New Roman" w:cs="Times New Roman"/>
          <w:b/>
          <w:sz w:val="24"/>
        </w:rPr>
        <w:t>pagesa</w:t>
      </w:r>
      <w:r w:rsidRPr="00590526">
        <w:rPr>
          <w:rFonts w:ascii="Times New Roman" w:hAnsi="Times New Roman" w:cs="Times New Roman"/>
          <w:b/>
          <w:spacing w:val="-1"/>
          <w:sz w:val="24"/>
        </w:rPr>
        <w:t xml:space="preserve"> </w:t>
      </w:r>
      <w:r w:rsidRPr="00590526">
        <w:rPr>
          <w:rFonts w:ascii="Times New Roman" w:hAnsi="Times New Roman" w:cs="Times New Roman"/>
          <w:b/>
          <w:spacing w:val="-2"/>
          <w:sz w:val="24"/>
        </w:rPr>
        <w:t>periodike</w:t>
      </w:r>
    </w:p>
    <w:p w:rsidR="00F10B5B" w:rsidRPr="00590526" w:rsidRDefault="00F10B5B" w:rsidP="00674FF7">
      <w:pPr>
        <w:pStyle w:val="ListParagraph"/>
        <w:numPr>
          <w:ilvl w:val="0"/>
          <w:numId w:val="22"/>
        </w:numPr>
        <w:tabs>
          <w:tab w:val="left" w:pos="839"/>
        </w:tabs>
        <w:autoSpaceDE w:val="0"/>
        <w:autoSpaceDN w:val="0"/>
        <w:spacing w:before="199" w:line="276" w:lineRule="auto"/>
        <w:ind w:left="839" w:right="114"/>
        <w:jc w:val="both"/>
        <w:rPr>
          <w:rFonts w:ascii="Times New Roman" w:hAnsi="Times New Roman" w:cs="Times New Roman"/>
          <w:sz w:val="24"/>
        </w:rPr>
      </w:pPr>
      <w:r w:rsidRPr="00590526">
        <w:rPr>
          <w:rFonts w:ascii="Times New Roman" w:hAnsi="Times New Roman" w:cs="Times New Roman"/>
          <w:sz w:val="24"/>
        </w:rPr>
        <w:t>Me</w:t>
      </w:r>
      <w:r w:rsidRPr="00590526">
        <w:rPr>
          <w:rFonts w:ascii="Times New Roman" w:hAnsi="Times New Roman" w:cs="Times New Roman"/>
          <w:spacing w:val="-2"/>
          <w:sz w:val="24"/>
        </w:rPr>
        <w:t xml:space="preserve"> </w:t>
      </w:r>
      <w:r w:rsidRPr="00590526">
        <w:rPr>
          <w:rFonts w:ascii="Times New Roman" w:hAnsi="Times New Roman" w:cs="Times New Roman"/>
          <w:sz w:val="24"/>
        </w:rPr>
        <w:t>kërkesë</w:t>
      </w:r>
      <w:r w:rsidRPr="00590526">
        <w:rPr>
          <w:rFonts w:ascii="Times New Roman" w:hAnsi="Times New Roman" w:cs="Times New Roman"/>
          <w:spacing w:val="-2"/>
          <w:sz w:val="24"/>
        </w:rPr>
        <w:t xml:space="preserve"> </w:t>
      </w:r>
      <w:r w:rsidRPr="00590526">
        <w:rPr>
          <w:rFonts w:ascii="Times New Roman" w:hAnsi="Times New Roman" w:cs="Times New Roman"/>
          <w:sz w:val="24"/>
        </w:rPr>
        <w:t>të</w:t>
      </w:r>
      <w:r w:rsidRPr="00590526">
        <w:rPr>
          <w:rFonts w:ascii="Times New Roman" w:hAnsi="Times New Roman" w:cs="Times New Roman"/>
          <w:spacing w:val="-2"/>
          <w:sz w:val="24"/>
        </w:rPr>
        <w:t xml:space="preserve"> </w:t>
      </w:r>
      <w:r w:rsidRPr="00590526">
        <w:rPr>
          <w:rFonts w:ascii="Times New Roman" w:hAnsi="Times New Roman" w:cs="Times New Roman"/>
          <w:sz w:val="24"/>
        </w:rPr>
        <w:t>autoritetit</w:t>
      </w:r>
      <w:r w:rsidRPr="00590526">
        <w:rPr>
          <w:rFonts w:ascii="Times New Roman" w:hAnsi="Times New Roman" w:cs="Times New Roman"/>
          <w:spacing w:val="-1"/>
          <w:sz w:val="24"/>
        </w:rPr>
        <w:t xml:space="preserve"> </w:t>
      </w:r>
      <w:r w:rsidRPr="00590526">
        <w:rPr>
          <w:rFonts w:ascii="Times New Roman" w:hAnsi="Times New Roman" w:cs="Times New Roman"/>
          <w:sz w:val="24"/>
        </w:rPr>
        <w:t>homolog,</w:t>
      </w:r>
      <w:r w:rsidRPr="00590526">
        <w:rPr>
          <w:rFonts w:ascii="Times New Roman" w:hAnsi="Times New Roman" w:cs="Times New Roman"/>
          <w:spacing w:val="-1"/>
          <w:sz w:val="24"/>
        </w:rPr>
        <w:t xml:space="preserve"> </w:t>
      </w:r>
      <w:r w:rsidRPr="00590526">
        <w:rPr>
          <w:rFonts w:ascii="Times New Roman" w:hAnsi="Times New Roman" w:cs="Times New Roman"/>
          <w:sz w:val="24"/>
        </w:rPr>
        <w:t>AK</w:t>
      </w:r>
      <w:r w:rsidRPr="00590526">
        <w:rPr>
          <w:rFonts w:ascii="Times New Roman" w:hAnsi="Times New Roman" w:cs="Times New Roman"/>
          <w:spacing w:val="-2"/>
          <w:sz w:val="24"/>
        </w:rPr>
        <w:t xml:space="preserve"> </w:t>
      </w:r>
      <w:r w:rsidRPr="00590526">
        <w:rPr>
          <w:rFonts w:ascii="Times New Roman" w:hAnsi="Times New Roman" w:cs="Times New Roman"/>
          <w:sz w:val="24"/>
        </w:rPr>
        <w:t>do</w:t>
      </w:r>
      <w:r w:rsidRPr="00590526">
        <w:rPr>
          <w:rFonts w:ascii="Times New Roman" w:hAnsi="Times New Roman" w:cs="Times New Roman"/>
          <w:spacing w:val="-1"/>
          <w:sz w:val="24"/>
        </w:rPr>
        <w:t xml:space="preserve"> </w:t>
      </w:r>
      <w:r w:rsidRPr="00590526">
        <w:rPr>
          <w:rFonts w:ascii="Times New Roman" w:hAnsi="Times New Roman" w:cs="Times New Roman"/>
          <w:sz w:val="24"/>
        </w:rPr>
        <w:t>të</w:t>
      </w:r>
      <w:r w:rsidRPr="00590526">
        <w:rPr>
          <w:rFonts w:ascii="Times New Roman" w:hAnsi="Times New Roman" w:cs="Times New Roman"/>
          <w:spacing w:val="-2"/>
          <w:sz w:val="24"/>
        </w:rPr>
        <w:t xml:space="preserve"> </w:t>
      </w:r>
      <w:r w:rsidRPr="00590526">
        <w:rPr>
          <w:rFonts w:ascii="Times New Roman" w:hAnsi="Times New Roman" w:cs="Times New Roman"/>
          <w:sz w:val="24"/>
        </w:rPr>
        <w:t>ekzekutojë</w:t>
      </w:r>
      <w:r w:rsidRPr="00590526">
        <w:rPr>
          <w:rFonts w:ascii="Times New Roman" w:hAnsi="Times New Roman" w:cs="Times New Roman"/>
          <w:spacing w:val="-2"/>
          <w:sz w:val="24"/>
        </w:rPr>
        <w:t xml:space="preserve"> </w:t>
      </w:r>
      <w:r w:rsidRPr="00590526">
        <w:rPr>
          <w:rFonts w:ascii="Times New Roman" w:hAnsi="Times New Roman" w:cs="Times New Roman"/>
          <w:sz w:val="24"/>
        </w:rPr>
        <w:t>vendime</w:t>
      </w:r>
      <w:r w:rsidRPr="00590526">
        <w:rPr>
          <w:rFonts w:ascii="Times New Roman" w:hAnsi="Times New Roman" w:cs="Times New Roman"/>
          <w:spacing w:val="-2"/>
          <w:sz w:val="24"/>
        </w:rPr>
        <w:t xml:space="preserve"> </w:t>
      </w:r>
      <w:r w:rsidRPr="00590526">
        <w:rPr>
          <w:rFonts w:ascii="Times New Roman" w:hAnsi="Times New Roman" w:cs="Times New Roman"/>
          <w:sz w:val="24"/>
        </w:rPr>
        <w:t>për</w:t>
      </w:r>
      <w:r w:rsidRPr="00590526">
        <w:rPr>
          <w:rFonts w:ascii="Times New Roman" w:hAnsi="Times New Roman" w:cs="Times New Roman"/>
          <w:spacing w:val="-2"/>
          <w:sz w:val="24"/>
        </w:rPr>
        <w:t xml:space="preserve"> </w:t>
      </w:r>
      <w:r w:rsidRPr="00590526">
        <w:rPr>
          <w:rFonts w:ascii="Times New Roman" w:hAnsi="Times New Roman" w:cs="Times New Roman"/>
          <w:sz w:val="24"/>
        </w:rPr>
        <w:t>vendosjen</w:t>
      </w:r>
      <w:r w:rsidRPr="00590526">
        <w:rPr>
          <w:rFonts w:ascii="Times New Roman" w:hAnsi="Times New Roman" w:cs="Times New Roman"/>
          <w:spacing w:val="-1"/>
          <w:sz w:val="24"/>
        </w:rPr>
        <w:t xml:space="preserve"> </w:t>
      </w:r>
      <w:r w:rsidRPr="00590526">
        <w:rPr>
          <w:rFonts w:ascii="Times New Roman" w:hAnsi="Times New Roman" w:cs="Times New Roman"/>
          <w:sz w:val="24"/>
        </w:rPr>
        <w:t>e</w:t>
      </w:r>
      <w:r w:rsidRPr="00590526">
        <w:rPr>
          <w:rFonts w:ascii="Times New Roman" w:hAnsi="Times New Roman" w:cs="Times New Roman"/>
          <w:spacing w:val="-2"/>
          <w:sz w:val="24"/>
        </w:rPr>
        <w:t xml:space="preserve"> </w:t>
      </w:r>
      <w:r w:rsidRPr="00590526">
        <w:rPr>
          <w:rFonts w:ascii="Times New Roman" w:hAnsi="Times New Roman" w:cs="Times New Roman"/>
          <w:sz w:val="24"/>
        </w:rPr>
        <w:t>gjobave ose pagesa periodike të gjobave të vendosura nga autoriteti homolog. Kjo do të zbatohet vetëm atëherë kur pasi të ketë bërë përpjekje të arsyeshme në territorin e vet, autoriteti homolog ka konstatuar se ndërmarrja ose shoqata e ndërmarrjeve kundër të cilave është bërë e zbatueshme pagesa e gjobës ose pagese periodike nuk ka pasuri të mjaftueshme në territorin e autoritetit homolog,</w:t>
      </w:r>
      <w:r w:rsidRPr="00590526">
        <w:rPr>
          <w:rFonts w:ascii="Times New Roman" w:hAnsi="Times New Roman" w:cs="Times New Roman"/>
          <w:spacing w:val="40"/>
          <w:sz w:val="24"/>
        </w:rPr>
        <w:t xml:space="preserve"> </w:t>
      </w:r>
      <w:r w:rsidRPr="00590526">
        <w:rPr>
          <w:rFonts w:ascii="Times New Roman" w:hAnsi="Times New Roman" w:cs="Times New Roman"/>
          <w:sz w:val="24"/>
        </w:rPr>
        <w:t>për të mundësuar rimëkëmbjen nga një dënim i tillë me gjobë ose pagesë periodike.</w:t>
      </w:r>
    </w:p>
    <w:p w:rsidR="00F10B5B" w:rsidRPr="00590526" w:rsidRDefault="00F10B5B" w:rsidP="00674FF7">
      <w:pPr>
        <w:pStyle w:val="ListParagraph"/>
        <w:numPr>
          <w:ilvl w:val="0"/>
          <w:numId w:val="22"/>
        </w:numPr>
        <w:tabs>
          <w:tab w:val="left" w:pos="839"/>
        </w:tabs>
        <w:autoSpaceDE w:val="0"/>
        <w:autoSpaceDN w:val="0"/>
        <w:spacing w:line="274" w:lineRule="exact"/>
        <w:ind w:left="839"/>
        <w:jc w:val="both"/>
        <w:rPr>
          <w:rFonts w:ascii="Times New Roman" w:hAnsi="Times New Roman" w:cs="Times New Roman"/>
          <w:sz w:val="24"/>
        </w:rPr>
      </w:pPr>
      <w:r w:rsidRPr="00590526">
        <w:rPr>
          <w:rFonts w:ascii="Times New Roman" w:hAnsi="Times New Roman" w:cs="Times New Roman"/>
          <w:sz w:val="24"/>
        </w:rPr>
        <w:t>Autoriteti</w:t>
      </w:r>
      <w:r w:rsidRPr="00590526">
        <w:rPr>
          <w:rFonts w:ascii="Times New Roman" w:hAnsi="Times New Roman" w:cs="Times New Roman"/>
          <w:spacing w:val="-1"/>
          <w:sz w:val="24"/>
        </w:rPr>
        <w:t xml:space="preserve"> </w:t>
      </w:r>
      <w:r w:rsidRPr="00590526">
        <w:rPr>
          <w:rFonts w:ascii="Times New Roman" w:hAnsi="Times New Roman" w:cs="Times New Roman"/>
          <w:sz w:val="24"/>
        </w:rPr>
        <w:t>homolog</w:t>
      </w:r>
      <w:r w:rsidRPr="00590526">
        <w:rPr>
          <w:rFonts w:ascii="Times New Roman" w:hAnsi="Times New Roman" w:cs="Times New Roman"/>
          <w:spacing w:val="-4"/>
          <w:sz w:val="24"/>
        </w:rPr>
        <w:t xml:space="preserve"> </w:t>
      </w:r>
      <w:r w:rsidRPr="00590526">
        <w:rPr>
          <w:rFonts w:ascii="Times New Roman" w:hAnsi="Times New Roman" w:cs="Times New Roman"/>
          <w:sz w:val="24"/>
        </w:rPr>
        <w:t>mund</w:t>
      </w:r>
      <w:r w:rsidRPr="00590526">
        <w:rPr>
          <w:rFonts w:ascii="Times New Roman" w:hAnsi="Times New Roman" w:cs="Times New Roman"/>
          <w:spacing w:val="-1"/>
          <w:sz w:val="24"/>
        </w:rPr>
        <w:t xml:space="preserve"> </w:t>
      </w:r>
      <w:r w:rsidRPr="00590526">
        <w:rPr>
          <w:rFonts w:ascii="Times New Roman" w:hAnsi="Times New Roman" w:cs="Times New Roman"/>
          <w:sz w:val="24"/>
        </w:rPr>
        <w:t>të</w:t>
      </w:r>
      <w:r w:rsidRPr="00590526">
        <w:rPr>
          <w:rFonts w:ascii="Times New Roman" w:hAnsi="Times New Roman" w:cs="Times New Roman"/>
          <w:spacing w:val="-2"/>
          <w:sz w:val="24"/>
        </w:rPr>
        <w:t xml:space="preserve"> </w:t>
      </w:r>
      <w:r w:rsidRPr="00590526">
        <w:rPr>
          <w:rFonts w:ascii="Times New Roman" w:hAnsi="Times New Roman" w:cs="Times New Roman"/>
          <w:sz w:val="24"/>
        </w:rPr>
        <w:t>kërkojë</w:t>
      </w:r>
      <w:r w:rsidRPr="00590526">
        <w:rPr>
          <w:rFonts w:ascii="Times New Roman" w:hAnsi="Times New Roman" w:cs="Times New Roman"/>
          <w:spacing w:val="-1"/>
          <w:sz w:val="24"/>
        </w:rPr>
        <w:t xml:space="preserve"> </w:t>
      </w:r>
      <w:r w:rsidRPr="00590526">
        <w:rPr>
          <w:rFonts w:ascii="Times New Roman" w:hAnsi="Times New Roman" w:cs="Times New Roman"/>
          <w:sz w:val="24"/>
        </w:rPr>
        <w:t>vetëm</w:t>
      </w:r>
      <w:r w:rsidRPr="00590526">
        <w:rPr>
          <w:rFonts w:ascii="Times New Roman" w:hAnsi="Times New Roman" w:cs="Times New Roman"/>
          <w:spacing w:val="-1"/>
          <w:sz w:val="24"/>
        </w:rPr>
        <w:t xml:space="preserve"> </w:t>
      </w:r>
      <w:r w:rsidRPr="00590526">
        <w:rPr>
          <w:rFonts w:ascii="Times New Roman" w:hAnsi="Times New Roman" w:cs="Times New Roman"/>
          <w:sz w:val="24"/>
        </w:rPr>
        <w:t>zbatimin</w:t>
      </w:r>
      <w:r w:rsidRPr="00590526">
        <w:rPr>
          <w:rFonts w:ascii="Times New Roman" w:hAnsi="Times New Roman" w:cs="Times New Roman"/>
          <w:spacing w:val="-1"/>
          <w:sz w:val="24"/>
        </w:rPr>
        <w:t xml:space="preserve"> </w:t>
      </w:r>
      <w:r w:rsidRPr="00590526">
        <w:rPr>
          <w:rFonts w:ascii="Times New Roman" w:hAnsi="Times New Roman" w:cs="Times New Roman"/>
          <w:sz w:val="24"/>
        </w:rPr>
        <w:t>e</w:t>
      </w:r>
      <w:r w:rsidRPr="00590526">
        <w:rPr>
          <w:rFonts w:ascii="Times New Roman" w:hAnsi="Times New Roman" w:cs="Times New Roman"/>
          <w:spacing w:val="-2"/>
          <w:sz w:val="24"/>
        </w:rPr>
        <w:t xml:space="preserve"> </w:t>
      </w:r>
      <w:r w:rsidRPr="00590526">
        <w:rPr>
          <w:rFonts w:ascii="Times New Roman" w:hAnsi="Times New Roman" w:cs="Times New Roman"/>
          <w:sz w:val="24"/>
        </w:rPr>
        <w:t>një</w:t>
      </w:r>
      <w:r w:rsidRPr="00590526">
        <w:rPr>
          <w:rFonts w:ascii="Times New Roman" w:hAnsi="Times New Roman" w:cs="Times New Roman"/>
          <w:spacing w:val="-2"/>
          <w:sz w:val="24"/>
        </w:rPr>
        <w:t xml:space="preserve"> </w:t>
      </w:r>
      <w:r w:rsidRPr="00590526">
        <w:rPr>
          <w:rFonts w:ascii="Times New Roman" w:hAnsi="Times New Roman" w:cs="Times New Roman"/>
          <w:sz w:val="24"/>
        </w:rPr>
        <w:t xml:space="preserve">vendimi </w:t>
      </w:r>
      <w:r w:rsidRPr="00590526">
        <w:rPr>
          <w:rFonts w:ascii="Times New Roman" w:hAnsi="Times New Roman" w:cs="Times New Roman"/>
          <w:spacing w:val="-2"/>
          <w:sz w:val="24"/>
        </w:rPr>
        <w:t>përfundimtar.</w:t>
      </w:r>
    </w:p>
    <w:p w:rsidR="00F10B5B" w:rsidRPr="00590526" w:rsidRDefault="00F10B5B" w:rsidP="00674FF7">
      <w:pPr>
        <w:pStyle w:val="ListParagraph"/>
        <w:numPr>
          <w:ilvl w:val="0"/>
          <w:numId w:val="22"/>
        </w:numPr>
        <w:tabs>
          <w:tab w:val="left" w:pos="839"/>
        </w:tabs>
        <w:autoSpaceDE w:val="0"/>
        <w:autoSpaceDN w:val="0"/>
        <w:spacing w:before="43" w:line="273" w:lineRule="auto"/>
        <w:ind w:left="839" w:right="119"/>
        <w:jc w:val="both"/>
        <w:rPr>
          <w:rFonts w:ascii="Times New Roman" w:hAnsi="Times New Roman" w:cs="Times New Roman"/>
          <w:sz w:val="24"/>
        </w:rPr>
      </w:pPr>
      <w:r w:rsidRPr="00590526">
        <w:rPr>
          <w:rFonts w:ascii="Times New Roman" w:hAnsi="Times New Roman" w:cs="Times New Roman"/>
          <w:sz w:val="24"/>
        </w:rPr>
        <w:t>Afatet e parashkrimit për ekzekutimin e gjobave ose pagesave periodike të gjobave rregullohen nga legjislacioni i autoritetit homolog.</w:t>
      </w:r>
    </w:p>
    <w:p w:rsidR="00836ABE" w:rsidRDefault="00836ABE" w:rsidP="00F10B5B">
      <w:pPr>
        <w:ind w:left="2353" w:right="2353"/>
        <w:jc w:val="center"/>
        <w:rPr>
          <w:rFonts w:ascii="Times New Roman" w:hAnsi="Times New Roman" w:cs="Times New Roman"/>
          <w:b/>
          <w:sz w:val="24"/>
        </w:rPr>
      </w:pPr>
    </w:p>
    <w:p w:rsidR="00F10B5B" w:rsidRPr="00590526" w:rsidRDefault="00F10B5B" w:rsidP="00F10B5B">
      <w:pPr>
        <w:ind w:left="2353" w:right="2353"/>
        <w:jc w:val="center"/>
        <w:rPr>
          <w:rFonts w:ascii="Times New Roman" w:hAnsi="Times New Roman" w:cs="Times New Roman"/>
          <w:b/>
          <w:sz w:val="24"/>
        </w:rPr>
      </w:pPr>
      <w:r w:rsidRPr="00590526">
        <w:rPr>
          <w:rFonts w:ascii="Times New Roman" w:hAnsi="Times New Roman" w:cs="Times New Roman"/>
          <w:b/>
          <w:sz w:val="24"/>
        </w:rPr>
        <w:t>Neni</w:t>
      </w:r>
      <w:r w:rsidRPr="00590526">
        <w:rPr>
          <w:rFonts w:ascii="Times New Roman" w:hAnsi="Times New Roman" w:cs="Times New Roman"/>
          <w:b/>
          <w:spacing w:val="-2"/>
          <w:sz w:val="24"/>
        </w:rPr>
        <w:t xml:space="preserve"> </w:t>
      </w:r>
      <w:r w:rsidRPr="00590526">
        <w:rPr>
          <w:rFonts w:ascii="Times New Roman" w:hAnsi="Times New Roman" w:cs="Times New Roman"/>
          <w:b/>
          <w:spacing w:val="-5"/>
          <w:sz w:val="24"/>
        </w:rPr>
        <w:t>26</w:t>
      </w:r>
    </w:p>
    <w:p w:rsidR="00F10B5B" w:rsidRPr="00590526" w:rsidRDefault="00F10B5B" w:rsidP="00F10B5B">
      <w:pPr>
        <w:spacing w:before="202"/>
        <w:ind w:left="2353" w:right="2353"/>
        <w:jc w:val="center"/>
        <w:rPr>
          <w:rFonts w:ascii="Times New Roman" w:hAnsi="Times New Roman" w:cs="Times New Roman"/>
          <w:b/>
          <w:sz w:val="24"/>
        </w:rPr>
      </w:pPr>
      <w:r w:rsidRPr="00590526">
        <w:rPr>
          <w:rFonts w:ascii="Times New Roman" w:hAnsi="Times New Roman" w:cs="Times New Roman"/>
          <w:b/>
          <w:sz w:val="24"/>
        </w:rPr>
        <w:t>Parimet</w:t>
      </w:r>
      <w:r w:rsidRPr="00590526">
        <w:rPr>
          <w:rFonts w:ascii="Times New Roman" w:hAnsi="Times New Roman" w:cs="Times New Roman"/>
          <w:b/>
          <w:spacing w:val="-2"/>
          <w:sz w:val="24"/>
        </w:rPr>
        <w:t xml:space="preserve"> </w:t>
      </w:r>
      <w:r w:rsidRPr="00590526">
        <w:rPr>
          <w:rFonts w:ascii="Times New Roman" w:hAnsi="Times New Roman" w:cs="Times New Roman"/>
          <w:b/>
          <w:sz w:val="24"/>
        </w:rPr>
        <w:t>e</w:t>
      </w:r>
      <w:r w:rsidRPr="00590526">
        <w:rPr>
          <w:rFonts w:ascii="Times New Roman" w:hAnsi="Times New Roman" w:cs="Times New Roman"/>
          <w:b/>
          <w:spacing w:val="-3"/>
          <w:sz w:val="24"/>
        </w:rPr>
        <w:t xml:space="preserve"> </w:t>
      </w:r>
      <w:r w:rsidRPr="00590526">
        <w:rPr>
          <w:rFonts w:ascii="Times New Roman" w:hAnsi="Times New Roman" w:cs="Times New Roman"/>
          <w:b/>
          <w:sz w:val="24"/>
        </w:rPr>
        <w:t>përgjithshme</w:t>
      </w:r>
      <w:r w:rsidRPr="00590526">
        <w:rPr>
          <w:rFonts w:ascii="Times New Roman" w:hAnsi="Times New Roman" w:cs="Times New Roman"/>
          <w:b/>
          <w:spacing w:val="-2"/>
          <w:sz w:val="24"/>
        </w:rPr>
        <w:t xml:space="preserve"> </w:t>
      </w:r>
      <w:r w:rsidRPr="00590526">
        <w:rPr>
          <w:rFonts w:ascii="Times New Roman" w:hAnsi="Times New Roman" w:cs="Times New Roman"/>
          <w:b/>
          <w:sz w:val="24"/>
        </w:rPr>
        <w:t>të</w:t>
      </w:r>
      <w:r w:rsidRPr="00590526">
        <w:rPr>
          <w:rFonts w:ascii="Times New Roman" w:hAnsi="Times New Roman" w:cs="Times New Roman"/>
          <w:b/>
          <w:spacing w:val="-3"/>
          <w:sz w:val="24"/>
        </w:rPr>
        <w:t xml:space="preserve"> </w:t>
      </w:r>
      <w:r w:rsidRPr="00590526">
        <w:rPr>
          <w:rFonts w:ascii="Times New Roman" w:hAnsi="Times New Roman" w:cs="Times New Roman"/>
          <w:b/>
          <w:spacing w:val="-2"/>
          <w:sz w:val="24"/>
        </w:rPr>
        <w:t>bashkëpunimit</w:t>
      </w:r>
    </w:p>
    <w:p w:rsidR="00F10B5B" w:rsidRPr="00590526" w:rsidRDefault="00F10B5B" w:rsidP="00674FF7">
      <w:pPr>
        <w:pStyle w:val="ListParagraph"/>
        <w:numPr>
          <w:ilvl w:val="0"/>
          <w:numId w:val="21"/>
        </w:numPr>
        <w:tabs>
          <w:tab w:val="left" w:pos="840"/>
        </w:tabs>
        <w:autoSpaceDE w:val="0"/>
        <w:autoSpaceDN w:val="0"/>
        <w:spacing w:line="276" w:lineRule="auto"/>
        <w:ind w:right="119"/>
        <w:rPr>
          <w:rFonts w:ascii="Times New Roman" w:hAnsi="Times New Roman" w:cs="Times New Roman"/>
          <w:sz w:val="24"/>
        </w:rPr>
      </w:pPr>
      <w:r w:rsidRPr="00590526">
        <w:rPr>
          <w:rFonts w:ascii="Times New Roman" w:hAnsi="Times New Roman" w:cs="Times New Roman"/>
          <w:sz w:val="24"/>
        </w:rPr>
        <w:t>Në</w:t>
      </w:r>
      <w:r w:rsidRPr="00590526">
        <w:rPr>
          <w:rFonts w:ascii="Times New Roman" w:hAnsi="Times New Roman" w:cs="Times New Roman"/>
          <w:spacing w:val="-1"/>
          <w:sz w:val="24"/>
        </w:rPr>
        <w:t xml:space="preserve"> </w:t>
      </w:r>
      <w:r w:rsidRPr="00590526">
        <w:rPr>
          <w:rFonts w:ascii="Times New Roman" w:hAnsi="Times New Roman" w:cs="Times New Roman"/>
          <w:sz w:val="24"/>
        </w:rPr>
        <w:t>lidhje</w:t>
      </w:r>
      <w:r w:rsidRPr="00590526">
        <w:rPr>
          <w:rFonts w:ascii="Times New Roman" w:hAnsi="Times New Roman" w:cs="Times New Roman"/>
          <w:spacing w:val="-1"/>
          <w:sz w:val="24"/>
        </w:rPr>
        <w:t xml:space="preserve"> </w:t>
      </w:r>
      <w:r w:rsidRPr="00590526">
        <w:rPr>
          <w:rFonts w:ascii="Times New Roman" w:hAnsi="Times New Roman" w:cs="Times New Roman"/>
          <w:sz w:val="24"/>
        </w:rPr>
        <w:t>me</w:t>
      </w:r>
      <w:r w:rsidRPr="00590526">
        <w:rPr>
          <w:rFonts w:ascii="Times New Roman" w:hAnsi="Times New Roman" w:cs="Times New Roman"/>
          <w:spacing w:val="-1"/>
          <w:sz w:val="24"/>
        </w:rPr>
        <w:t xml:space="preserve"> </w:t>
      </w:r>
      <w:r w:rsidRPr="00590526">
        <w:rPr>
          <w:rFonts w:ascii="Times New Roman" w:hAnsi="Times New Roman" w:cs="Times New Roman"/>
          <w:sz w:val="24"/>
        </w:rPr>
        <w:t>kërkesat e përmendura</w:t>
      </w:r>
      <w:r w:rsidRPr="00590526">
        <w:rPr>
          <w:rFonts w:ascii="Times New Roman" w:hAnsi="Times New Roman" w:cs="Times New Roman"/>
          <w:spacing w:val="-1"/>
          <w:sz w:val="24"/>
        </w:rPr>
        <w:t xml:space="preserve"> </w:t>
      </w:r>
      <w:r w:rsidRPr="00590526">
        <w:rPr>
          <w:rFonts w:ascii="Times New Roman" w:hAnsi="Times New Roman" w:cs="Times New Roman"/>
          <w:sz w:val="24"/>
        </w:rPr>
        <w:t>në</w:t>
      </w:r>
      <w:r w:rsidRPr="00590526">
        <w:rPr>
          <w:rFonts w:ascii="Times New Roman" w:hAnsi="Times New Roman" w:cs="Times New Roman"/>
          <w:spacing w:val="-1"/>
          <w:sz w:val="24"/>
        </w:rPr>
        <w:t xml:space="preserve"> </w:t>
      </w:r>
      <w:r w:rsidRPr="00590526">
        <w:rPr>
          <w:rFonts w:ascii="Times New Roman" w:hAnsi="Times New Roman" w:cs="Times New Roman"/>
          <w:sz w:val="24"/>
        </w:rPr>
        <w:t>nenet 24 dhe</w:t>
      </w:r>
      <w:r w:rsidRPr="00590526">
        <w:rPr>
          <w:rFonts w:ascii="Times New Roman" w:hAnsi="Times New Roman" w:cs="Times New Roman"/>
          <w:spacing w:val="-1"/>
          <w:sz w:val="24"/>
        </w:rPr>
        <w:t xml:space="preserve"> </w:t>
      </w:r>
      <w:r w:rsidRPr="00590526">
        <w:rPr>
          <w:rFonts w:ascii="Times New Roman" w:hAnsi="Times New Roman" w:cs="Times New Roman"/>
          <w:sz w:val="24"/>
        </w:rPr>
        <w:t>25 ato do të</w:t>
      </w:r>
      <w:r w:rsidRPr="00590526">
        <w:rPr>
          <w:rFonts w:ascii="Times New Roman" w:hAnsi="Times New Roman" w:cs="Times New Roman"/>
          <w:spacing w:val="-1"/>
          <w:sz w:val="24"/>
        </w:rPr>
        <w:t xml:space="preserve"> </w:t>
      </w:r>
      <w:r w:rsidRPr="00590526">
        <w:rPr>
          <w:rFonts w:ascii="Times New Roman" w:hAnsi="Times New Roman" w:cs="Times New Roman"/>
          <w:sz w:val="24"/>
        </w:rPr>
        <w:t>ekzekutohen nga</w:t>
      </w:r>
      <w:r w:rsidRPr="00590526">
        <w:rPr>
          <w:rFonts w:ascii="Times New Roman" w:hAnsi="Times New Roman" w:cs="Times New Roman"/>
          <w:spacing w:val="-1"/>
          <w:sz w:val="24"/>
        </w:rPr>
        <w:t xml:space="preserve"> </w:t>
      </w:r>
      <w:r w:rsidRPr="00590526">
        <w:rPr>
          <w:rFonts w:ascii="Times New Roman" w:hAnsi="Times New Roman" w:cs="Times New Roman"/>
          <w:sz w:val="24"/>
        </w:rPr>
        <w:t>AK</w:t>
      </w:r>
      <w:r w:rsidRPr="00590526">
        <w:rPr>
          <w:rFonts w:ascii="Times New Roman" w:hAnsi="Times New Roman" w:cs="Times New Roman"/>
          <w:spacing w:val="-1"/>
          <w:sz w:val="24"/>
        </w:rPr>
        <w:t xml:space="preserve"> </w:t>
      </w:r>
      <w:r w:rsidRPr="00590526">
        <w:rPr>
          <w:rFonts w:ascii="Times New Roman" w:hAnsi="Times New Roman" w:cs="Times New Roman"/>
          <w:sz w:val="24"/>
        </w:rPr>
        <w:t>në respektim të kuadrit ligjor të autoritetit homolog.</w:t>
      </w:r>
    </w:p>
    <w:p w:rsidR="00F10B5B" w:rsidRPr="00590526" w:rsidRDefault="00F10B5B" w:rsidP="00674FF7">
      <w:pPr>
        <w:pStyle w:val="ListParagraph"/>
        <w:numPr>
          <w:ilvl w:val="0"/>
          <w:numId w:val="21"/>
        </w:numPr>
        <w:tabs>
          <w:tab w:val="left" w:pos="840"/>
        </w:tabs>
        <w:autoSpaceDE w:val="0"/>
        <w:autoSpaceDN w:val="0"/>
        <w:spacing w:line="276" w:lineRule="auto"/>
        <w:ind w:right="117"/>
        <w:rPr>
          <w:rFonts w:ascii="Times New Roman" w:hAnsi="Times New Roman" w:cs="Times New Roman"/>
          <w:sz w:val="24"/>
        </w:rPr>
      </w:pPr>
      <w:r w:rsidRPr="00590526">
        <w:rPr>
          <w:rFonts w:ascii="Times New Roman" w:hAnsi="Times New Roman" w:cs="Times New Roman"/>
          <w:sz w:val="24"/>
        </w:rPr>
        <w:t xml:space="preserve">Kërkesat e përmendura në nenet 24 dhe 25 do të ekzekutohen pa vonesa të </w:t>
      </w:r>
      <w:r w:rsidRPr="00590526">
        <w:rPr>
          <w:rFonts w:ascii="Times New Roman" w:hAnsi="Times New Roman" w:cs="Times New Roman"/>
          <w:sz w:val="24"/>
        </w:rPr>
        <w:lastRenderedPageBreak/>
        <w:t>panevojshme me anë të një instrumenti të njëtrajtshëm/uniform, i cili</w:t>
      </w:r>
      <w:r w:rsidRPr="00590526">
        <w:rPr>
          <w:rFonts w:ascii="Times New Roman" w:hAnsi="Times New Roman" w:cs="Times New Roman"/>
          <w:spacing w:val="40"/>
          <w:sz w:val="24"/>
        </w:rPr>
        <w:t xml:space="preserve"> </w:t>
      </w:r>
      <w:r w:rsidRPr="00590526">
        <w:rPr>
          <w:rFonts w:ascii="Times New Roman" w:hAnsi="Times New Roman" w:cs="Times New Roman"/>
          <w:sz w:val="24"/>
        </w:rPr>
        <w:t>duhet të tregojë:</w:t>
      </w:r>
    </w:p>
    <w:p w:rsidR="00F10B5B" w:rsidRPr="00590526" w:rsidRDefault="00F10B5B" w:rsidP="00674FF7">
      <w:pPr>
        <w:pStyle w:val="ListParagraph"/>
        <w:numPr>
          <w:ilvl w:val="1"/>
          <w:numId w:val="21"/>
        </w:numPr>
        <w:tabs>
          <w:tab w:val="left" w:pos="840"/>
        </w:tabs>
        <w:autoSpaceDE w:val="0"/>
        <w:autoSpaceDN w:val="0"/>
        <w:spacing w:line="276" w:lineRule="auto"/>
        <w:ind w:right="120"/>
        <w:rPr>
          <w:rFonts w:ascii="Times New Roman" w:hAnsi="Times New Roman" w:cs="Times New Roman"/>
          <w:sz w:val="24"/>
        </w:rPr>
      </w:pPr>
      <w:r w:rsidRPr="00590526">
        <w:rPr>
          <w:rFonts w:ascii="Times New Roman" w:hAnsi="Times New Roman" w:cs="Times New Roman"/>
          <w:sz w:val="24"/>
        </w:rPr>
        <w:t>emrin,</w:t>
      </w:r>
      <w:r w:rsidRPr="00590526">
        <w:rPr>
          <w:rFonts w:ascii="Times New Roman" w:hAnsi="Times New Roman" w:cs="Times New Roman"/>
          <w:spacing w:val="40"/>
          <w:sz w:val="24"/>
        </w:rPr>
        <w:t xml:space="preserve"> </w:t>
      </w:r>
      <w:r w:rsidRPr="00590526">
        <w:rPr>
          <w:rFonts w:ascii="Times New Roman" w:hAnsi="Times New Roman" w:cs="Times New Roman"/>
          <w:sz w:val="24"/>
        </w:rPr>
        <w:t>adresën</w:t>
      </w:r>
      <w:r w:rsidRPr="00590526">
        <w:rPr>
          <w:rFonts w:ascii="Times New Roman" w:hAnsi="Times New Roman" w:cs="Times New Roman"/>
          <w:spacing w:val="40"/>
          <w:sz w:val="24"/>
        </w:rPr>
        <w:t xml:space="preserve"> </w:t>
      </w:r>
      <w:r w:rsidRPr="00590526">
        <w:rPr>
          <w:rFonts w:ascii="Times New Roman" w:hAnsi="Times New Roman" w:cs="Times New Roman"/>
          <w:sz w:val="24"/>
        </w:rPr>
        <w:t>e</w:t>
      </w:r>
      <w:r w:rsidRPr="00590526">
        <w:rPr>
          <w:rFonts w:ascii="Times New Roman" w:hAnsi="Times New Roman" w:cs="Times New Roman"/>
          <w:spacing w:val="40"/>
          <w:sz w:val="24"/>
        </w:rPr>
        <w:t xml:space="preserve"> </w:t>
      </w:r>
      <w:r w:rsidRPr="00590526">
        <w:rPr>
          <w:rFonts w:ascii="Times New Roman" w:hAnsi="Times New Roman" w:cs="Times New Roman"/>
          <w:sz w:val="24"/>
        </w:rPr>
        <w:t>njohur</w:t>
      </w:r>
      <w:r w:rsidRPr="00590526">
        <w:rPr>
          <w:rFonts w:ascii="Times New Roman" w:hAnsi="Times New Roman" w:cs="Times New Roman"/>
          <w:spacing w:val="40"/>
          <w:sz w:val="24"/>
        </w:rPr>
        <w:t xml:space="preserve"> </w:t>
      </w:r>
      <w:r w:rsidRPr="00590526">
        <w:rPr>
          <w:rFonts w:ascii="Times New Roman" w:hAnsi="Times New Roman" w:cs="Times New Roman"/>
          <w:sz w:val="24"/>
        </w:rPr>
        <w:t>të</w:t>
      </w:r>
      <w:r w:rsidRPr="00590526">
        <w:rPr>
          <w:rFonts w:ascii="Times New Roman" w:hAnsi="Times New Roman" w:cs="Times New Roman"/>
          <w:spacing w:val="40"/>
          <w:sz w:val="24"/>
        </w:rPr>
        <w:t xml:space="preserve"> </w:t>
      </w:r>
      <w:r w:rsidRPr="00590526">
        <w:rPr>
          <w:rFonts w:ascii="Times New Roman" w:hAnsi="Times New Roman" w:cs="Times New Roman"/>
          <w:sz w:val="24"/>
        </w:rPr>
        <w:t>adresuesit</w:t>
      </w:r>
      <w:r w:rsidRPr="00590526">
        <w:rPr>
          <w:rFonts w:ascii="Times New Roman" w:hAnsi="Times New Roman" w:cs="Times New Roman"/>
          <w:spacing w:val="40"/>
          <w:sz w:val="24"/>
        </w:rPr>
        <w:t xml:space="preserve"> </w:t>
      </w:r>
      <w:r w:rsidRPr="00590526">
        <w:rPr>
          <w:rFonts w:ascii="Times New Roman" w:hAnsi="Times New Roman" w:cs="Times New Roman"/>
          <w:sz w:val="24"/>
        </w:rPr>
        <w:t>dhe</w:t>
      </w:r>
      <w:r w:rsidRPr="00590526">
        <w:rPr>
          <w:rFonts w:ascii="Times New Roman" w:hAnsi="Times New Roman" w:cs="Times New Roman"/>
          <w:spacing w:val="40"/>
          <w:sz w:val="24"/>
        </w:rPr>
        <w:t xml:space="preserve"> </w:t>
      </w:r>
      <w:r w:rsidRPr="00590526">
        <w:rPr>
          <w:rFonts w:ascii="Times New Roman" w:hAnsi="Times New Roman" w:cs="Times New Roman"/>
          <w:sz w:val="24"/>
        </w:rPr>
        <w:t>çdo</w:t>
      </w:r>
      <w:r w:rsidRPr="00590526">
        <w:rPr>
          <w:rFonts w:ascii="Times New Roman" w:hAnsi="Times New Roman" w:cs="Times New Roman"/>
          <w:spacing w:val="40"/>
          <w:sz w:val="24"/>
        </w:rPr>
        <w:t xml:space="preserve"> </w:t>
      </w:r>
      <w:r w:rsidRPr="00590526">
        <w:rPr>
          <w:rFonts w:ascii="Times New Roman" w:hAnsi="Times New Roman" w:cs="Times New Roman"/>
          <w:sz w:val="24"/>
        </w:rPr>
        <w:t>informacion</w:t>
      </w:r>
      <w:r w:rsidRPr="00590526">
        <w:rPr>
          <w:rFonts w:ascii="Times New Roman" w:hAnsi="Times New Roman" w:cs="Times New Roman"/>
          <w:spacing w:val="40"/>
          <w:sz w:val="24"/>
        </w:rPr>
        <w:t xml:space="preserve"> </w:t>
      </w:r>
      <w:r w:rsidRPr="00590526">
        <w:rPr>
          <w:rFonts w:ascii="Times New Roman" w:hAnsi="Times New Roman" w:cs="Times New Roman"/>
          <w:sz w:val="24"/>
        </w:rPr>
        <w:t>tjetër</w:t>
      </w:r>
      <w:r w:rsidRPr="00590526">
        <w:rPr>
          <w:rFonts w:ascii="Times New Roman" w:hAnsi="Times New Roman" w:cs="Times New Roman"/>
          <w:spacing w:val="40"/>
          <w:sz w:val="24"/>
        </w:rPr>
        <w:t xml:space="preserve"> </w:t>
      </w:r>
      <w:r w:rsidRPr="00590526">
        <w:rPr>
          <w:rFonts w:ascii="Times New Roman" w:hAnsi="Times New Roman" w:cs="Times New Roman"/>
          <w:sz w:val="24"/>
        </w:rPr>
        <w:t>të</w:t>
      </w:r>
      <w:r w:rsidRPr="00590526">
        <w:rPr>
          <w:rFonts w:ascii="Times New Roman" w:hAnsi="Times New Roman" w:cs="Times New Roman"/>
          <w:spacing w:val="40"/>
          <w:sz w:val="24"/>
        </w:rPr>
        <w:t xml:space="preserve"> </w:t>
      </w:r>
      <w:r w:rsidRPr="00590526">
        <w:rPr>
          <w:rFonts w:ascii="Times New Roman" w:hAnsi="Times New Roman" w:cs="Times New Roman"/>
          <w:sz w:val="24"/>
        </w:rPr>
        <w:t>rëndësishëm</w:t>
      </w:r>
      <w:r w:rsidRPr="00590526">
        <w:rPr>
          <w:rFonts w:ascii="Times New Roman" w:hAnsi="Times New Roman" w:cs="Times New Roman"/>
          <w:spacing w:val="40"/>
          <w:sz w:val="24"/>
        </w:rPr>
        <w:t xml:space="preserve"> </w:t>
      </w:r>
      <w:r w:rsidRPr="00590526">
        <w:rPr>
          <w:rFonts w:ascii="Times New Roman" w:hAnsi="Times New Roman" w:cs="Times New Roman"/>
          <w:sz w:val="24"/>
        </w:rPr>
        <w:t>për identifikimin e adresuesit;</w:t>
      </w:r>
    </w:p>
    <w:p w:rsidR="00F10B5B" w:rsidRPr="00590526" w:rsidRDefault="00F10B5B" w:rsidP="00674FF7">
      <w:pPr>
        <w:pStyle w:val="ListParagraph"/>
        <w:numPr>
          <w:ilvl w:val="1"/>
          <w:numId w:val="21"/>
        </w:numPr>
        <w:tabs>
          <w:tab w:val="left" w:pos="899"/>
        </w:tabs>
        <w:autoSpaceDE w:val="0"/>
        <w:autoSpaceDN w:val="0"/>
        <w:ind w:left="899" w:hanging="419"/>
        <w:rPr>
          <w:rFonts w:ascii="Times New Roman" w:hAnsi="Times New Roman" w:cs="Times New Roman"/>
          <w:sz w:val="24"/>
        </w:rPr>
      </w:pPr>
      <w:r w:rsidRPr="00590526">
        <w:rPr>
          <w:rFonts w:ascii="Times New Roman" w:hAnsi="Times New Roman" w:cs="Times New Roman"/>
          <w:sz w:val="24"/>
        </w:rPr>
        <w:t>një</w:t>
      </w:r>
      <w:r w:rsidRPr="00590526">
        <w:rPr>
          <w:rFonts w:ascii="Times New Roman" w:hAnsi="Times New Roman" w:cs="Times New Roman"/>
          <w:spacing w:val="-2"/>
          <w:sz w:val="24"/>
        </w:rPr>
        <w:t xml:space="preserve"> </w:t>
      </w:r>
      <w:r w:rsidRPr="00590526">
        <w:rPr>
          <w:rFonts w:ascii="Times New Roman" w:hAnsi="Times New Roman" w:cs="Times New Roman"/>
          <w:sz w:val="24"/>
        </w:rPr>
        <w:t>përmbledhje</w:t>
      </w:r>
      <w:r w:rsidRPr="00590526">
        <w:rPr>
          <w:rFonts w:ascii="Times New Roman" w:hAnsi="Times New Roman" w:cs="Times New Roman"/>
          <w:spacing w:val="-2"/>
          <w:sz w:val="24"/>
        </w:rPr>
        <w:t xml:space="preserve"> </w:t>
      </w:r>
      <w:r w:rsidRPr="00590526">
        <w:rPr>
          <w:rFonts w:ascii="Times New Roman" w:hAnsi="Times New Roman" w:cs="Times New Roman"/>
          <w:sz w:val="24"/>
        </w:rPr>
        <w:t>të fakteve</w:t>
      </w:r>
      <w:r w:rsidRPr="00590526">
        <w:rPr>
          <w:rFonts w:ascii="Times New Roman" w:hAnsi="Times New Roman" w:cs="Times New Roman"/>
          <w:spacing w:val="-2"/>
          <w:sz w:val="24"/>
        </w:rPr>
        <w:t xml:space="preserve"> </w:t>
      </w:r>
      <w:r w:rsidRPr="00590526">
        <w:rPr>
          <w:rFonts w:ascii="Times New Roman" w:hAnsi="Times New Roman" w:cs="Times New Roman"/>
          <w:sz w:val="24"/>
        </w:rPr>
        <w:t>dhe</w:t>
      </w:r>
      <w:r w:rsidRPr="00590526">
        <w:rPr>
          <w:rFonts w:ascii="Times New Roman" w:hAnsi="Times New Roman" w:cs="Times New Roman"/>
          <w:spacing w:val="-2"/>
          <w:sz w:val="24"/>
        </w:rPr>
        <w:t xml:space="preserve"> </w:t>
      </w:r>
      <w:r w:rsidRPr="00590526">
        <w:rPr>
          <w:rFonts w:ascii="Times New Roman" w:hAnsi="Times New Roman" w:cs="Times New Roman"/>
          <w:sz w:val="24"/>
        </w:rPr>
        <w:t>rrethanave</w:t>
      </w:r>
      <w:r w:rsidRPr="00590526">
        <w:rPr>
          <w:rFonts w:ascii="Times New Roman" w:hAnsi="Times New Roman" w:cs="Times New Roman"/>
          <w:spacing w:val="-1"/>
          <w:sz w:val="24"/>
        </w:rPr>
        <w:t xml:space="preserve"> </w:t>
      </w:r>
      <w:r w:rsidRPr="00590526">
        <w:rPr>
          <w:rFonts w:ascii="Times New Roman" w:hAnsi="Times New Roman" w:cs="Times New Roman"/>
          <w:spacing w:val="-2"/>
          <w:sz w:val="24"/>
        </w:rPr>
        <w:t>përkatëse;</w:t>
      </w:r>
    </w:p>
    <w:p w:rsidR="00F10B5B" w:rsidRPr="00590526" w:rsidRDefault="00F10B5B" w:rsidP="00674FF7">
      <w:pPr>
        <w:pStyle w:val="ListParagraph"/>
        <w:numPr>
          <w:ilvl w:val="1"/>
          <w:numId w:val="21"/>
        </w:numPr>
        <w:tabs>
          <w:tab w:val="left" w:pos="839"/>
        </w:tabs>
        <w:autoSpaceDE w:val="0"/>
        <w:autoSpaceDN w:val="0"/>
        <w:spacing w:before="41"/>
        <w:ind w:left="839" w:hanging="359"/>
        <w:rPr>
          <w:rFonts w:ascii="Times New Roman" w:hAnsi="Times New Roman" w:cs="Times New Roman"/>
          <w:sz w:val="24"/>
        </w:rPr>
      </w:pPr>
      <w:r w:rsidRPr="00590526">
        <w:rPr>
          <w:rFonts w:ascii="Times New Roman" w:hAnsi="Times New Roman" w:cs="Times New Roman"/>
          <w:sz w:val="24"/>
        </w:rPr>
        <w:t>një</w:t>
      </w:r>
      <w:r w:rsidRPr="00590526">
        <w:rPr>
          <w:rFonts w:ascii="Times New Roman" w:hAnsi="Times New Roman" w:cs="Times New Roman"/>
          <w:spacing w:val="-4"/>
          <w:sz w:val="24"/>
        </w:rPr>
        <w:t xml:space="preserve"> </w:t>
      </w:r>
      <w:r w:rsidRPr="00590526">
        <w:rPr>
          <w:rFonts w:ascii="Times New Roman" w:hAnsi="Times New Roman" w:cs="Times New Roman"/>
          <w:sz w:val="24"/>
        </w:rPr>
        <w:t>përmbledhje</w:t>
      </w:r>
      <w:r w:rsidRPr="00590526">
        <w:rPr>
          <w:rFonts w:ascii="Times New Roman" w:hAnsi="Times New Roman" w:cs="Times New Roman"/>
          <w:spacing w:val="-2"/>
          <w:sz w:val="24"/>
        </w:rPr>
        <w:t xml:space="preserve"> </w:t>
      </w:r>
      <w:r w:rsidRPr="00590526">
        <w:rPr>
          <w:rFonts w:ascii="Times New Roman" w:hAnsi="Times New Roman" w:cs="Times New Roman"/>
          <w:sz w:val="24"/>
        </w:rPr>
        <w:t>të</w:t>
      </w:r>
      <w:r w:rsidRPr="00590526">
        <w:rPr>
          <w:rFonts w:ascii="Times New Roman" w:hAnsi="Times New Roman" w:cs="Times New Roman"/>
          <w:spacing w:val="-1"/>
          <w:sz w:val="24"/>
        </w:rPr>
        <w:t xml:space="preserve"> </w:t>
      </w:r>
      <w:r w:rsidRPr="00590526">
        <w:rPr>
          <w:rFonts w:ascii="Times New Roman" w:hAnsi="Times New Roman" w:cs="Times New Roman"/>
          <w:sz w:val="24"/>
        </w:rPr>
        <w:t>kopjes</w:t>
      </w:r>
      <w:r w:rsidRPr="00590526">
        <w:rPr>
          <w:rFonts w:ascii="Times New Roman" w:hAnsi="Times New Roman" w:cs="Times New Roman"/>
          <w:spacing w:val="-1"/>
          <w:sz w:val="24"/>
        </w:rPr>
        <w:t xml:space="preserve"> </w:t>
      </w:r>
      <w:r w:rsidRPr="00590526">
        <w:rPr>
          <w:rFonts w:ascii="Times New Roman" w:hAnsi="Times New Roman" w:cs="Times New Roman"/>
          <w:sz w:val="24"/>
        </w:rPr>
        <w:t>së</w:t>
      </w:r>
      <w:r w:rsidRPr="00590526">
        <w:rPr>
          <w:rFonts w:ascii="Times New Roman" w:hAnsi="Times New Roman" w:cs="Times New Roman"/>
          <w:spacing w:val="-1"/>
          <w:sz w:val="24"/>
        </w:rPr>
        <w:t xml:space="preserve"> </w:t>
      </w:r>
      <w:r w:rsidRPr="00590526">
        <w:rPr>
          <w:rFonts w:ascii="Times New Roman" w:hAnsi="Times New Roman" w:cs="Times New Roman"/>
          <w:sz w:val="24"/>
        </w:rPr>
        <w:t>aktit</w:t>
      </w:r>
      <w:r w:rsidRPr="00590526">
        <w:rPr>
          <w:rFonts w:ascii="Times New Roman" w:hAnsi="Times New Roman" w:cs="Times New Roman"/>
          <w:spacing w:val="-1"/>
          <w:sz w:val="24"/>
        </w:rPr>
        <w:t xml:space="preserve"> </w:t>
      </w:r>
      <w:r w:rsidRPr="00590526">
        <w:rPr>
          <w:rFonts w:ascii="Times New Roman" w:hAnsi="Times New Roman" w:cs="Times New Roman"/>
          <w:sz w:val="24"/>
        </w:rPr>
        <w:t>bashkëlidhur</w:t>
      </w:r>
      <w:r w:rsidRPr="00590526">
        <w:rPr>
          <w:rFonts w:ascii="Times New Roman" w:hAnsi="Times New Roman" w:cs="Times New Roman"/>
          <w:spacing w:val="-2"/>
          <w:sz w:val="24"/>
        </w:rPr>
        <w:t xml:space="preserve"> </w:t>
      </w:r>
      <w:r w:rsidRPr="00590526">
        <w:rPr>
          <w:rFonts w:ascii="Times New Roman" w:hAnsi="Times New Roman" w:cs="Times New Roman"/>
          <w:sz w:val="24"/>
        </w:rPr>
        <w:t>që</w:t>
      </w:r>
      <w:r w:rsidRPr="00590526">
        <w:rPr>
          <w:rFonts w:ascii="Times New Roman" w:hAnsi="Times New Roman" w:cs="Times New Roman"/>
          <w:spacing w:val="1"/>
          <w:sz w:val="24"/>
        </w:rPr>
        <w:t xml:space="preserve"> </w:t>
      </w:r>
      <w:r w:rsidRPr="00590526">
        <w:rPr>
          <w:rFonts w:ascii="Times New Roman" w:hAnsi="Times New Roman" w:cs="Times New Roman"/>
          <w:sz w:val="24"/>
        </w:rPr>
        <w:t>do</w:t>
      </w:r>
      <w:r w:rsidRPr="00590526">
        <w:rPr>
          <w:rFonts w:ascii="Times New Roman" w:hAnsi="Times New Roman" w:cs="Times New Roman"/>
          <w:spacing w:val="-1"/>
          <w:sz w:val="24"/>
        </w:rPr>
        <w:t xml:space="preserve"> </w:t>
      </w:r>
      <w:r w:rsidRPr="00590526">
        <w:rPr>
          <w:rFonts w:ascii="Times New Roman" w:hAnsi="Times New Roman" w:cs="Times New Roman"/>
          <w:sz w:val="24"/>
        </w:rPr>
        <w:t>të</w:t>
      </w:r>
      <w:r w:rsidRPr="00590526">
        <w:rPr>
          <w:rFonts w:ascii="Times New Roman" w:hAnsi="Times New Roman" w:cs="Times New Roman"/>
          <w:spacing w:val="-1"/>
          <w:sz w:val="24"/>
        </w:rPr>
        <w:t xml:space="preserve"> </w:t>
      </w:r>
      <w:r w:rsidRPr="00590526">
        <w:rPr>
          <w:rFonts w:ascii="Times New Roman" w:hAnsi="Times New Roman" w:cs="Times New Roman"/>
          <w:sz w:val="24"/>
        </w:rPr>
        <w:t>njoftohet</w:t>
      </w:r>
      <w:r w:rsidRPr="00590526">
        <w:rPr>
          <w:rFonts w:ascii="Times New Roman" w:hAnsi="Times New Roman" w:cs="Times New Roman"/>
          <w:spacing w:val="-1"/>
          <w:sz w:val="24"/>
        </w:rPr>
        <w:t xml:space="preserve"> </w:t>
      </w:r>
      <w:r w:rsidRPr="00590526">
        <w:rPr>
          <w:rFonts w:ascii="Times New Roman" w:hAnsi="Times New Roman" w:cs="Times New Roman"/>
          <w:sz w:val="24"/>
        </w:rPr>
        <w:t>ose</w:t>
      </w:r>
      <w:r w:rsidRPr="00590526">
        <w:rPr>
          <w:rFonts w:ascii="Times New Roman" w:hAnsi="Times New Roman" w:cs="Times New Roman"/>
          <w:spacing w:val="-1"/>
          <w:sz w:val="24"/>
        </w:rPr>
        <w:t xml:space="preserve"> </w:t>
      </w:r>
      <w:r w:rsidRPr="00590526">
        <w:rPr>
          <w:rFonts w:ascii="Times New Roman" w:hAnsi="Times New Roman" w:cs="Times New Roman"/>
          <w:spacing w:val="-2"/>
          <w:sz w:val="24"/>
        </w:rPr>
        <w:t>zbatohet;</w:t>
      </w:r>
    </w:p>
    <w:p w:rsidR="00F10B5B" w:rsidRPr="00590526" w:rsidRDefault="00F10B5B" w:rsidP="00674FF7">
      <w:pPr>
        <w:pStyle w:val="ListParagraph"/>
        <w:numPr>
          <w:ilvl w:val="1"/>
          <w:numId w:val="21"/>
        </w:numPr>
        <w:tabs>
          <w:tab w:val="left" w:pos="839"/>
        </w:tabs>
        <w:autoSpaceDE w:val="0"/>
        <w:autoSpaceDN w:val="0"/>
        <w:spacing w:before="41"/>
        <w:ind w:left="839" w:hanging="359"/>
        <w:rPr>
          <w:rFonts w:ascii="Times New Roman" w:hAnsi="Times New Roman" w:cs="Times New Roman"/>
          <w:sz w:val="24"/>
        </w:rPr>
      </w:pPr>
      <w:r w:rsidRPr="00590526">
        <w:rPr>
          <w:rFonts w:ascii="Times New Roman" w:hAnsi="Times New Roman" w:cs="Times New Roman"/>
          <w:sz w:val="24"/>
        </w:rPr>
        <w:t>emrin,</w:t>
      </w:r>
      <w:r w:rsidRPr="00590526">
        <w:rPr>
          <w:rFonts w:ascii="Times New Roman" w:hAnsi="Times New Roman" w:cs="Times New Roman"/>
          <w:spacing w:val="-3"/>
          <w:sz w:val="24"/>
        </w:rPr>
        <w:t xml:space="preserve"> </w:t>
      </w:r>
      <w:r w:rsidRPr="00590526">
        <w:rPr>
          <w:rFonts w:ascii="Times New Roman" w:hAnsi="Times New Roman" w:cs="Times New Roman"/>
          <w:sz w:val="24"/>
        </w:rPr>
        <w:t>adresën</w:t>
      </w:r>
      <w:r w:rsidRPr="00590526">
        <w:rPr>
          <w:rFonts w:ascii="Times New Roman" w:hAnsi="Times New Roman" w:cs="Times New Roman"/>
          <w:spacing w:val="-1"/>
          <w:sz w:val="24"/>
        </w:rPr>
        <w:t xml:space="preserve"> </w:t>
      </w:r>
      <w:r w:rsidRPr="00590526">
        <w:rPr>
          <w:rFonts w:ascii="Times New Roman" w:hAnsi="Times New Roman" w:cs="Times New Roman"/>
          <w:sz w:val="24"/>
        </w:rPr>
        <w:t>dhe</w:t>
      </w:r>
      <w:r w:rsidRPr="00590526">
        <w:rPr>
          <w:rFonts w:ascii="Times New Roman" w:hAnsi="Times New Roman" w:cs="Times New Roman"/>
          <w:spacing w:val="-1"/>
          <w:sz w:val="24"/>
        </w:rPr>
        <w:t xml:space="preserve"> </w:t>
      </w:r>
      <w:r w:rsidRPr="00590526">
        <w:rPr>
          <w:rFonts w:ascii="Times New Roman" w:hAnsi="Times New Roman" w:cs="Times New Roman"/>
          <w:sz w:val="24"/>
        </w:rPr>
        <w:t>detajet</w:t>
      </w:r>
      <w:r w:rsidRPr="00590526">
        <w:rPr>
          <w:rFonts w:ascii="Times New Roman" w:hAnsi="Times New Roman" w:cs="Times New Roman"/>
          <w:spacing w:val="-1"/>
          <w:sz w:val="24"/>
        </w:rPr>
        <w:t xml:space="preserve"> </w:t>
      </w:r>
      <w:r w:rsidRPr="00590526">
        <w:rPr>
          <w:rFonts w:ascii="Times New Roman" w:hAnsi="Times New Roman" w:cs="Times New Roman"/>
          <w:sz w:val="24"/>
        </w:rPr>
        <w:t>e</w:t>
      </w:r>
      <w:r w:rsidRPr="00590526">
        <w:rPr>
          <w:rFonts w:ascii="Times New Roman" w:hAnsi="Times New Roman" w:cs="Times New Roman"/>
          <w:spacing w:val="-2"/>
          <w:sz w:val="24"/>
        </w:rPr>
        <w:t xml:space="preserve"> </w:t>
      </w:r>
      <w:r w:rsidRPr="00590526">
        <w:rPr>
          <w:rFonts w:ascii="Times New Roman" w:hAnsi="Times New Roman" w:cs="Times New Roman"/>
          <w:sz w:val="24"/>
        </w:rPr>
        <w:t>tjera</w:t>
      </w:r>
      <w:r w:rsidRPr="00590526">
        <w:rPr>
          <w:rFonts w:ascii="Times New Roman" w:hAnsi="Times New Roman" w:cs="Times New Roman"/>
          <w:spacing w:val="-1"/>
          <w:sz w:val="24"/>
        </w:rPr>
        <w:t xml:space="preserve"> </w:t>
      </w:r>
      <w:r w:rsidRPr="00590526">
        <w:rPr>
          <w:rFonts w:ascii="Times New Roman" w:hAnsi="Times New Roman" w:cs="Times New Roman"/>
          <w:sz w:val="24"/>
        </w:rPr>
        <w:t>të</w:t>
      </w:r>
      <w:r w:rsidRPr="00590526">
        <w:rPr>
          <w:rFonts w:ascii="Times New Roman" w:hAnsi="Times New Roman" w:cs="Times New Roman"/>
          <w:spacing w:val="-2"/>
          <w:sz w:val="24"/>
        </w:rPr>
        <w:t xml:space="preserve"> </w:t>
      </w:r>
      <w:r w:rsidRPr="00590526">
        <w:rPr>
          <w:rFonts w:ascii="Times New Roman" w:hAnsi="Times New Roman" w:cs="Times New Roman"/>
          <w:sz w:val="24"/>
        </w:rPr>
        <w:t>kontaktit</w:t>
      </w:r>
      <w:r w:rsidRPr="00590526">
        <w:rPr>
          <w:rFonts w:ascii="Times New Roman" w:hAnsi="Times New Roman" w:cs="Times New Roman"/>
          <w:spacing w:val="-1"/>
          <w:sz w:val="24"/>
        </w:rPr>
        <w:t xml:space="preserve"> </w:t>
      </w:r>
      <w:r w:rsidRPr="00590526">
        <w:rPr>
          <w:rFonts w:ascii="Times New Roman" w:hAnsi="Times New Roman" w:cs="Times New Roman"/>
          <w:sz w:val="24"/>
        </w:rPr>
        <w:t>të</w:t>
      </w:r>
      <w:r w:rsidRPr="00590526">
        <w:rPr>
          <w:rFonts w:ascii="Times New Roman" w:hAnsi="Times New Roman" w:cs="Times New Roman"/>
          <w:spacing w:val="-1"/>
          <w:sz w:val="24"/>
        </w:rPr>
        <w:t xml:space="preserve"> </w:t>
      </w:r>
      <w:r w:rsidRPr="00590526">
        <w:rPr>
          <w:rFonts w:ascii="Times New Roman" w:hAnsi="Times New Roman" w:cs="Times New Roman"/>
          <w:spacing w:val="-5"/>
          <w:sz w:val="24"/>
        </w:rPr>
        <w:t>AK;</w:t>
      </w:r>
    </w:p>
    <w:p w:rsidR="00F10B5B" w:rsidRPr="00590526" w:rsidRDefault="00F10B5B" w:rsidP="00674FF7">
      <w:pPr>
        <w:pStyle w:val="ListParagraph"/>
        <w:numPr>
          <w:ilvl w:val="1"/>
          <w:numId w:val="21"/>
        </w:numPr>
        <w:tabs>
          <w:tab w:val="left" w:pos="839"/>
        </w:tabs>
        <w:autoSpaceDE w:val="0"/>
        <w:autoSpaceDN w:val="0"/>
        <w:spacing w:before="40" w:line="278" w:lineRule="auto"/>
        <w:ind w:left="839" w:right="119"/>
        <w:rPr>
          <w:rFonts w:ascii="Times New Roman" w:hAnsi="Times New Roman" w:cs="Times New Roman"/>
          <w:sz w:val="24"/>
        </w:rPr>
      </w:pPr>
      <w:r w:rsidRPr="00590526">
        <w:rPr>
          <w:rFonts w:ascii="Times New Roman" w:hAnsi="Times New Roman" w:cs="Times New Roman"/>
          <w:sz w:val="24"/>
        </w:rPr>
        <w:t>periudha</w:t>
      </w:r>
      <w:r w:rsidRPr="00590526">
        <w:rPr>
          <w:rFonts w:ascii="Times New Roman" w:hAnsi="Times New Roman" w:cs="Times New Roman"/>
          <w:spacing w:val="27"/>
          <w:sz w:val="24"/>
        </w:rPr>
        <w:t xml:space="preserve"> </w:t>
      </w:r>
      <w:r w:rsidRPr="00590526">
        <w:rPr>
          <w:rFonts w:ascii="Times New Roman" w:hAnsi="Times New Roman" w:cs="Times New Roman"/>
          <w:sz w:val="24"/>
        </w:rPr>
        <w:t>brenda</w:t>
      </w:r>
      <w:r w:rsidRPr="00590526">
        <w:rPr>
          <w:rFonts w:ascii="Times New Roman" w:hAnsi="Times New Roman" w:cs="Times New Roman"/>
          <w:spacing w:val="27"/>
          <w:sz w:val="24"/>
        </w:rPr>
        <w:t xml:space="preserve"> </w:t>
      </w:r>
      <w:r w:rsidRPr="00590526">
        <w:rPr>
          <w:rFonts w:ascii="Times New Roman" w:hAnsi="Times New Roman" w:cs="Times New Roman"/>
          <w:sz w:val="24"/>
        </w:rPr>
        <w:t>së</w:t>
      </w:r>
      <w:r w:rsidRPr="00590526">
        <w:rPr>
          <w:rFonts w:ascii="Times New Roman" w:hAnsi="Times New Roman" w:cs="Times New Roman"/>
          <w:spacing w:val="27"/>
          <w:sz w:val="24"/>
        </w:rPr>
        <w:t xml:space="preserve"> </w:t>
      </w:r>
      <w:r w:rsidRPr="00590526">
        <w:rPr>
          <w:rFonts w:ascii="Times New Roman" w:hAnsi="Times New Roman" w:cs="Times New Roman"/>
          <w:sz w:val="24"/>
        </w:rPr>
        <w:t>cilës</w:t>
      </w:r>
      <w:r w:rsidRPr="00590526">
        <w:rPr>
          <w:rFonts w:ascii="Times New Roman" w:hAnsi="Times New Roman" w:cs="Times New Roman"/>
          <w:spacing w:val="28"/>
          <w:sz w:val="24"/>
        </w:rPr>
        <w:t xml:space="preserve"> </w:t>
      </w:r>
      <w:r w:rsidRPr="00590526">
        <w:rPr>
          <w:rFonts w:ascii="Times New Roman" w:hAnsi="Times New Roman" w:cs="Times New Roman"/>
          <w:sz w:val="24"/>
        </w:rPr>
        <w:t>duhet</w:t>
      </w:r>
      <w:r w:rsidRPr="00590526">
        <w:rPr>
          <w:rFonts w:ascii="Times New Roman" w:hAnsi="Times New Roman" w:cs="Times New Roman"/>
          <w:spacing w:val="28"/>
          <w:sz w:val="24"/>
        </w:rPr>
        <w:t xml:space="preserve"> </w:t>
      </w:r>
      <w:r w:rsidRPr="00590526">
        <w:rPr>
          <w:rFonts w:ascii="Times New Roman" w:hAnsi="Times New Roman" w:cs="Times New Roman"/>
          <w:sz w:val="24"/>
        </w:rPr>
        <w:t>të</w:t>
      </w:r>
      <w:r w:rsidRPr="00590526">
        <w:rPr>
          <w:rFonts w:ascii="Times New Roman" w:hAnsi="Times New Roman" w:cs="Times New Roman"/>
          <w:spacing w:val="27"/>
          <w:sz w:val="24"/>
        </w:rPr>
        <w:t xml:space="preserve"> </w:t>
      </w:r>
      <w:r w:rsidRPr="00590526">
        <w:rPr>
          <w:rFonts w:ascii="Times New Roman" w:hAnsi="Times New Roman" w:cs="Times New Roman"/>
          <w:sz w:val="24"/>
        </w:rPr>
        <w:t>bëhet</w:t>
      </w:r>
      <w:r w:rsidRPr="00590526">
        <w:rPr>
          <w:rFonts w:ascii="Times New Roman" w:hAnsi="Times New Roman" w:cs="Times New Roman"/>
          <w:spacing w:val="28"/>
          <w:sz w:val="24"/>
        </w:rPr>
        <w:t xml:space="preserve"> </w:t>
      </w:r>
      <w:r w:rsidRPr="00590526">
        <w:rPr>
          <w:rFonts w:ascii="Times New Roman" w:hAnsi="Times New Roman" w:cs="Times New Roman"/>
          <w:sz w:val="24"/>
        </w:rPr>
        <w:t>njoftimi</w:t>
      </w:r>
      <w:r w:rsidRPr="00590526">
        <w:rPr>
          <w:rFonts w:ascii="Times New Roman" w:hAnsi="Times New Roman" w:cs="Times New Roman"/>
          <w:spacing w:val="23"/>
          <w:sz w:val="24"/>
        </w:rPr>
        <w:t xml:space="preserve"> </w:t>
      </w:r>
      <w:r w:rsidRPr="00590526">
        <w:rPr>
          <w:rFonts w:ascii="Times New Roman" w:hAnsi="Times New Roman" w:cs="Times New Roman"/>
          <w:sz w:val="24"/>
        </w:rPr>
        <w:t>ose</w:t>
      </w:r>
      <w:r w:rsidRPr="00590526">
        <w:rPr>
          <w:rFonts w:ascii="Times New Roman" w:hAnsi="Times New Roman" w:cs="Times New Roman"/>
          <w:spacing w:val="27"/>
          <w:sz w:val="24"/>
        </w:rPr>
        <w:t xml:space="preserve"> </w:t>
      </w:r>
      <w:r w:rsidRPr="00590526">
        <w:rPr>
          <w:rFonts w:ascii="Times New Roman" w:hAnsi="Times New Roman" w:cs="Times New Roman"/>
          <w:sz w:val="24"/>
        </w:rPr>
        <w:t>zbatimi,</w:t>
      </w:r>
      <w:r w:rsidRPr="00590526">
        <w:rPr>
          <w:rFonts w:ascii="Times New Roman" w:hAnsi="Times New Roman" w:cs="Times New Roman"/>
          <w:spacing w:val="25"/>
          <w:sz w:val="24"/>
        </w:rPr>
        <w:t xml:space="preserve"> </w:t>
      </w:r>
      <w:r w:rsidRPr="00590526">
        <w:rPr>
          <w:rFonts w:ascii="Times New Roman" w:hAnsi="Times New Roman" w:cs="Times New Roman"/>
          <w:sz w:val="24"/>
        </w:rPr>
        <w:t>siç</w:t>
      </w:r>
      <w:r w:rsidRPr="00590526">
        <w:rPr>
          <w:rFonts w:ascii="Times New Roman" w:hAnsi="Times New Roman" w:cs="Times New Roman"/>
          <w:spacing w:val="27"/>
          <w:sz w:val="24"/>
        </w:rPr>
        <w:t xml:space="preserve"> </w:t>
      </w:r>
      <w:r w:rsidRPr="00590526">
        <w:rPr>
          <w:rFonts w:ascii="Times New Roman" w:hAnsi="Times New Roman" w:cs="Times New Roman"/>
          <w:sz w:val="24"/>
        </w:rPr>
        <w:t>janë</w:t>
      </w:r>
      <w:r w:rsidRPr="00590526">
        <w:rPr>
          <w:rFonts w:ascii="Times New Roman" w:hAnsi="Times New Roman" w:cs="Times New Roman"/>
          <w:spacing w:val="27"/>
          <w:sz w:val="24"/>
        </w:rPr>
        <w:t xml:space="preserve"> </w:t>
      </w:r>
      <w:r w:rsidRPr="00590526">
        <w:rPr>
          <w:rFonts w:ascii="Times New Roman" w:hAnsi="Times New Roman" w:cs="Times New Roman"/>
          <w:sz w:val="24"/>
        </w:rPr>
        <w:t>afatet</w:t>
      </w:r>
      <w:r w:rsidRPr="00590526">
        <w:rPr>
          <w:rFonts w:ascii="Times New Roman" w:hAnsi="Times New Roman" w:cs="Times New Roman"/>
          <w:spacing w:val="28"/>
          <w:sz w:val="24"/>
        </w:rPr>
        <w:t xml:space="preserve"> </w:t>
      </w:r>
      <w:r w:rsidRPr="00590526">
        <w:rPr>
          <w:rFonts w:ascii="Times New Roman" w:hAnsi="Times New Roman" w:cs="Times New Roman"/>
          <w:sz w:val="24"/>
        </w:rPr>
        <w:t>ligjore</w:t>
      </w:r>
      <w:r w:rsidRPr="00590526">
        <w:rPr>
          <w:rFonts w:ascii="Times New Roman" w:hAnsi="Times New Roman" w:cs="Times New Roman"/>
          <w:spacing w:val="27"/>
          <w:sz w:val="24"/>
        </w:rPr>
        <w:t xml:space="preserve"> </w:t>
      </w:r>
      <w:r w:rsidRPr="00590526">
        <w:rPr>
          <w:rFonts w:ascii="Times New Roman" w:hAnsi="Times New Roman" w:cs="Times New Roman"/>
          <w:sz w:val="24"/>
        </w:rPr>
        <w:t>ose periudhat e parashkrimit.</w:t>
      </w:r>
    </w:p>
    <w:p w:rsidR="00F10B5B" w:rsidRPr="00590526" w:rsidRDefault="00F10B5B" w:rsidP="00674FF7">
      <w:pPr>
        <w:pStyle w:val="ListParagraph"/>
        <w:numPr>
          <w:ilvl w:val="0"/>
          <w:numId w:val="21"/>
        </w:numPr>
        <w:tabs>
          <w:tab w:val="left" w:pos="839"/>
        </w:tabs>
        <w:autoSpaceDE w:val="0"/>
        <w:autoSpaceDN w:val="0"/>
        <w:spacing w:line="276" w:lineRule="auto"/>
        <w:ind w:left="839" w:right="118"/>
        <w:rPr>
          <w:rFonts w:ascii="Times New Roman" w:hAnsi="Times New Roman" w:cs="Times New Roman"/>
          <w:sz w:val="24"/>
        </w:rPr>
      </w:pPr>
      <w:r w:rsidRPr="00590526">
        <w:rPr>
          <w:rFonts w:ascii="Times New Roman" w:hAnsi="Times New Roman" w:cs="Times New Roman"/>
          <w:sz w:val="24"/>
        </w:rPr>
        <w:t>Për</w:t>
      </w:r>
      <w:r w:rsidRPr="00590526">
        <w:rPr>
          <w:rFonts w:ascii="Times New Roman" w:hAnsi="Times New Roman" w:cs="Times New Roman"/>
          <w:spacing w:val="-8"/>
          <w:sz w:val="24"/>
        </w:rPr>
        <w:t xml:space="preserve"> </w:t>
      </w:r>
      <w:r w:rsidRPr="00590526">
        <w:rPr>
          <w:rFonts w:ascii="Times New Roman" w:hAnsi="Times New Roman" w:cs="Times New Roman"/>
          <w:sz w:val="24"/>
        </w:rPr>
        <w:t>kërkesat</w:t>
      </w:r>
      <w:r w:rsidRPr="00590526">
        <w:rPr>
          <w:rFonts w:ascii="Times New Roman" w:hAnsi="Times New Roman" w:cs="Times New Roman"/>
          <w:spacing w:val="-7"/>
          <w:sz w:val="24"/>
        </w:rPr>
        <w:t xml:space="preserve"> </w:t>
      </w:r>
      <w:r w:rsidRPr="00590526">
        <w:rPr>
          <w:rFonts w:ascii="Times New Roman" w:hAnsi="Times New Roman" w:cs="Times New Roman"/>
          <w:sz w:val="24"/>
        </w:rPr>
        <w:t>e</w:t>
      </w:r>
      <w:r w:rsidRPr="00590526">
        <w:rPr>
          <w:rFonts w:ascii="Times New Roman" w:hAnsi="Times New Roman" w:cs="Times New Roman"/>
          <w:spacing w:val="-6"/>
          <w:sz w:val="24"/>
        </w:rPr>
        <w:t xml:space="preserve"> </w:t>
      </w:r>
      <w:r w:rsidRPr="00590526">
        <w:rPr>
          <w:rFonts w:ascii="Times New Roman" w:hAnsi="Times New Roman" w:cs="Times New Roman"/>
          <w:sz w:val="24"/>
        </w:rPr>
        <w:t>përmendura</w:t>
      </w:r>
      <w:r w:rsidRPr="00590526">
        <w:rPr>
          <w:rFonts w:ascii="Times New Roman" w:hAnsi="Times New Roman" w:cs="Times New Roman"/>
          <w:spacing w:val="-8"/>
          <w:sz w:val="24"/>
        </w:rPr>
        <w:t xml:space="preserve"> </w:t>
      </w:r>
      <w:r w:rsidRPr="00590526">
        <w:rPr>
          <w:rFonts w:ascii="Times New Roman" w:hAnsi="Times New Roman" w:cs="Times New Roman"/>
          <w:sz w:val="24"/>
        </w:rPr>
        <w:t>në</w:t>
      </w:r>
      <w:r w:rsidRPr="00590526">
        <w:rPr>
          <w:rFonts w:ascii="Times New Roman" w:hAnsi="Times New Roman" w:cs="Times New Roman"/>
          <w:spacing w:val="-8"/>
          <w:sz w:val="24"/>
        </w:rPr>
        <w:t xml:space="preserve"> </w:t>
      </w:r>
      <w:r w:rsidRPr="00590526">
        <w:rPr>
          <w:rFonts w:ascii="Times New Roman" w:hAnsi="Times New Roman" w:cs="Times New Roman"/>
          <w:sz w:val="24"/>
        </w:rPr>
        <w:t>nenin</w:t>
      </w:r>
      <w:r w:rsidRPr="00590526">
        <w:rPr>
          <w:rFonts w:ascii="Times New Roman" w:hAnsi="Times New Roman" w:cs="Times New Roman"/>
          <w:spacing w:val="-7"/>
          <w:sz w:val="24"/>
        </w:rPr>
        <w:t xml:space="preserve"> </w:t>
      </w:r>
      <w:r w:rsidRPr="00590526">
        <w:rPr>
          <w:rFonts w:ascii="Times New Roman" w:hAnsi="Times New Roman" w:cs="Times New Roman"/>
          <w:sz w:val="24"/>
        </w:rPr>
        <w:t>25,</w:t>
      </w:r>
      <w:r w:rsidRPr="00590526">
        <w:rPr>
          <w:rFonts w:ascii="Times New Roman" w:hAnsi="Times New Roman" w:cs="Times New Roman"/>
          <w:spacing w:val="-7"/>
          <w:sz w:val="24"/>
        </w:rPr>
        <w:t xml:space="preserve"> </w:t>
      </w:r>
      <w:r w:rsidRPr="00590526">
        <w:rPr>
          <w:rFonts w:ascii="Times New Roman" w:hAnsi="Times New Roman" w:cs="Times New Roman"/>
          <w:sz w:val="24"/>
        </w:rPr>
        <w:t>përveç</w:t>
      </w:r>
      <w:r w:rsidRPr="00590526">
        <w:rPr>
          <w:rFonts w:ascii="Times New Roman" w:hAnsi="Times New Roman" w:cs="Times New Roman"/>
          <w:spacing w:val="-8"/>
          <w:sz w:val="24"/>
        </w:rPr>
        <w:t xml:space="preserve"> </w:t>
      </w:r>
      <w:r w:rsidRPr="00590526">
        <w:rPr>
          <w:rFonts w:ascii="Times New Roman" w:hAnsi="Times New Roman" w:cs="Times New Roman"/>
          <w:sz w:val="24"/>
        </w:rPr>
        <w:t>kërkesave</w:t>
      </w:r>
      <w:r w:rsidRPr="00590526">
        <w:rPr>
          <w:rFonts w:ascii="Times New Roman" w:hAnsi="Times New Roman" w:cs="Times New Roman"/>
          <w:spacing w:val="-8"/>
          <w:sz w:val="24"/>
        </w:rPr>
        <w:t xml:space="preserve"> </w:t>
      </w:r>
      <w:r w:rsidRPr="00590526">
        <w:rPr>
          <w:rFonts w:ascii="Times New Roman" w:hAnsi="Times New Roman" w:cs="Times New Roman"/>
          <w:sz w:val="24"/>
        </w:rPr>
        <w:t>të</w:t>
      </w:r>
      <w:r w:rsidRPr="00590526">
        <w:rPr>
          <w:rFonts w:ascii="Times New Roman" w:hAnsi="Times New Roman" w:cs="Times New Roman"/>
          <w:spacing w:val="-8"/>
          <w:sz w:val="24"/>
        </w:rPr>
        <w:t xml:space="preserve"> </w:t>
      </w:r>
      <w:r w:rsidRPr="00590526">
        <w:rPr>
          <w:rFonts w:ascii="Times New Roman" w:hAnsi="Times New Roman" w:cs="Times New Roman"/>
          <w:sz w:val="24"/>
        </w:rPr>
        <w:t>përcaktuara</w:t>
      </w:r>
      <w:r w:rsidRPr="00590526">
        <w:rPr>
          <w:rFonts w:ascii="Times New Roman" w:hAnsi="Times New Roman" w:cs="Times New Roman"/>
          <w:spacing w:val="-8"/>
          <w:sz w:val="24"/>
        </w:rPr>
        <w:t xml:space="preserve"> </w:t>
      </w:r>
      <w:r w:rsidRPr="00590526">
        <w:rPr>
          <w:rFonts w:ascii="Times New Roman" w:hAnsi="Times New Roman" w:cs="Times New Roman"/>
          <w:sz w:val="24"/>
        </w:rPr>
        <w:t>në</w:t>
      </w:r>
      <w:r w:rsidRPr="00590526">
        <w:rPr>
          <w:rFonts w:ascii="Times New Roman" w:hAnsi="Times New Roman" w:cs="Times New Roman"/>
          <w:spacing w:val="-5"/>
          <w:sz w:val="24"/>
        </w:rPr>
        <w:t xml:space="preserve"> </w:t>
      </w:r>
      <w:r w:rsidRPr="00590526">
        <w:rPr>
          <w:rFonts w:ascii="Times New Roman" w:hAnsi="Times New Roman" w:cs="Times New Roman"/>
          <w:sz w:val="24"/>
        </w:rPr>
        <w:t>pikën</w:t>
      </w:r>
      <w:r w:rsidRPr="00590526">
        <w:rPr>
          <w:rFonts w:ascii="Times New Roman" w:hAnsi="Times New Roman" w:cs="Times New Roman"/>
          <w:spacing w:val="-7"/>
          <w:sz w:val="24"/>
        </w:rPr>
        <w:t xml:space="preserve"> </w:t>
      </w:r>
      <w:r w:rsidRPr="00590526">
        <w:rPr>
          <w:rFonts w:ascii="Times New Roman" w:hAnsi="Times New Roman" w:cs="Times New Roman"/>
          <w:sz w:val="24"/>
        </w:rPr>
        <w:t>2</w:t>
      </w:r>
      <w:r w:rsidRPr="00590526">
        <w:rPr>
          <w:rFonts w:ascii="Times New Roman" w:hAnsi="Times New Roman" w:cs="Times New Roman"/>
          <w:spacing w:val="-7"/>
          <w:sz w:val="24"/>
        </w:rPr>
        <w:t xml:space="preserve"> </w:t>
      </w:r>
      <w:r w:rsidRPr="00590526">
        <w:rPr>
          <w:rFonts w:ascii="Times New Roman" w:hAnsi="Times New Roman" w:cs="Times New Roman"/>
          <w:sz w:val="24"/>
        </w:rPr>
        <w:t>të</w:t>
      </w:r>
      <w:r w:rsidRPr="00590526">
        <w:rPr>
          <w:rFonts w:ascii="Times New Roman" w:hAnsi="Times New Roman" w:cs="Times New Roman"/>
          <w:spacing w:val="-8"/>
          <w:sz w:val="24"/>
        </w:rPr>
        <w:t xml:space="preserve"> </w:t>
      </w:r>
      <w:r w:rsidRPr="00590526">
        <w:rPr>
          <w:rFonts w:ascii="Times New Roman" w:hAnsi="Times New Roman" w:cs="Times New Roman"/>
          <w:sz w:val="24"/>
        </w:rPr>
        <w:t>këtij neni, instrumenti i njëtrajtshëm siguron si më poshtë:</w:t>
      </w:r>
    </w:p>
    <w:p w:rsidR="00F10B5B" w:rsidRPr="00590526" w:rsidRDefault="00F10B5B" w:rsidP="00674FF7">
      <w:pPr>
        <w:pStyle w:val="ListParagraph"/>
        <w:numPr>
          <w:ilvl w:val="1"/>
          <w:numId w:val="21"/>
        </w:numPr>
        <w:tabs>
          <w:tab w:val="left" w:pos="839"/>
        </w:tabs>
        <w:autoSpaceDE w:val="0"/>
        <w:autoSpaceDN w:val="0"/>
        <w:spacing w:before="1"/>
        <w:ind w:left="839"/>
        <w:rPr>
          <w:rFonts w:ascii="Times New Roman" w:hAnsi="Times New Roman" w:cs="Times New Roman"/>
          <w:sz w:val="24"/>
        </w:rPr>
      </w:pPr>
      <w:r w:rsidRPr="00590526">
        <w:rPr>
          <w:rFonts w:ascii="Times New Roman" w:hAnsi="Times New Roman" w:cs="Times New Roman"/>
          <w:sz w:val="24"/>
        </w:rPr>
        <w:t>informacion</w:t>
      </w:r>
      <w:r w:rsidRPr="00590526">
        <w:rPr>
          <w:rFonts w:ascii="Times New Roman" w:hAnsi="Times New Roman" w:cs="Times New Roman"/>
          <w:spacing w:val="-4"/>
          <w:sz w:val="24"/>
        </w:rPr>
        <w:t xml:space="preserve"> </w:t>
      </w:r>
      <w:r w:rsidRPr="00590526">
        <w:rPr>
          <w:rFonts w:ascii="Times New Roman" w:hAnsi="Times New Roman" w:cs="Times New Roman"/>
          <w:sz w:val="24"/>
        </w:rPr>
        <w:t>në</w:t>
      </w:r>
      <w:r w:rsidRPr="00590526">
        <w:rPr>
          <w:rFonts w:ascii="Times New Roman" w:hAnsi="Times New Roman" w:cs="Times New Roman"/>
          <w:spacing w:val="-2"/>
          <w:sz w:val="24"/>
        </w:rPr>
        <w:t xml:space="preserve"> </w:t>
      </w:r>
      <w:r w:rsidRPr="00590526">
        <w:rPr>
          <w:rFonts w:ascii="Times New Roman" w:hAnsi="Times New Roman" w:cs="Times New Roman"/>
          <w:sz w:val="24"/>
        </w:rPr>
        <w:t>lidhje</w:t>
      </w:r>
      <w:r w:rsidRPr="00590526">
        <w:rPr>
          <w:rFonts w:ascii="Times New Roman" w:hAnsi="Times New Roman" w:cs="Times New Roman"/>
          <w:spacing w:val="-2"/>
          <w:sz w:val="24"/>
        </w:rPr>
        <w:t xml:space="preserve"> </w:t>
      </w:r>
      <w:r w:rsidRPr="00590526">
        <w:rPr>
          <w:rFonts w:ascii="Times New Roman" w:hAnsi="Times New Roman" w:cs="Times New Roman"/>
          <w:sz w:val="24"/>
        </w:rPr>
        <w:t>me vendimin</w:t>
      </w:r>
      <w:r w:rsidRPr="00590526">
        <w:rPr>
          <w:rFonts w:ascii="Times New Roman" w:hAnsi="Times New Roman" w:cs="Times New Roman"/>
          <w:spacing w:val="-1"/>
          <w:sz w:val="24"/>
        </w:rPr>
        <w:t xml:space="preserve"> </w:t>
      </w:r>
      <w:r w:rsidRPr="00590526">
        <w:rPr>
          <w:rFonts w:ascii="Times New Roman" w:hAnsi="Times New Roman" w:cs="Times New Roman"/>
          <w:sz w:val="24"/>
        </w:rPr>
        <w:t>që</w:t>
      </w:r>
      <w:r w:rsidRPr="00590526">
        <w:rPr>
          <w:rFonts w:ascii="Times New Roman" w:hAnsi="Times New Roman" w:cs="Times New Roman"/>
          <w:spacing w:val="-2"/>
          <w:sz w:val="24"/>
        </w:rPr>
        <w:t xml:space="preserve"> </w:t>
      </w:r>
      <w:r w:rsidRPr="00590526">
        <w:rPr>
          <w:rFonts w:ascii="Times New Roman" w:hAnsi="Times New Roman" w:cs="Times New Roman"/>
          <w:sz w:val="24"/>
        </w:rPr>
        <w:t>lejon</w:t>
      </w:r>
      <w:r w:rsidRPr="00590526">
        <w:rPr>
          <w:rFonts w:ascii="Times New Roman" w:hAnsi="Times New Roman" w:cs="Times New Roman"/>
          <w:spacing w:val="-1"/>
          <w:sz w:val="24"/>
        </w:rPr>
        <w:t xml:space="preserve"> </w:t>
      </w:r>
      <w:r w:rsidRPr="00590526">
        <w:rPr>
          <w:rFonts w:ascii="Times New Roman" w:hAnsi="Times New Roman" w:cs="Times New Roman"/>
          <w:sz w:val="24"/>
        </w:rPr>
        <w:t>zbatimin</w:t>
      </w:r>
      <w:r w:rsidRPr="00590526">
        <w:rPr>
          <w:rFonts w:ascii="Times New Roman" w:hAnsi="Times New Roman" w:cs="Times New Roman"/>
          <w:spacing w:val="-1"/>
          <w:sz w:val="24"/>
        </w:rPr>
        <w:t xml:space="preserve"> </w:t>
      </w:r>
      <w:r w:rsidRPr="00590526">
        <w:rPr>
          <w:rFonts w:ascii="Times New Roman" w:hAnsi="Times New Roman" w:cs="Times New Roman"/>
          <w:sz w:val="24"/>
        </w:rPr>
        <w:t>në</w:t>
      </w:r>
      <w:r w:rsidRPr="00590526">
        <w:rPr>
          <w:rFonts w:ascii="Times New Roman" w:hAnsi="Times New Roman" w:cs="Times New Roman"/>
          <w:spacing w:val="-2"/>
          <w:sz w:val="24"/>
        </w:rPr>
        <w:t xml:space="preserve"> </w:t>
      </w:r>
      <w:r w:rsidRPr="00590526">
        <w:rPr>
          <w:rFonts w:ascii="Times New Roman" w:hAnsi="Times New Roman" w:cs="Times New Roman"/>
          <w:sz w:val="24"/>
        </w:rPr>
        <w:t>autoritetitn</w:t>
      </w:r>
      <w:r w:rsidRPr="00590526">
        <w:rPr>
          <w:rFonts w:ascii="Times New Roman" w:hAnsi="Times New Roman" w:cs="Times New Roman"/>
          <w:spacing w:val="-1"/>
          <w:sz w:val="24"/>
        </w:rPr>
        <w:t xml:space="preserve"> </w:t>
      </w:r>
      <w:r w:rsidRPr="00590526">
        <w:rPr>
          <w:rFonts w:ascii="Times New Roman" w:hAnsi="Times New Roman" w:cs="Times New Roman"/>
          <w:spacing w:val="-2"/>
          <w:sz w:val="24"/>
        </w:rPr>
        <w:t>homolog;</w:t>
      </w:r>
    </w:p>
    <w:p w:rsidR="00F10B5B" w:rsidRPr="00590526" w:rsidRDefault="00F10B5B" w:rsidP="00674FF7">
      <w:pPr>
        <w:pStyle w:val="ListParagraph"/>
        <w:numPr>
          <w:ilvl w:val="1"/>
          <w:numId w:val="21"/>
        </w:numPr>
        <w:tabs>
          <w:tab w:val="left" w:pos="839"/>
        </w:tabs>
        <w:autoSpaceDE w:val="0"/>
        <w:autoSpaceDN w:val="0"/>
        <w:spacing w:before="41"/>
        <w:ind w:left="839"/>
        <w:rPr>
          <w:rFonts w:ascii="Times New Roman" w:hAnsi="Times New Roman" w:cs="Times New Roman"/>
          <w:sz w:val="24"/>
        </w:rPr>
      </w:pPr>
      <w:r w:rsidRPr="00590526">
        <w:rPr>
          <w:rFonts w:ascii="Times New Roman" w:hAnsi="Times New Roman" w:cs="Times New Roman"/>
          <w:sz w:val="24"/>
        </w:rPr>
        <w:t>datën</w:t>
      </w:r>
      <w:r w:rsidRPr="00590526">
        <w:rPr>
          <w:rFonts w:ascii="Times New Roman" w:hAnsi="Times New Roman" w:cs="Times New Roman"/>
          <w:spacing w:val="-1"/>
          <w:sz w:val="24"/>
        </w:rPr>
        <w:t xml:space="preserve"> </w:t>
      </w:r>
      <w:r w:rsidRPr="00590526">
        <w:rPr>
          <w:rFonts w:ascii="Times New Roman" w:hAnsi="Times New Roman" w:cs="Times New Roman"/>
          <w:sz w:val="24"/>
        </w:rPr>
        <w:t>kur</w:t>
      </w:r>
      <w:r w:rsidRPr="00590526">
        <w:rPr>
          <w:rFonts w:ascii="Times New Roman" w:hAnsi="Times New Roman" w:cs="Times New Roman"/>
          <w:spacing w:val="-2"/>
          <w:sz w:val="24"/>
        </w:rPr>
        <w:t xml:space="preserve"> </w:t>
      </w:r>
      <w:r w:rsidRPr="00590526">
        <w:rPr>
          <w:rFonts w:ascii="Times New Roman" w:hAnsi="Times New Roman" w:cs="Times New Roman"/>
          <w:sz w:val="24"/>
        </w:rPr>
        <w:t>vendimi</w:t>
      </w:r>
      <w:r w:rsidRPr="00590526">
        <w:rPr>
          <w:rFonts w:ascii="Times New Roman" w:hAnsi="Times New Roman" w:cs="Times New Roman"/>
          <w:spacing w:val="-1"/>
          <w:sz w:val="24"/>
        </w:rPr>
        <w:t xml:space="preserve"> </w:t>
      </w:r>
      <w:r w:rsidRPr="00590526">
        <w:rPr>
          <w:rFonts w:ascii="Times New Roman" w:hAnsi="Times New Roman" w:cs="Times New Roman"/>
          <w:sz w:val="24"/>
        </w:rPr>
        <w:t>u bë</w:t>
      </w:r>
      <w:r w:rsidRPr="00590526">
        <w:rPr>
          <w:rFonts w:ascii="Times New Roman" w:hAnsi="Times New Roman" w:cs="Times New Roman"/>
          <w:spacing w:val="-2"/>
          <w:sz w:val="24"/>
        </w:rPr>
        <w:t xml:space="preserve"> </w:t>
      </w:r>
      <w:r w:rsidRPr="00590526">
        <w:rPr>
          <w:rFonts w:ascii="Times New Roman" w:hAnsi="Times New Roman" w:cs="Times New Roman"/>
          <w:sz w:val="24"/>
        </w:rPr>
        <w:t>i</w:t>
      </w:r>
      <w:r w:rsidRPr="00590526">
        <w:rPr>
          <w:rFonts w:ascii="Times New Roman" w:hAnsi="Times New Roman" w:cs="Times New Roman"/>
          <w:spacing w:val="1"/>
          <w:sz w:val="24"/>
        </w:rPr>
        <w:t xml:space="preserve"> </w:t>
      </w:r>
      <w:r w:rsidRPr="00590526">
        <w:rPr>
          <w:rFonts w:ascii="Times New Roman" w:hAnsi="Times New Roman" w:cs="Times New Roman"/>
          <w:sz w:val="24"/>
        </w:rPr>
        <w:t>formës</w:t>
      </w:r>
      <w:r w:rsidRPr="00590526">
        <w:rPr>
          <w:rFonts w:ascii="Times New Roman" w:hAnsi="Times New Roman" w:cs="Times New Roman"/>
          <w:spacing w:val="-1"/>
          <w:sz w:val="24"/>
        </w:rPr>
        <w:t xml:space="preserve"> </w:t>
      </w:r>
      <w:r w:rsidRPr="00590526">
        <w:rPr>
          <w:rFonts w:ascii="Times New Roman" w:hAnsi="Times New Roman" w:cs="Times New Roman"/>
          <w:sz w:val="24"/>
        </w:rPr>
        <w:t>së</w:t>
      </w:r>
      <w:r w:rsidRPr="00590526">
        <w:rPr>
          <w:rFonts w:ascii="Times New Roman" w:hAnsi="Times New Roman" w:cs="Times New Roman"/>
          <w:spacing w:val="-1"/>
          <w:sz w:val="24"/>
        </w:rPr>
        <w:t xml:space="preserve"> </w:t>
      </w:r>
      <w:r w:rsidRPr="00590526">
        <w:rPr>
          <w:rFonts w:ascii="Times New Roman" w:hAnsi="Times New Roman" w:cs="Times New Roman"/>
          <w:spacing w:val="-2"/>
          <w:sz w:val="24"/>
        </w:rPr>
        <w:t>prerë;</w:t>
      </w:r>
    </w:p>
    <w:p w:rsidR="00F10B5B" w:rsidRPr="00590526" w:rsidRDefault="00F10B5B" w:rsidP="00674FF7">
      <w:pPr>
        <w:pStyle w:val="ListParagraph"/>
        <w:numPr>
          <w:ilvl w:val="1"/>
          <w:numId w:val="21"/>
        </w:numPr>
        <w:tabs>
          <w:tab w:val="left" w:pos="839"/>
        </w:tabs>
        <w:autoSpaceDE w:val="0"/>
        <w:autoSpaceDN w:val="0"/>
        <w:spacing w:before="41"/>
        <w:ind w:left="839"/>
        <w:rPr>
          <w:rFonts w:ascii="Times New Roman" w:hAnsi="Times New Roman" w:cs="Times New Roman"/>
          <w:sz w:val="24"/>
        </w:rPr>
      </w:pPr>
      <w:r w:rsidRPr="00590526">
        <w:rPr>
          <w:rFonts w:ascii="Times New Roman" w:hAnsi="Times New Roman" w:cs="Times New Roman"/>
          <w:sz w:val="24"/>
        </w:rPr>
        <w:t>shumën</w:t>
      </w:r>
      <w:r w:rsidRPr="00590526">
        <w:rPr>
          <w:rFonts w:ascii="Times New Roman" w:hAnsi="Times New Roman" w:cs="Times New Roman"/>
          <w:spacing w:val="-2"/>
          <w:sz w:val="24"/>
        </w:rPr>
        <w:t xml:space="preserve"> </w:t>
      </w:r>
      <w:r w:rsidRPr="00590526">
        <w:rPr>
          <w:rFonts w:ascii="Times New Roman" w:hAnsi="Times New Roman" w:cs="Times New Roman"/>
          <w:sz w:val="24"/>
        </w:rPr>
        <w:t>e gjobës</w:t>
      </w:r>
      <w:r w:rsidRPr="00590526">
        <w:rPr>
          <w:rFonts w:ascii="Times New Roman" w:hAnsi="Times New Roman" w:cs="Times New Roman"/>
          <w:spacing w:val="-1"/>
          <w:sz w:val="24"/>
        </w:rPr>
        <w:t xml:space="preserve"> </w:t>
      </w:r>
      <w:r w:rsidRPr="00590526">
        <w:rPr>
          <w:rFonts w:ascii="Times New Roman" w:hAnsi="Times New Roman" w:cs="Times New Roman"/>
          <w:sz w:val="24"/>
        </w:rPr>
        <w:t>ose</w:t>
      </w:r>
      <w:r w:rsidRPr="00590526">
        <w:rPr>
          <w:rFonts w:ascii="Times New Roman" w:hAnsi="Times New Roman" w:cs="Times New Roman"/>
          <w:spacing w:val="-2"/>
          <w:sz w:val="24"/>
        </w:rPr>
        <w:t xml:space="preserve"> </w:t>
      </w:r>
      <w:r w:rsidRPr="00590526">
        <w:rPr>
          <w:rFonts w:ascii="Times New Roman" w:hAnsi="Times New Roman" w:cs="Times New Roman"/>
          <w:sz w:val="24"/>
        </w:rPr>
        <w:t>pagesës</w:t>
      </w:r>
      <w:r w:rsidRPr="00590526">
        <w:rPr>
          <w:rFonts w:ascii="Times New Roman" w:hAnsi="Times New Roman" w:cs="Times New Roman"/>
          <w:spacing w:val="-1"/>
          <w:sz w:val="24"/>
        </w:rPr>
        <w:t xml:space="preserve"> </w:t>
      </w:r>
      <w:r w:rsidRPr="00590526">
        <w:rPr>
          <w:rFonts w:ascii="Times New Roman" w:hAnsi="Times New Roman" w:cs="Times New Roman"/>
          <w:sz w:val="24"/>
        </w:rPr>
        <w:t>periodike</w:t>
      </w:r>
      <w:r w:rsidRPr="00590526">
        <w:rPr>
          <w:rFonts w:ascii="Times New Roman" w:hAnsi="Times New Roman" w:cs="Times New Roman"/>
          <w:spacing w:val="-2"/>
          <w:sz w:val="24"/>
        </w:rPr>
        <w:t xml:space="preserve"> </w:t>
      </w:r>
      <w:r w:rsidRPr="00590526">
        <w:rPr>
          <w:rFonts w:ascii="Times New Roman" w:hAnsi="Times New Roman" w:cs="Times New Roman"/>
          <w:sz w:val="24"/>
        </w:rPr>
        <w:t xml:space="preserve">të </w:t>
      </w:r>
      <w:r w:rsidRPr="00590526">
        <w:rPr>
          <w:rFonts w:ascii="Times New Roman" w:hAnsi="Times New Roman" w:cs="Times New Roman"/>
          <w:spacing w:val="-2"/>
          <w:sz w:val="24"/>
        </w:rPr>
        <w:t>gjobës;</w:t>
      </w:r>
    </w:p>
    <w:p w:rsidR="00F10B5B" w:rsidRPr="00590526" w:rsidRDefault="00F10B5B" w:rsidP="00674FF7">
      <w:pPr>
        <w:pStyle w:val="ListParagraph"/>
        <w:numPr>
          <w:ilvl w:val="1"/>
          <w:numId w:val="21"/>
        </w:numPr>
        <w:tabs>
          <w:tab w:val="left" w:pos="839"/>
        </w:tabs>
        <w:autoSpaceDE w:val="0"/>
        <w:autoSpaceDN w:val="0"/>
        <w:spacing w:before="41" w:line="276" w:lineRule="auto"/>
        <w:ind w:left="839" w:right="118"/>
        <w:rPr>
          <w:rFonts w:ascii="Times New Roman" w:hAnsi="Times New Roman" w:cs="Times New Roman"/>
          <w:sz w:val="24"/>
        </w:rPr>
      </w:pPr>
      <w:r w:rsidRPr="00590526">
        <w:rPr>
          <w:rFonts w:ascii="Times New Roman" w:hAnsi="Times New Roman" w:cs="Times New Roman"/>
          <w:sz w:val="24"/>
        </w:rPr>
        <w:t>informacione</w:t>
      </w:r>
      <w:r w:rsidRPr="00590526">
        <w:rPr>
          <w:rFonts w:ascii="Times New Roman" w:hAnsi="Times New Roman" w:cs="Times New Roman"/>
          <w:spacing w:val="-5"/>
          <w:sz w:val="24"/>
        </w:rPr>
        <w:t xml:space="preserve"> </w:t>
      </w:r>
      <w:r w:rsidRPr="00590526">
        <w:rPr>
          <w:rFonts w:ascii="Times New Roman" w:hAnsi="Times New Roman" w:cs="Times New Roman"/>
          <w:sz w:val="24"/>
        </w:rPr>
        <w:t>që</w:t>
      </w:r>
      <w:r w:rsidRPr="00590526">
        <w:rPr>
          <w:rFonts w:ascii="Times New Roman" w:hAnsi="Times New Roman" w:cs="Times New Roman"/>
          <w:spacing w:val="-5"/>
          <w:sz w:val="24"/>
        </w:rPr>
        <w:t xml:space="preserve"> </w:t>
      </w:r>
      <w:r w:rsidRPr="00590526">
        <w:rPr>
          <w:rFonts w:ascii="Times New Roman" w:hAnsi="Times New Roman" w:cs="Times New Roman"/>
          <w:sz w:val="24"/>
        </w:rPr>
        <w:t>tregojnë</w:t>
      </w:r>
      <w:r w:rsidRPr="00590526">
        <w:rPr>
          <w:rFonts w:ascii="Times New Roman" w:hAnsi="Times New Roman" w:cs="Times New Roman"/>
          <w:spacing w:val="-3"/>
          <w:sz w:val="24"/>
        </w:rPr>
        <w:t xml:space="preserve"> </w:t>
      </w:r>
      <w:r w:rsidRPr="00590526">
        <w:rPr>
          <w:rFonts w:ascii="Times New Roman" w:hAnsi="Times New Roman" w:cs="Times New Roman"/>
          <w:sz w:val="24"/>
        </w:rPr>
        <w:t>përpjekjet</w:t>
      </w:r>
      <w:r w:rsidRPr="00590526">
        <w:rPr>
          <w:rFonts w:ascii="Times New Roman" w:hAnsi="Times New Roman" w:cs="Times New Roman"/>
          <w:spacing w:val="-4"/>
          <w:sz w:val="24"/>
        </w:rPr>
        <w:t xml:space="preserve"> </w:t>
      </w:r>
      <w:r w:rsidRPr="00590526">
        <w:rPr>
          <w:rFonts w:ascii="Times New Roman" w:hAnsi="Times New Roman" w:cs="Times New Roman"/>
          <w:sz w:val="24"/>
        </w:rPr>
        <w:t>e</w:t>
      </w:r>
      <w:r w:rsidRPr="00590526">
        <w:rPr>
          <w:rFonts w:ascii="Times New Roman" w:hAnsi="Times New Roman" w:cs="Times New Roman"/>
          <w:spacing w:val="-5"/>
          <w:sz w:val="24"/>
        </w:rPr>
        <w:t xml:space="preserve"> </w:t>
      </w:r>
      <w:r w:rsidRPr="00590526">
        <w:rPr>
          <w:rFonts w:ascii="Times New Roman" w:hAnsi="Times New Roman" w:cs="Times New Roman"/>
          <w:sz w:val="24"/>
        </w:rPr>
        <w:t>bëra</w:t>
      </w:r>
      <w:r w:rsidRPr="00590526">
        <w:rPr>
          <w:rFonts w:ascii="Times New Roman" w:hAnsi="Times New Roman" w:cs="Times New Roman"/>
          <w:spacing w:val="-5"/>
          <w:sz w:val="24"/>
        </w:rPr>
        <w:t xml:space="preserve"> </w:t>
      </w:r>
      <w:r w:rsidRPr="00590526">
        <w:rPr>
          <w:rFonts w:ascii="Times New Roman" w:hAnsi="Times New Roman" w:cs="Times New Roman"/>
          <w:sz w:val="24"/>
        </w:rPr>
        <w:t>nga</w:t>
      </w:r>
      <w:r w:rsidRPr="00590526">
        <w:rPr>
          <w:rFonts w:ascii="Times New Roman" w:hAnsi="Times New Roman" w:cs="Times New Roman"/>
          <w:spacing w:val="-5"/>
          <w:sz w:val="24"/>
        </w:rPr>
        <w:t xml:space="preserve"> </w:t>
      </w:r>
      <w:r w:rsidRPr="00590526">
        <w:rPr>
          <w:rFonts w:ascii="Times New Roman" w:hAnsi="Times New Roman" w:cs="Times New Roman"/>
          <w:sz w:val="24"/>
        </w:rPr>
        <w:t>autoriteti</w:t>
      </w:r>
      <w:r w:rsidRPr="00590526">
        <w:rPr>
          <w:rFonts w:ascii="Times New Roman" w:hAnsi="Times New Roman" w:cs="Times New Roman"/>
          <w:spacing w:val="-4"/>
          <w:sz w:val="24"/>
        </w:rPr>
        <w:t xml:space="preserve"> </w:t>
      </w:r>
      <w:r w:rsidRPr="00590526">
        <w:rPr>
          <w:rFonts w:ascii="Times New Roman" w:hAnsi="Times New Roman" w:cs="Times New Roman"/>
          <w:sz w:val="24"/>
        </w:rPr>
        <w:t>homolog</w:t>
      </w:r>
      <w:r w:rsidRPr="00590526">
        <w:rPr>
          <w:rFonts w:ascii="Times New Roman" w:hAnsi="Times New Roman" w:cs="Times New Roman"/>
          <w:spacing w:val="-6"/>
          <w:sz w:val="24"/>
        </w:rPr>
        <w:t xml:space="preserve"> </w:t>
      </w:r>
      <w:r w:rsidRPr="00590526">
        <w:rPr>
          <w:rFonts w:ascii="Times New Roman" w:hAnsi="Times New Roman" w:cs="Times New Roman"/>
          <w:sz w:val="24"/>
        </w:rPr>
        <w:t>për</w:t>
      </w:r>
      <w:r w:rsidRPr="00590526">
        <w:rPr>
          <w:rFonts w:ascii="Times New Roman" w:hAnsi="Times New Roman" w:cs="Times New Roman"/>
          <w:spacing w:val="-5"/>
          <w:sz w:val="24"/>
        </w:rPr>
        <w:t xml:space="preserve"> </w:t>
      </w:r>
      <w:r w:rsidRPr="00590526">
        <w:rPr>
          <w:rFonts w:ascii="Times New Roman" w:hAnsi="Times New Roman" w:cs="Times New Roman"/>
          <w:sz w:val="24"/>
        </w:rPr>
        <w:t>të</w:t>
      </w:r>
      <w:r w:rsidRPr="00590526">
        <w:rPr>
          <w:rFonts w:ascii="Times New Roman" w:hAnsi="Times New Roman" w:cs="Times New Roman"/>
          <w:spacing w:val="-5"/>
          <w:sz w:val="24"/>
        </w:rPr>
        <w:t xml:space="preserve"> </w:t>
      </w:r>
      <w:r w:rsidRPr="00590526">
        <w:rPr>
          <w:rFonts w:ascii="Times New Roman" w:hAnsi="Times New Roman" w:cs="Times New Roman"/>
          <w:sz w:val="24"/>
        </w:rPr>
        <w:t>zbatuar</w:t>
      </w:r>
      <w:r w:rsidRPr="00590526">
        <w:rPr>
          <w:rFonts w:ascii="Times New Roman" w:hAnsi="Times New Roman" w:cs="Times New Roman"/>
          <w:spacing w:val="-5"/>
          <w:sz w:val="24"/>
        </w:rPr>
        <w:t xml:space="preserve"> </w:t>
      </w:r>
      <w:r w:rsidRPr="00590526">
        <w:rPr>
          <w:rFonts w:ascii="Times New Roman" w:hAnsi="Times New Roman" w:cs="Times New Roman"/>
          <w:sz w:val="24"/>
        </w:rPr>
        <w:t>vendimin në territorin e vet.</w:t>
      </w:r>
    </w:p>
    <w:p w:rsidR="00F10B5B" w:rsidRPr="00590526" w:rsidRDefault="00F10B5B" w:rsidP="00674FF7">
      <w:pPr>
        <w:pStyle w:val="ListParagraph"/>
        <w:numPr>
          <w:ilvl w:val="0"/>
          <w:numId w:val="21"/>
        </w:numPr>
        <w:tabs>
          <w:tab w:val="left" w:pos="839"/>
        </w:tabs>
        <w:autoSpaceDE w:val="0"/>
        <w:autoSpaceDN w:val="0"/>
        <w:ind w:left="839"/>
        <w:jc w:val="both"/>
        <w:rPr>
          <w:rFonts w:ascii="Times New Roman" w:hAnsi="Times New Roman" w:cs="Times New Roman"/>
          <w:sz w:val="24"/>
        </w:rPr>
      </w:pPr>
      <w:r w:rsidRPr="00590526">
        <w:rPr>
          <w:rFonts w:ascii="Times New Roman" w:hAnsi="Times New Roman" w:cs="Times New Roman"/>
          <w:sz w:val="24"/>
        </w:rPr>
        <w:t>AK</w:t>
      </w:r>
      <w:r w:rsidRPr="00590526">
        <w:rPr>
          <w:rFonts w:ascii="Times New Roman" w:hAnsi="Times New Roman" w:cs="Times New Roman"/>
          <w:spacing w:val="-4"/>
          <w:sz w:val="24"/>
        </w:rPr>
        <w:t xml:space="preserve"> </w:t>
      </w:r>
      <w:r w:rsidRPr="00590526">
        <w:rPr>
          <w:rFonts w:ascii="Times New Roman" w:hAnsi="Times New Roman" w:cs="Times New Roman"/>
          <w:sz w:val="24"/>
        </w:rPr>
        <w:t>nuk është</w:t>
      </w:r>
      <w:r w:rsidRPr="00590526">
        <w:rPr>
          <w:rFonts w:ascii="Times New Roman" w:hAnsi="Times New Roman" w:cs="Times New Roman"/>
          <w:spacing w:val="-1"/>
          <w:sz w:val="24"/>
        </w:rPr>
        <w:t xml:space="preserve"> </w:t>
      </w:r>
      <w:r w:rsidRPr="00590526">
        <w:rPr>
          <w:rFonts w:ascii="Times New Roman" w:hAnsi="Times New Roman" w:cs="Times New Roman"/>
          <w:sz w:val="24"/>
        </w:rPr>
        <w:t>i</w:t>
      </w:r>
      <w:r w:rsidRPr="00590526">
        <w:rPr>
          <w:rFonts w:ascii="Times New Roman" w:hAnsi="Times New Roman" w:cs="Times New Roman"/>
          <w:spacing w:val="-1"/>
          <w:sz w:val="24"/>
        </w:rPr>
        <w:t xml:space="preserve"> </w:t>
      </w:r>
      <w:r w:rsidRPr="00590526">
        <w:rPr>
          <w:rFonts w:ascii="Times New Roman" w:hAnsi="Times New Roman" w:cs="Times New Roman"/>
          <w:sz w:val="24"/>
        </w:rPr>
        <w:t>detyruar</w:t>
      </w:r>
      <w:r w:rsidRPr="00590526">
        <w:rPr>
          <w:rFonts w:ascii="Times New Roman" w:hAnsi="Times New Roman" w:cs="Times New Roman"/>
          <w:spacing w:val="-1"/>
          <w:sz w:val="24"/>
        </w:rPr>
        <w:t xml:space="preserve"> </w:t>
      </w:r>
      <w:r w:rsidRPr="00590526">
        <w:rPr>
          <w:rFonts w:ascii="Times New Roman" w:hAnsi="Times New Roman" w:cs="Times New Roman"/>
          <w:sz w:val="24"/>
        </w:rPr>
        <w:t>të</w:t>
      </w:r>
      <w:r w:rsidRPr="00590526">
        <w:rPr>
          <w:rFonts w:ascii="Times New Roman" w:hAnsi="Times New Roman" w:cs="Times New Roman"/>
          <w:spacing w:val="-1"/>
          <w:sz w:val="24"/>
        </w:rPr>
        <w:t xml:space="preserve"> </w:t>
      </w:r>
      <w:r w:rsidRPr="00590526">
        <w:rPr>
          <w:rFonts w:ascii="Times New Roman" w:hAnsi="Times New Roman" w:cs="Times New Roman"/>
          <w:sz w:val="24"/>
        </w:rPr>
        <w:t>ekzekutojë</w:t>
      </w:r>
      <w:r w:rsidRPr="00590526">
        <w:rPr>
          <w:rFonts w:ascii="Times New Roman" w:hAnsi="Times New Roman" w:cs="Times New Roman"/>
          <w:spacing w:val="-2"/>
          <w:sz w:val="24"/>
        </w:rPr>
        <w:t xml:space="preserve"> </w:t>
      </w:r>
      <w:r w:rsidRPr="00590526">
        <w:rPr>
          <w:rFonts w:ascii="Times New Roman" w:hAnsi="Times New Roman" w:cs="Times New Roman"/>
          <w:sz w:val="24"/>
        </w:rPr>
        <w:t>një</w:t>
      </w:r>
      <w:r w:rsidRPr="00590526">
        <w:rPr>
          <w:rFonts w:ascii="Times New Roman" w:hAnsi="Times New Roman" w:cs="Times New Roman"/>
          <w:spacing w:val="-1"/>
          <w:sz w:val="24"/>
        </w:rPr>
        <w:t xml:space="preserve"> </w:t>
      </w:r>
      <w:r w:rsidRPr="00590526">
        <w:rPr>
          <w:rFonts w:ascii="Times New Roman" w:hAnsi="Times New Roman" w:cs="Times New Roman"/>
          <w:sz w:val="24"/>
        </w:rPr>
        <w:t>kërkesë</w:t>
      </w:r>
      <w:r w:rsidRPr="00590526">
        <w:rPr>
          <w:rFonts w:ascii="Times New Roman" w:hAnsi="Times New Roman" w:cs="Times New Roman"/>
          <w:spacing w:val="1"/>
          <w:sz w:val="24"/>
        </w:rPr>
        <w:t xml:space="preserve"> </w:t>
      </w:r>
      <w:r w:rsidRPr="00590526">
        <w:rPr>
          <w:rFonts w:ascii="Times New Roman" w:hAnsi="Times New Roman" w:cs="Times New Roman"/>
          <w:sz w:val="24"/>
        </w:rPr>
        <w:t>të</w:t>
      </w:r>
      <w:r w:rsidRPr="00590526">
        <w:rPr>
          <w:rFonts w:ascii="Times New Roman" w:hAnsi="Times New Roman" w:cs="Times New Roman"/>
          <w:spacing w:val="-2"/>
          <w:sz w:val="24"/>
        </w:rPr>
        <w:t xml:space="preserve"> </w:t>
      </w:r>
      <w:r w:rsidRPr="00590526">
        <w:rPr>
          <w:rFonts w:ascii="Times New Roman" w:hAnsi="Times New Roman" w:cs="Times New Roman"/>
          <w:sz w:val="24"/>
        </w:rPr>
        <w:t>përmendur</w:t>
      </w:r>
      <w:r w:rsidRPr="00590526">
        <w:rPr>
          <w:rFonts w:ascii="Times New Roman" w:hAnsi="Times New Roman" w:cs="Times New Roman"/>
          <w:spacing w:val="-1"/>
          <w:sz w:val="24"/>
        </w:rPr>
        <w:t xml:space="preserve"> </w:t>
      </w:r>
      <w:r w:rsidRPr="00590526">
        <w:rPr>
          <w:rFonts w:ascii="Times New Roman" w:hAnsi="Times New Roman" w:cs="Times New Roman"/>
          <w:sz w:val="24"/>
        </w:rPr>
        <w:t>në</w:t>
      </w:r>
      <w:r w:rsidRPr="00590526">
        <w:rPr>
          <w:rFonts w:ascii="Times New Roman" w:hAnsi="Times New Roman" w:cs="Times New Roman"/>
          <w:spacing w:val="-1"/>
          <w:sz w:val="24"/>
        </w:rPr>
        <w:t xml:space="preserve"> </w:t>
      </w:r>
      <w:r w:rsidRPr="00590526">
        <w:rPr>
          <w:rFonts w:ascii="Times New Roman" w:hAnsi="Times New Roman" w:cs="Times New Roman"/>
          <w:sz w:val="24"/>
        </w:rPr>
        <w:t>nenin</w:t>
      </w:r>
      <w:r w:rsidRPr="00590526">
        <w:rPr>
          <w:rFonts w:ascii="Times New Roman" w:hAnsi="Times New Roman" w:cs="Times New Roman"/>
          <w:spacing w:val="-1"/>
          <w:sz w:val="24"/>
        </w:rPr>
        <w:t xml:space="preserve"> </w:t>
      </w:r>
      <w:r w:rsidRPr="00590526">
        <w:rPr>
          <w:rFonts w:ascii="Times New Roman" w:hAnsi="Times New Roman" w:cs="Times New Roman"/>
          <w:sz w:val="24"/>
        </w:rPr>
        <w:t>24</w:t>
      </w:r>
      <w:r w:rsidRPr="00590526">
        <w:rPr>
          <w:rFonts w:ascii="Times New Roman" w:hAnsi="Times New Roman" w:cs="Times New Roman"/>
          <w:spacing w:val="2"/>
          <w:sz w:val="24"/>
        </w:rPr>
        <w:t xml:space="preserve"> </w:t>
      </w:r>
      <w:r w:rsidRPr="00590526">
        <w:rPr>
          <w:rFonts w:ascii="Times New Roman" w:hAnsi="Times New Roman" w:cs="Times New Roman"/>
          <w:sz w:val="24"/>
        </w:rPr>
        <w:t>ose</w:t>
      </w:r>
      <w:r w:rsidRPr="00590526">
        <w:rPr>
          <w:rFonts w:ascii="Times New Roman" w:hAnsi="Times New Roman" w:cs="Times New Roman"/>
          <w:spacing w:val="-1"/>
          <w:sz w:val="24"/>
        </w:rPr>
        <w:t xml:space="preserve"> </w:t>
      </w:r>
      <w:r w:rsidRPr="00590526">
        <w:rPr>
          <w:rFonts w:ascii="Times New Roman" w:hAnsi="Times New Roman" w:cs="Times New Roman"/>
          <w:sz w:val="24"/>
        </w:rPr>
        <w:t xml:space="preserve">25 </w:t>
      </w:r>
      <w:r w:rsidRPr="00590526">
        <w:rPr>
          <w:rFonts w:ascii="Times New Roman" w:hAnsi="Times New Roman" w:cs="Times New Roman"/>
          <w:spacing w:val="-2"/>
          <w:sz w:val="24"/>
        </w:rPr>
        <w:t>nëse:</w:t>
      </w:r>
    </w:p>
    <w:p w:rsidR="00F10B5B" w:rsidRPr="00590526" w:rsidRDefault="00F10B5B" w:rsidP="00674FF7">
      <w:pPr>
        <w:pStyle w:val="ListParagraph"/>
        <w:numPr>
          <w:ilvl w:val="1"/>
          <w:numId w:val="21"/>
        </w:numPr>
        <w:tabs>
          <w:tab w:val="left" w:pos="838"/>
        </w:tabs>
        <w:autoSpaceDE w:val="0"/>
        <w:autoSpaceDN w:val="0"/>
        <w:spacing w:before="41"/>
        <w:ind w:left="838" w:hanging="359"/>
        <w:jc w:val="both"/>
        <w:rPr>
          <w:rFonts w:ascii="Times New Roman" w:hAnsi="Times New Roman" w:cs="Times New Roman"/>
          <w:sz w:val="24"/>
        </w:rPr>
      </w:pPr>
      <w:r w:rsidRPr="00590526">
        <w:rPr>
          <w:rFonts w:ascii="Times New Roman" w:hAnsi="Times New Roman" w:cs="Times New Roman"/>
          <w:sz w:val="24"/>
        </w:rPr>
        <w:t>kërkesa</w:t>
      </w:r>
      <w:r w:rsidRPr="00590526">
        <w:rPr>
          <w:rFonts w:ascii="Times New Roman" w:hAnsi="Times New Roman" w:cs="Times New Roman"/>
          <w:spacing w:val="-4"/>
          <w:sz w:val="24"/>
        </w:rPr>
        <w:t xml:space="preserve"> </w:t>
      </w:r>
      <w:r w:rsidRPr="00590526">
        <w:rPr>
          <w:rFonts w:ascii="Times New Roman" w:hAnsi="Times New Roman" w:cs="Times New Roman"/>
          <w:sz w:val="24"/>
        </w:rPr>
        <w:t>nuk</w:t>
      </w:r>
      <w:r w:rsidRPr="00590526">
        <w:rPr>
          <w:rFonts w:ascii="Times New Roman" w:hAnsi="Times New Roman" w:cs="Times New Roman"/>
          <w:spacing w:val="-1"/>
          <w:sz w:val="24"/>
        </w:rPr>
        <w:t xml:space="preserve"> </w:t>
      </w:r>
      <w:r w:rsidRPr="00590526">
        <w:rPr>
          <w:rFonts w:ascii="Times New Roman" w:hAnsi="Times New Roman" w:cs="Times New Roman"/>
          <w:sz w:val="24"/>
        </w:rPr>
        <w:t>përputhet</w:t>
      </w:r>
      <w:r w:rsidRPr="00590526">
        <w:rPr>
          <w:rFonts w:ascii="Times New Roman" w:hAnsi="Times New Roman" w:cs="Times New Roman"/>
          <w:spacing w:val="-1"/>
          <w:sz w:val="24"/>
        </w:rPr>
        <w:t xml:space="preserve"> </w:t>
      </w:r>
      <w:r w:rsidRPr="00590526">
        <w:rPr>
          <w:rFonts w:ascii="Times New Roman" w:hAnsi="Times New Roman" w:cs="Times New Roman"/>
          <w:sz w:val="24"/>
        </w:rPr>
        <w:t>me</w:t>
      </w:r>
      <w:r w:rsidRPr="00590526">
        <w:rPr>
          <w:rFonts w:ascii="Times New Roman" w:hAnsi="Times New Roman" w:cs="Times New Roman"/>
          <w:spacing w:val="-1"/>
          <w:sz w:val="24"/>
        </w:rPr>
        <w:t xml:space="preserve"> </w:t>
      </w:r>
      <w:r w:rsidRPr="00590526">
        <w:rPr>
          <w:rFonts w:ascii="Times New Roman" w:hAnsi="Times New Roman" w:cs="Times New Roman"/>
          <w:sz w:val="24"/>
        </w:rPr>
        <w:t>kërkesat</w:t>
      </w:r>
      <w:r w:rsidRPr="00590526">
        <w:rPr>
          <w:rFonts w:ascii="Times New Roman" w:hAnsi="Times New Roman" w:cs="Times New Roman"/>
          <w:spacing w:val="-1"/>
          <w:sz w:val="24"/>
        </w:rPr>
        <w:t xml:space="preserve"> </w:t>
      </w:r>
      <w:r w:rsidRPr="00590526">
        <w:rPr>
          <w:rFonts w:ascii="Times New Roman" w:hAnsi="Times New Roman" w:cs="Times New Roman"/>
          <w:sz w:val="24"/>
        </w:rPr>
        <w:t>e</w:t>
      </w:r>
      <w:r w:rsidRPr="00590526">
        <w:rPr>
          <w:rFonts w:ascii="Times New Roman" w:hAnsi="Times New Roman" w:cs="Times New Roman"/>
          <w:spacing w:val="-2"/>
          <w:sz w:val="24"/>
        </w:rPr>
        <w:t xml:space="preserve"> </w:t>
      </w:r>
      <w:r w:rsidRPr="00590526">
        <w:rPr>
          <w:rFonts w:ascii="Times New Roman" w:hAnsi="Times New Roman" w:cs="Times New Roman"/>
          <w:sz w:val="24"/>
        </w:rPr>
        <w:t xml:space="preserve">këtij </w:t>
      </w:r>
      <w:r w:rsidRPr="00590526">
        <w:rPr>
          <w:rFonts w:ascii="Times New Roman" w:hAnsi="Times New Roman" w:cs="Times New Roman"/>
          <w:spacing w:val="-2"/>
          <w:sz w:val="24"/>
        </w:rPr>
        <w:t>neni;</w:t>
      </w:r>
    </w:p>
    <w:p w:rsidR="00F10B5B" w:rsidRPr="00590526" w:rsidRDefault="00F10B5B" w:rsidP="00674FF7">
      <w:pPr>
        <w:pStyle w:val="ListParagraph"/>
        <w:numPr>
          <w:ilvl w:val="1"/>
          <w:numId w:val="21"/>
        </w:numPr>
        <w:tabs>
          <w:tab w:val="left" w:pos="839"/>
        </w:tabs>
        <w:autoSpaceDE w:val="0"/>
        <w:autoSpaceDN w:val="0"/>
        <w:spacing w:before="29" w:line="271" w:lineRule="auto"/>
        <w:ind w:left="839" w:right="115"/>
        <w:jc w:val="both"/>
        <w:rPr>
          <w:rFonts w:ascii="Times New Roman" w:hAnsi="Times New Roman" w:cs="Times New Roman"/>
          <w:sz w:val="24"/>
        </w:rPr>
      </w:pPr>
      <w:r w:rsidRPr="00590526">
        <w:rPr>
          <w:rFonts w:ascii="Times New Roman" w:hAnsi="Times New Roman" w:cs="Times New Roman"/>
          <w:sz w:val="24"/>
        </w:rPr>
        <w:t>AK</w:t>
      </w:r>
      <w:r w:rsidRPr="00590526">
        <w:rPr>
          <w:rFonts w:ascii="Times New Roman" w:hAnsi="Times New Roman" w:cs="Times New Roman"/>
          <w:spacing w:val="40"/>
          <w:sz w:val="24"/>
        </w:rPr>
        <w:t xml:space="preserve"> </w:t>
      </w:r>
      <w:r w:rsidRPr="00590526">
        <w:rPr>
          <w:rFonts w:ascii="Times New Roman" w:hAnsi="Times New Roman" w:cs="Times New Roman"/>
          <w:sz w:val="24"/>
        </w:rPr>
        <w:t>paraqet arsyet që tregojnë se si ekzekutimi i kërkesës do të ishte në kundërshtim me politikën publike të vendit. Nëse AK ka ndërmend të refuzojë një kërkesë për ndihmë të përmendur në nenin 24 ose 25 ose kërkon informacion shtesë, ai duhet të kontaktojë autoritetin kërkues.</w:t>
      </w:r>
    </w:p>
    <w:p w:rsidR="00F10B5B" w:rsidRPr="00590526" w:rsidRDefault="00F10B5B" w:rsidP="00674FF7">
      <w:pPr>
        <w:pStyle w:val="ListParagraph"/>
        <w:numPr>
          <w:ilvl w:val="0"/>
          <w:numId w:val="21"/>
        </w:numPr>
        <w:tabs>
          <w:tab w:val="left" w:pos="840"/>
        </w:tabs>
        <w:autoSpaceDE w:val="0"/>
        <w:autoSpaceDN w:val="0"/>
        <w:spacing w:line="276" w:lineRule="auto"/>
        <w:ind w:right="120"/>
        <w:jc w:val="both"/>
        <w:rPr>
          <w:rFonts w:ascii="Times New Roman" w:hAnsi="Times New Roman" w:cs="Times New Roman"/>
          <w:sz w:val="24"/>
        </w:rPr>
      </w:pPr>
      <w:r w:rsidRPr="00590526">
        <w:rPr>
          <w:rFonts w:ascii="Times New Roman" w:hAnsi="Times New Roman" w:cs="Times New Roman"/>
          <w:sz w:val="24"/>
        </w:rPr>
        <w:t>AK mund të kërkojë nga autoriteti aplikant të bartë të gjitha kostot e arsyeshme shtesë, përfshirë përkthimin, punën dhe kostot administrative, në lidhje me veprimet e ndërmarra siç përmenden në nenin 23 ose 24.</w:t>
      </w:r>
    </w:p>
    <w:p w:rsidR="00F10B5B" w:rsidRPr="00590526" w:rsidRDefault="00F10B5B" w:rsidP="00674FF7">
      <w:pPr>
        <w:pStyle w:val="ListParagraph"/>
        <w:numPr>
          <w:ilvl w:val="0"/>
          <w:numId w:val="21"/>
        </w:numPr>
        <w:tabs>
          <w:tab w:val="left" w:pos="840"/>
        </w:tabs>
        <w:autoSpaceDE w:val="0"/>
        <w:autoSpaceDN w:val="0"/>
        <w:spacing w:line="276" w:lineRule="auto"/>
        <w:ind w:right="116"/>
        <w:jc w:val="both"/>
        <w:rPr>
          <w:rFonts w:ascii="Times New Roman" w:hAnsi="Times New Roman" w:cs="Times New Roman"/>
          <w:sz w:val="24"/>
        </w:rPr>
      </w:pPr>
      <w:r w:rsidRPr="00590526">
        <w:rPr>
          <w:rFonts w:ascii="Times New Roman" w:hAnsi="Times New Roman" w:cs="Times New Roman"/>
          <w:sz w:val="24"/>
        </w:rPr>
        <w:t>AK mund të rikuperojë shpenzimet e plota të bëra në lidhje me veprimet e ndërmarra siç përmenden</w:t>
      </w:r>
      <w:r w:rsidRPr="00590526">
        <w:rPr>
          <w:rFonts w:ascii="Times New Roman" w:hAnsi="Times New Roman" w:cs="Times New Roman"/>
          <w:spacing w:val="-12"/>
          <w:sz w:val="24"/>
        </w:rPr>
        <w:t xml:space="preserve"> </w:t>
      </w:r>
      <w:r w:rsidRPr="00590526">
        <w:rPr>
          <w:rFonts w:ascii="Times New Roman" w:hAnsi="Times New Roman" w:cs="Times New Roman"/>
          <w:sz w:val="24"/>
        </w:rPr>
        <w:t>në</w:t>
      </w:r>
      <w:r w:rsidRPr="00590526">
        <w:rPr>
          <w:rFonts w:ascii="Times New Roman" w:hAnsi="Times New Roman" w:cs="Times New Roman"/>
          <w:spacing w:val="-13"/>
          <w:sz w:val="24"/>
        </w:rPr>
        <w:t xml:space="preserve"> </w:t>
      </w:r>
      <w:r w:rsidRPr="00590526">
        <w:rPr>
          <w:rFonts w:ascii="Times New Roman" w:hAnsi="Times New Roman" w:cs="Times New Roman"/>
          <w:sz w:val="24"/>
        </w:rPr>
        <w:t>nenin</w:t>
      </w:r>
      <w:r w:rsidRPr="00590526">
        <w:rPr>
          <w:rFonts w:ascii="Times New Roman" w:hAnsi="Times New Roman" w:cs="Times New Roman"/>
          <w:spacing w:val="-14"/>
          <w:sz w:val="24"/>
        </w:rPr>
        <w:t xml:space="preserve"> </w:t>
      </w:r>
      <w:r w:rsidRPr="00590526">
        <w:rPr>
          <w:rFonts w:ascii="Times New Roman" w:hAnsi="Times New Roman" w:cs="Times New Roman"/>
          <w:sz w:val="24"/>
        </w:rPr>
        <w:t>25</w:t>
      </w:r>
      <w:r w:rsidRPr="00590526">
        <w:rPr>
          <w:rFonts w:ascii="Times New Roman" w:hAnsi="Times New Roman" w:cs="Times New Roman"/>
          <w:spacing w:val="-12"/>
          <w:sz w:val="24"/>
        </w:rPr>
        <w:t xml:space="preserve"> </w:t>
      </w:r>
      <w:r w:rsidRPr="00590526">
        <w:rPr>
          <w:rFonts w:ascii="Times New Roman" w:hAnsi="Times New Roman" w:cs="Times New Roman"/>
          <w:sz w:val="24"/>
        </w:rPr>
        <w:t>nga</w:t>
      </w:r>
      <w:r w:rsidRPr="00590526">
        <w:rPr>
          <w:rFonts w:ascii="Times New Roman" w:hAnsi="Times New Roman" w:cs="Times New Roman"/>
          <w:spacing w:val="-11"/>
          <w:sz w:val="24"/>
        </w:rPr>
        <w:t xml:space="preserve"> </w:t>
      </w:r>
      <w:r w:rsidRPr="00590526">
        <w:rPr>
          <w:rFonts w:ascii="Times New Roman" w:hAnsi="Times New Roman" w:cs="Times New Roman"/>
          <w:sz w:val="24"/>
        </w:rPr>
        <w:t>gjobat</w:t>
      </w:r>
      <w:r w:rsidRPr="00590526">
        <w:rPr>
          <w:rFonts w:ascii="Times New Roman" w:hAnsi="Times New Roman" w:cs="Times New Roman"/>
          <w:spacing w:val="-14"/>
          <w:sz w:val="24"/>
        </w:rPr>
        <w:t xml:space="preserve"> </w:t>
      </w:r>
      <w:r w:rsidRPr="00590526">
        <w:rPr>
          <w:rFonts w:ascii="Times New Roman" w:hAnsi="Times New Roman" w:cs="Times New Roman"/>
          <w:sz w:val="24"/>
        </w:rPr>
        <w:t>ose</w:t>
      </w:r>
      <w:r w:rsidRPr="00590526">
        <w:rPr>
          <w:rFonts w:ascii="Times New Roman" w:hAnsi="Times New Roman" w:cs="Times New Roman"/>
          <w:spacing w:val="-15"/>
          <w:sz w:val="24"/>
        </w:rPr>
        <w:t xml:space="preserve"> </w:t>
      </w:r>
      <w:r w:rsidRPr="00590526">
        <w:rPr>
          <w:rFonts w:ascii="Times New Roman" w:hAnsi="Times New Roman" w:cs="Times New Roman"/>
          <w:sz w:val="24"/>
        </w:rPr>
        <w:t>pagesa</w:t>
      </w:r>
      <w:r w:rsidRPr="00590526">
        <w:rPr>
          <w:rFonts w:ascii="Times New Roman" w:hAnsi="Times New Roman" w:cs="Times New Roman"/>
          <w:spacing w:val="-13"/>
          <w:sz w:val="24"/>
        </w:rPr>
        <w:t xml:space="preserve"> </w:t>
      </w:r>
      <w:r w:rsidRPr="00590526">
        <w:rPr>
          <w:rFonts w:ascii="Times New Roman" w:hAnsi="Times New Roman" w:cs="Times New Roman"/>
          <w:sz w:val="24"/>
        </w:rPr>
        <w:t>periodike</w:t>
      </w:r>
      <w:r w:rsidRPr="00590526">
        <w:rPr>
          <w:rFonts w:ascii="Times New Roman" w:hAnsi="Times New Roman" w:cs="Times New Roman"/>
          <w:spacing w:val="-15"/>
          <w:sz w:val="24"/>
        </w:rPr>
        <w:t xml:space="preserve"> </w:t>
      </w:r>
      <w:r w:rsidRPr="00590526">
        <w:rPr>
          <w:rFonts w:ascii="Times New Roman" w:hAnsi="Times New Roman" w:cs="Times New Roman"/>
          <w:sz w:val="24"/>
        </w:rPr>
        <w:t>të</w:t>
      </w:r>
      <w:r w:rsidRPr="00590526">
        <w:rPr>
          <w:rFonts w:ascii="Times New Roman" w:hAnsi="Times New Roman" w:cs="Times New Roman"/>
          <w:spacing w:val="-13"/>
          <w:sz w:val="24"/>
        </w:rPr>
        <w:t xml:space="preserve"> </w:t>
      </w:r>
      <w:r w:rsidRPr="00590526">
        <w:rPr>
          <w:rFonts w:ascii="Times New Roman" w:hAnsi="Times New Roman" w:cs="Times New Roman"/>
          <w:sz w:val="24"/>
        </w:rPr>
        <w:t>gjobave</w:t>
      </w:r>
      <w:r w:rsidRPr="00590526">
        <w:rPr>
          <w:rFonts w:ascii="Times New Roman" w:hAnsi="Times New Roman" w:cs="Times New Roman"/>
          <w:spacing w:val="-15"/>
          <w:sz w:val="24"/>
        </w:rPr>
        <w:t xml:space="preserve"> </w:t>
      </w:r>
      <w:r w:rsidRPr="00590526">
        <w:rPr>
          <w:rFonts w:ascii="Times New Roman" w:hAnsi="Times New Roman" w:cs="Times New Roman"/>
          <w:sz w:val="24"/>
        </w:rPr>
        <w:t>që</w:t>
      </w:r>
      <w:r w:rsidRPr="00590526">
        <w:rPr>
          <w:rFonts w:ascii="Times New Roman" w:hAnsi="Times New Roman" w:cs="Times New Roman"/>
          <w:spacing w:val="-15"/>
          <w:sz w:val="24"/>
        </w:rPr>
        <w:t xml:space="preserve"> </w:t>
      </w:r>
      <w:r w:rsidRPr="00590526">
        <w:rPr>
          <w:rFonts w:ascii="Times New Roman" w:hAnsi="Times New Roman" w:cs="Times New Roman"/>
          <w:sz w:val="24"/>
        </w:rPr>
        <w:t>ka</w:t>
      </w:r>
      <w:r w:rsidRPr="00590526">
        <w:rPr>
          <w:rFonts w:ascii="Times New Roman" w:hAnsi="Times New Roman" w:cs="Times New Roman"/>
          <w:spacing w:val="-15"/>
          <w:sz w:val="24"/>
        </w:rPr>
        <w:t xml:space="preserve"> </w:t>
      </w:r>
      <w:r w:rsidRPr="00590526">
        <w:rPr>
          <w:rFonts w:ascii="Times New Roman" w:hAnsi="Times New Roman" w:cs="Times New Roman"/>
          <w:sz w:val="24"/>
        </w:rPr>
        <w:t>mbledhur</w:t>
      </w:r>
      <w:r w:rsidRPr="00590526">
        <w:rPr>
          <w:rFonts w:ascii="Times New Roman" w:hAnsi="Times New Roman" w:cs="Times New Roman"/>
          <w:spacing w:val="-15"/>
          <w:sz w:val="24"/>
        </w:rPr>
        <w:t xml:space="preserve"> </w:t>
      </w:r>
      <w:r w:rsidRPr="00590526">
        <w:rPr>
          <w:rFonts w:ascii="Times New Roman" w:hAnsi="Times New Roman" w:cs="Times New Roman"/>
          <w:sz w:val="24"/>
        </w:rPr>
        <w:t>në</w:t>
      </w:r>
      <w:r w:rsidRPr="00590526">
        <w:rPr>
          <w:rFonts w:ascii="Times New Roman" w:hAnsi="Times New Roman" w:cs="Times New Roman"/>
          <w:spacing w:val="-13"/>
          <w:sz w:val="24"/>
        </w:rPr>
        <w:t xml:space="preserve"> </w:t>
      </w:r>
      <w:r w:rsidRPr="00590526">
        <w:rPr>
          <w:rFonts w:ascii="Times New Roman" w:hAnsi="Times New Roman" w:cs="Times New Roman"/>
          <w:sz w:val="24"/>
        </w:rPr>
        <w:t>emër të</w:t>
      </w:r>
      <w:r w:rsidRPr="00590526">
        <w:rPr>
          <w:rFonts w:ascii="Times New Roman" w:hAnsi="Times New Roman" w:cs="Times New Roman"/>
          <w:spacing w:val="28"/>
          <w:sz w:val="24"/>
        </w:rPr>
        <w:t xml:space="preserve"> </w:t>
      </w:r>
      <w:r w:rsidRPr="00590526">
        <w:rPr>
          <w:rFonts w:ascii="Times New Roman" w:hAnsi="Times New Roman" w:cs="Times New Roman"/>
          <w:sz w:val="24"/>
        </w:rPr>
        <w:t>autoritetit</w:t>
      </w:r>
      <w:r w:rsidRPr="00590526">
        <w:rPr>
          <w:rFonts w:ascii="Times New Roman" w:hAnsi="Times New Roman" w:cs="Times New Roman"/>
          <w:spacing w:val="30"/>
          <w:sz w:val="24"/>
        </w:rPr>
        <w:t xml:space="preserve"> </w:t>
      </w:r>
      <w:r w:rsidRPr="00590526">
        <w:rPr>
          <w:rFonts w:ascii="Times New Roman" w:hAnsi="Times New Roman" w:cs="Times New Roman"/>
          <w:sz w:val="24"/>
        </w:rPr>
        <w:t>aplikant,</w:t>
      </w:r>
      <w:r w:rsidRPr="00590526">
        <w:rPr>
          <w:rFonts w:ascii="Times New Roman" w:hAnsi="Times New Roman" w:cs="Times New Roman"/>
          <w:spacing w:val="29"/>
          <w:sz w:val="24"/>
        </w:rPr>
        <w:t xml:space="preserve"> </w:t>
      </w:r>
      <w:r w:rsidRPr="00590526">
        <w:rPr>
          <w:rFonts w:ascii="Times New Roman" w:hAnsi="Times New Roman" w:cs="Times New Roman"/>
          <w:sz w:val="24"/>
        </w:rPr>
        <w:t>përfshirë</w:t>
      </w:r>
      <w:r w:rsidRPr="00590526">
        <w:rPr>
          <w:rFonts w:ascii="Times New Roman" w:hAnsi="Times New Roman" w:cs="Times New Roman"/>
          <w:spacing w:val="28"/>
          <w:sz w:val="24"/>
        </w:rPr>
        <w:t xml:space="preserve"> </w:t>
      </w:r>
      <w:r w:rsidRPr="00590526">
        <w:rPr>
          <w:rFonts w:ascii="Times New Roman" w:hAnsi="Times New Roman" w:cs="Times New Roman"/>
          <w:sz w:val="24"/>
        </w:rPr>
        <w:t>kostot</w:t>
      </w:r>
      <w:r w:rsidRPr="00590526">
        <w:rPr>
          <w:rFonts w:ascii="Times New Roman" w:hAnsi="Times New Roman" w:cs="Times New Roman"/>
          <w:spacing w:val="30"/>
          <w:sz w:val="24"/>
        </w:rPr>
        <w:t xml:space="preserve"> </w:t>
      </w:r>
      <w:r w:rsidRPr="00590526">
        <w:rPr>
          <w:rFonts w:ascii="Times New Roman" w:hAnsi="Times New Roman" w:cs="Times New Roman"/>
          <w:sz w:val="24"/>
        </w:rPr>
        <w:t>e</w:t>
      </w:r>
      <w:r w:rsidRPr="00590526">
        <w:rPr>
          <w:rFonts w:ascii="Times New Roman" w:hAnsi="Times New Roman" w:cs="Times New Roman"/>
          <w:spacing w:val="28"/>
          <w:sz w:val="24"/>
        </w:rPr>
        <w:t xml:space="preserve"> </w:t>
      </w:r>
      <w:r w:rsidRPr="00590526">
        <w:rPr>
          <w:rFonts w:ascii="Times New Roman" w:hAnsi="Times New Roman" w:cs="Times New Roman"/>
          <w:sz w:val="24"/>
        </w:rPr>
        <w:t>përkthimit,</w:t>
      </w:r>
      <w:r w:rsidRPr="00590526">
        <w:rPr>
          <w:rFonts w:ascii="Times New Roman" w:hAnsi="Times New Roman" w:cs="Times New Roman"/>
          <w:spacing w:val="29"/>
          <w:sz w:val="24"/>
        </w:rPr>
        <w:t xml:space="preserve"> </w:t>
      </w:r>
      <w:r w:rsidRPr="00590526">
        <w:rPr>
          <w:rFonts w:ascii="Times New Roman" w:hAnsi="Times New Roman" w:cs="Times New Roman"/>
          <w:sz w:val="24"/>
        </w:rPr>
        <w:t>punës</w:t>
      </w:r>
      <w:r w:rsidRPr="00590526">
        <w:rPr>
          <w:rFonts w:ascii="Times New Roman" w:hAnsi="Times New Roman" w:cs="Times New Roman"/>
          <w:spacing w:val="29"/>
          <w:sz w:val="24"/>
        </w:rPr>
        <w:t xml:space="preserve"> </w:t>
      </w:r>
      <w:r w:rsidRPr="00590526">
        <w:rPr>
          <w:rFonts w:ascii="Times New Roman" w:hAnsi="Times New Roman" w:cs="Times New Roman"/>
          <w:sz w:val="24"/>
        </w:rPr>
        <w:t>dhe</w:t>
      </w:r>
      <w:r w:rsidRPr="00590526">
        <w:rPr>
          <w:rFonts w:ascii="Times New Roman" w:hAnsi="Times New Roman" w:cs="Times New Roman"/>
          <w:spacing w:val="28"/>
          <w:sz w:val="24"/>
        </w:rPr>
        <w:t xml:space="preserve"> </w:t>
      </w:r>
      <w:r w:rsidRPr="00590526">
        <w:rPr>
          <w:rFonts w:ascii="Times New Roman" w:hAnsi="Times New Roman" w:cs="Times New Roman"/>
          <w:sz w:val="24"/>
        </w:rPr>
        <w:t>administratës.</w:t>
      </w:r>
      <w:r w:rsidRPr="00590526">
        <w:rPr>
          <w:rFonts w:ascii="Times New Roman" w:hAnsi="Times New Roman" w:cs="Times New Roman"/>
          <w:spacing w:val="29"/>
          <w:sz w:val="24"/>
        </w:rPr>
        <w:t xml:space="preserve"> </w:t>
      </w:r>
      <w:r w:rsidRPr="00590526">
        <w:rPr>
          <w:rFonts w:ascii="Times New Roman" w:hAnsi="Times New Roman" w:cs="Times New Roman"/>
          <w:sz w:val="24"/>
          <w:szCs w:val="24"/>
        </w:rPr>
        <w:t>Nëse</w:t>
      </w:r>
      <w:r w:rsidRPr="00590526">
        <w:rPr>
          <w:rFonts w:ascii="Times New Roman" w:hAnsi="Times New Roman" w:cs="Times New Roman"/>
          <w:spacing w:val="28"/>
          <w:sz w:val="24"/>
          <w:szCs w:val="24"/>
        </w:rPr>
        <w:t xml:space="preserve"> </w:t>
      </w:r>
      <w:r w:rsidRPr="00590526">
        <w:rPr>
          <w:rFonts w:ascii="Times New Roman" w:hAnsi="Times New Roman" w:cs="Times New Roman"/>
          <w:sz w:val="24"/>
          <w:szCs w:val="24"/>
        </w:rPr>
        <w:t>AK është</w:t>
      </w:r>
      <w:r w:rsidRPr="00590526">
        <w:rPr>
          <w:rFonts w:ascii="Times New Roman" w:hAnsi="Times New Roman" w:cs="Times New Roman"/>
          <w:spacing w:val="-2"/>
          <w:sz w:val="24"/>
          <w:szCs w:val="24"/>
        </w:rPr>
        <w:t xml:space="preserve"> </w:t>
      </w:r>
      <w:r w:rsidRPr="00590526">
        <w:rPr>
          <w:rFonts w:ascii="Times New Roman" w:hAnsi="Times New Roman" w:cs="Times New Roman"/>
          <w:sz w:val="24"/>
          <w:szCs w:val="24"/>
        </w:rPr>
        <w:t>i</w:t>
      </w:r>
      <w:r w:rsidRPr="00590526">
        <w:rPr>
          <w:rFonts w:ascii="Times New Roman" w:hAnsi="Times New Roman" w:cs="Times New Roman"/>
          <w:spacing w:val="-1"/>
          <w:sz w:val="24"/>
          <w:szCs w:val="24"/>
        </w:rPr>
        <w:t xml:space="preserve"> </w:t>
      </w:r>
      <w:r w:rsidRPr="00590526">
        <w:rPr>
          <w:rFonts w:ascii="Times New Roman" w:hAnsi="Times New Roman" w:cs="Times New Roman"/>
          <w:sz w:val="24"/>
          <w:szCs w:val="24"/>
        </w:rPr>
        <w:t>pasuksesshëm</w:t>
      </w:r>
      <w:r w:rsidRPr="00590526">
        <w:rPr>
          <w:rFonts w:ascii="Times New Roman" w:hAnsi="Times New Roman" w:cs="Times New Roman"/>
          <w:spacing w:val="-1"/>
          <w:sz w:val="24"/>
          <w:szCs w:val="24"/>
        </w:rPr>
        <w:t xml:space="preserve"> </w:t>
      </w:r>
      <w:r w:rsidRPr="00590526">
        <w:rPr>
          <w:rFonts w:ascii="Times New Roman" w:hAnsi="Times New Roman" w:cs="Times New Roman"/>
          <w:sz w:val="24"/>
          <w:szCs w:val="24"/>
        </w:rPr>
        <w:t>në</w:t>
      </w:r>
      <w:r w:rsidRPr="00590526">
        <w:rPr>
          <w:rFonts w:ascii="Times New Roman" w:hAnsi="Times New Roman" w:cs="Times New Roman"/>
          <w:spacing w:val="-4"/>
          <w:sz w:val="24"/>
          <w:szCs w:val="24"/>
        </w:rPr>
        <w:t xml:space="preserve"> </w:t>
      </w:r>
      <w:r w:rsidRPr="00590526">
        <w:rPr>
          <w:rFonts w:ascii="Times New Roman" w:hAnsi="Times New Roman" w:cs="Times New Roman"/>
          <w:sz w:val="24"/>
          <w:szCs w:val="24"/>
        </w:rPr>
        <w:t>mbledhjen</w:t>
      </w:r>
      <w:r w:rsidRPr="00590526">
        <w:rPr>
          <w:rFonts w:ascii="Times New Roman" w:hAnsi="Times New Roman" w:cs="Times New Roman"/>
          <w:spacing w:val="-1"/>
          <w:sz w:val="24"/>
          <w:szCs w:val="24"/>
        </w:rPr>
        <w:t xml:space="preserve"> </w:t>
      </w:r>
      <w:r w:rsidRPr="00590526">
        <w:rPr>
          <w:rFonts w:ascii="Times New Roman" w:hAnsi="Times New Roman" w:cs="Times New Roman"/>
          <w:sz w:val="24"/>
          <w:szCs w:val="24"/>
        </w:rPr>
        <w:t>e</w:t>
      </w:r>
      <w:r w:rsidRPr="00590526">
        <w:rPr>
          <w:rFonts w:ascii="Times New Roman" w:hAnsi="Times New Roman" w:cs="Times New Roman"/>
          <w:spacing w:val="-2"/>
          <w:sz w:val="24"/>
          <w:szCs w:val="24"/>
        </w:rPr>
        <w:t xml:space="preserve"> </w:t>
      </w:r>
      <w:r w:rsidRPr="00590526">
        <w:rPr>
          <w:rFonts w:ascii="Times New Roman" w:hAnsi="Times New Roman" w:cs="Times New Roman"/>
          <w:sz w:val="24"/>
          <w:szCs w:val="24"/>
        </w:rPr>
        <w:t>gjobave</w:t>
      </w:r>
      <w:r w:rsidRPr="00590526">
        <w:rPr>
          <w:rFonts w:ascii="Times New Roman" w:hAnsi="Times New Roman" w:cs="Times New Roman"/>
          <w:spacing w:val="-2"/>
          <w:sz w:val="24"/>
          <w:szCs w:val="24"/>
        </w:rPr>
        <w:t xml:space="preserve"> </w:t>
      </w:r>
      <w:r w:rsidRPr="00590526">
        <w:rPr>
          <w:rFonts w:ascii="Times New Roman" w:hAnsi="Times New Roman" w:cs="Times New Roman"/>
          <w:sz w:val="24"/>
          <w:szCs w:val="24"/>
        </w:rPr>
        <w:t>ose</w:t>
      </w:r>
      <w:r w:rsidRPr="00590526">
        <w:rPr>
          <w:rFonts w:ascii="Times New Roman" w:hAnsi="Times New Roman" w:cs="Times New Roman"/>
          <w:spacing w:val="-2"/>
          <w:sz w:val="24"/>
          <w:szCs w:val="24"/>
        </w:rPr>
        <w:t xml:space="preserve"> </w:t>
      </w:r>
      <w:r w:rsidRPr="00590526">
        <w:rPr>
          <w:rFonts w:ascii="Times New Roman" w:hAnsi="Times New Roman" w:cs="Times New Roman"/>
          <w:sz w:val="24"/>
          <w:szCs w:val="24"/>
        </w:rPr>
        <w:t>pagesave</w:t>
      </w:r>
      <w:r w:rsidRPr="00590526">
        <w:rPr>
          <w:rFonts w:ascii="Times New Roman" w:hAnsi="Times New Roman" w:cs="Times New Roman"/>
          <w:spacing w:val="-2"/>
          <w:sz w:val="24"/>
          <w:szCs w:val="24"/>
        </w:rPr>
        <w:t xml:space="preserve"> </w:t>
      </w:r>
      <w:r w:rsidRPr="00590526">
        <w:rPr>
          <w:rFonts w:ascii="Times New Roman" w:hAnsi="Times New Roman" w:cs="Times New Roman"/>
          <w:sz w:val="24"/>
          <w:szCs w:val="24"/>
        </w:rPr>
        <w:t>periodike</w:t>
      </w:r>
      <w:r w:rsidRPr="00590526">
        <w:rPr>
          <w:rFonts w:ascii="Times New Roman" w:hAnsi="Times New Roman" w:cs="Times New Roman"/>
          <w:spacing w:val="-2"/>
          <w:sz w:val="24"/>
          <w:szCs w:val="24"/>
        </w:rPr>
        <w:t xml:space="preserve"> </w:t>
      </w:r>
      <w:r w:rsidRPr="00590526">
        <w:rPr>
          <w:rFonts w:ascii="Times New Roman" w:hAnsi="Times New Roman" w:cs="Times New Roman"/>
          <w:sz w:val="24"/>
          <w:szCs w:val="24"/>
        </w:rPr>
        <w:t>të</w:t>
      </w:r>
      <w:r w:rsidRPr="00590526">
        <w:rPr>
          <w:rFonts w:ascii="Times New Roman" w:hAnsi="Times New Roman" w:cs="Times New Roman"/>
          <w:spacing w:val="-2"/>
          <w:sz w:val="24"/>
          <w:szCs w:val="24"/>
        </w:rPr>
        <w:t xml:space="preserve"> </w:t>
      </w:r>
      <w:r w:rsidRPr="00590526">
        <w:rPr>
          <w:rFonts w:ascii="Times New Roman" w:hAnsi="Times New Roman" w:cs="Times New Roman"/>
          <w:sz w:val="24"/>
          <w:szCs w:val="24"/>
        </w:rPr>
        <w:t>gjobave,</w:t>
      </w:r>
      <w:r w:rsidRPr="00590526">
        <w:rPr>
          <w:rFonts w:ascii="Times New Roman" w:hAnsi="Times New Roman" w:cs="Times New Roman"/>
          <w:spacing w:val="-1"/>
          <w:sz w:val="24"/>
          <w:szCs w:val="24"/>
        </w:rPr>
        <w:t xml:space="preserve"> </w:t>
      </w:r>
      <w:r w:rsidRPr="00590526">
        <w:rPr>
          <w:rFonts w:ascii="Times New Roman" w:hAnsi="Times New Roman" w:cs="Times New Roman"/>
          <w:sz w:val="24"/>
          <w:szCs w:val="24"/>
        </w:rPr>
        <w:t>ai</w:t>
      </w:r>
      <w:r w:rsidRPr="00590526">
        <w:rPr>
          <w:rFonts w:ascii="Times New Roman" w:hAnsi="Times New Roman" w:cs="Times New Roman"/>
          <w:spacing w:val="-1"/>
          <w:sz w:val="24"/>
          <w:szCs w:val="24"/>
        </w:rPr>
        <w:t xml:space="preserve"> </w:t>
      </w:r>
      <w:r w:rsidRPr="00590526">
        <w:rPr>
          <w:rFonts w:ascii="Times New Roman" w:hAnsi="Times New Roman" w:cs="Times New Roman"/>
          <w:sz w:val="24"/>
          <w:szCs w:val="24"/>
        </w:rPr>
        <w:t>mund të kërkojë nga autoriteti aplikant, të bartë shpenzimet e bëra.</w:t>
      </w:r>
    </w:p>
    <w:p w:rsidR="00836ABE" w:rsidRDefault="00836ABE" w:rsidP="00F10B5B">
      <w:pPr>
        <w:jc w:val="center"/>
        <w:rPr>
          <w:rFonts w:ascii="Times New Roman" w:hAnsi="Times New Roman" w:cs="Times New Roman"/>
          <w:b/>
          <w:bCs/>
        </w:rPr>
      </w:pPr>
    </w:p>
    <w:p w:rsidR="00F10B5B" w:rsidRPr="00590526" w:rsidRDefault="00F10B5B" w:rsidP="00F10B5B">
      <w:pPr>
        <w:jc w:val="center"/>
        <w:rPr>
          <w:rFonts w:ascii="Times New Roman" w:hAnsi="Times New Roman" w:cs="Times New Roman"/>
          <w:b/>
          <w:bCs/>
        </w:rPr>
      </w:pPr>
      <w:r w:rsidRPr="00590526">
        <w:rPr>
          <w:rFonts w:ascii="Times New Roman" w:hAnsi="Times New Roman" w:cs="Times New Roman"/>
          <w:b/>
          <w:bCs/>
        </w:rPr>
        <w:t>KAPITULLI VIII PERIUDHAT</w:t>
      </w:r>
      <w:r w:rsidRPr="00590526">
        <w:rPr>
          <w:rFonts w:ascii="Times New Roman" w:hAnsi="Times New Roman" w:cs="Times New Roman"/>
          <w:b/>
          <w:bCs/>
          <w:spacing w:val="-14"/>
        </w:rPr>
        <w:t xml:space="preserve"> </w:t>
      </w:r>
      <w:r w:rsidRPr="00590526">
        <w:rPr>
          <w:rFonts w:ascii="Times New Roman" w:hAnsi="Times New Roman" w:cs="Times New Roman"/>
          <w:b/>
          <w:bCs/>
        </w:rPr>
        <w:t>E</w:t>
      </w:r>
      <w:r w:rsidRPr="00590526">
        <w:rPr>
          <w:rFonts w:ascii="Times New Roman" w:hAnsi="Times New Roman" w:cs="Times New Roman"/>
          <w:b/>
          <w:bCs/>
          <w:spacing w:val="34"/>
        </w:rPr>
        <w:t xml:space="preserve"> </w:t>
      </w:r>
      <w:r w:rsidRPr="00590526">
        <w:rPr>
          <w:rFonts w:ascii="Times New Roman" w:hAnsi="Times New Roman" w:cs="Times New Roman"/>
          <w:b/>
          <w:bCs/>
        </w:rPr>
        <w:t>KUFIZIMIT</w:t>
      </w:r>
    </w:p>
    <w:p w:rsidR="00836ABE" w:rsidRDefault="00836ABE" w:rsidP="00F10B5B">
      <w:pPr>
        <w:ind w:left="2353" w:right="2353"/>
        <w:jc w:val="center"/>
        <w:rPr>
          <w:rFonts w:ascii="Times New Roman" w:hAnsi="Times New Roman" w:cs="Times New Roman"/>
          <w:b/>
          <w:sz w:val="24"/>
        </w:rPr>
      </w:pPr>
    </w:p>
    <w:p w:rsidR="00F10B5B" w:rsidRPr="00590526" w:rsidRDefault="00F10B5B" w:rsidP="00F10B5B">
      <w:pPr>
        <w:ind w:left="2353" w:right="2353"/>
        <w:jc w:val="center"/>
        <w:rPr>
          <w:rFonts w:ascii="Times New Roman" w:hAnsi="Times New Roman" w:cs="Times New Roman"/>
          <w:b/>
          <w:sz w:val="24"/>
        </w:rPr>
      </w:pPr>
      <w:r w:rsidRPr="00590526">
        <w:rPr>
          <w:rFonts w:ascii="Times New Roman" w:hAnsi="Times New Roman" w:cs="Times New Roman"/>
          <w:b/>
          <w:sz w:val="24"/>
        </w:rPr>
        <w:t>Neni</w:t>
      </w:r>
      <w:r w:rsidRPr="00590526">
        <w:rPr>
          <w:rFonts w:ascii="Times New Roman" w:hAnsi="Times New Roman" w:cs="Times New Roman"/>
          <w:b/>
          <w:spacing w:val="-2"/>
          <w:sz w:val="24"/>
        </w:rPr>
        <w:t xml:space="preserve"> </w:t>
      </w:r>
      <w:r w:rsidRPr="00590526">
        <w:rPr>
          <w:rFonts w:ascii="Times New Roman" w:hAnsi="Times New Roman" w:cs="Times New Roman"/>
          <w:b/>
          <w:spacing w:val="-5"/>
          <w:sz w:val="24"/>
        </w:rPr>
        <w:t>27</w:t>
      </w:r>
    </w:p>
    <w:p w:rsidR="00F10B5B" w:rsidRPr="00590526" w:rsidRDefault="00F10B5B" w:rsidP="00F10B5B">
      <w:pPr>
        <w:spacing w:before="204" w:line="273" w:lineRule="auto"/>
        <w:ind w:left="69" w:right="66"/>
        <w:jc w:val="center"/>
        <w:rPr>
          <w:rFonts w:ascii="Times New Roman" w:hAnsi="Times New Roman" w:cs="Times New Roman"/>
          <w:b/>
          <w:sz w:val="24"/>
        </w:rPr>
      </w:pPr>
      <w:r w:rsidRPr="00590526">
        <w:rPr>
          <w:rFonts w:ascii="Times New Roman" w:hAnsi="Times New Roman" w:cs="Times New Roman"/>
          <w:b/>
          <w:sz w:val="24"/>
        </w:rPr>
        <w:t>Rregullat</w:t>
      </w:r>
      <w:r w:rsidRPr="00590526">
        <w:rPr>
          <w:rFonts w:ascii="Times New Roman" w:hAnsi="Times New Roman" w:cs="Times New Roman"/>
          <w:b/>
          <w:spacing w:val="-4"/>
          <w:sz w:val="24"/>
        </w:rPr>
        <w:t xml:space="preserve"> </w:t>
      </w:r>
      <w:r w:rsidRPr="00590526">
        <w:rPr>
          <w:rFonts w:ascii="Times New Roman" w:hAnsi="Times New Roman" w:cs="Times New Roman"/>
          <w:b/>
          <w:sz w:val="24"/>
        </w:rPr>
        <w:t>në</w:t>
      </w:r>
      <w:r w:rsidRPr="00590526">
        <w:rPr>
          <w:rFonts w:ascii="Times New Roman" w:hAnsi="Times New Roman" w:cs="Times New Roman"/>
          <w:b/>
          <w:spacing w:val="-4"/>
          <w:sz w:val="24"/>
        </w:rPr>
        <w:t xml:space="preserve"> </w:t>
      </w:r>
      <w:r w:rsidRPr="00590526">
        <w:rPr>
          <w:rFonts w:ascii="Times New Roman" w:hAnsi="Times New Roman" w:cs="Times New Roman"/>
          <w:b/>
          <w:sz w:val="24"/>
        </w:rPr>
        <w:t>periudhat</w:t>
      </w:r>
      <w:r w:rsidRPr="00590526">
        <w:rPr>
          <w:rFonts w:ascii="Times New Roman" w:hAnsi="Times New Roman" w:cs="Times New Roman"/>
          <w:b/>
          <w:spacing w:val="-4"/>
          <w:sz w:val="24"/>
        </w:rPr>
        <w:t xml:space="preserve"> </w:t>
      </w:r>
      <w:r w:rsidRPr="00590526">
        <w:rPr>
          <w:rFonts w:ascii="Times New Roman" w:hAnsi="Times New Roman" w:cs="Times New Roman"/>
          <w:b/>
          <w:sz w:val="24"/>
        </w:rPr>
        <w:t>e</w:t>
      </w:r>
      <w:r w:rsidRPr="00590526">
        <w:rPr>
          <w:rFonts w:ascii="Times New Roman" w:hAnsi="Times New Roman" w:cs="Times New Roman"/>
          <w:b/>
          <w:spacing w:val="40"/>
          <w:sz w:val="24"/>
        </w:rPr>
        <w:t xml:space="preserve"> </w:t>
      </w:r>
      <w:r w:rsidRPr="00590526">
        <w:rPr>
          <w:rFonts w:ascii="Times New Roman" w:hAnsi="Times New Roman" w:cs="Times New Roman"/>
          <w:b/>
          <w:sz w:val="24"/>
        </w:rPr>
        <w:t>kufizimit</w:t>
      </w:r>
      <w:r w:rsidRPr="00590526">
        <w:rPr>
          <w:rFonts w:ascii="Times New Roman" w:hAnsi="Times New Roman" w:cs="Times New Roman"/>
          <w:b/>
          <w:spacing w:val="-4"/>
          <w:sz w:val="24"/>
        </w:rPr>
        <w:t xml:space="preserve"> </w:t>
      </w:r>
      <w:r w:rsidRPr="00590526">
        <w:rPr>
          <w:rFonts w:ascii="Times New Roman" w:hAnsi="Times New Roman" w:cs="Times New Roman"/>
          <w:b/>
          <w:sz w:val="24"/>
        </w:rPr>
        <w:t>për</w:t>
      </w:r>
      <w:r w:rsidRPr="00590526">
        <w:rPr>
          <w:rFonts w:ascii="Times New Roman" w:hAnsi="Times New Roman" w:cs="Times New Roman"/>
          <w:b/>
          <w:spacing w:val="-4"/>
          <w:sz w:val="24"/>
        </w:rPr>
        <w:t xml:space="preserve"> </w:t>
      </w:r>
      <w:r w:rsidRPr="00590526">
        <w:rPr>
          <w:rFonts w:ascii="Times New Roman" w:hAnsi="Times New Roman" w:cs="Times New Roman"/>
          <w:b/>
          <w:sz w:val="24"/>
        </w:rPr>
        <w:t>vendosjen</w:t>
      </w:r>
      <w:r w:rsidRPr="00590526">
        <w:rPr>
          <w:rFonts w:ascii="Times New Roman" w:hAnsi="Times New Roman" w:cs="Times New Roman"/>
          <w:b/>
          <w:spacing w:val="-2"/>
          <w:sz w:val="24"/>
        </w:rPr>
        <w:t xml:space="preserve"> </w:t>
      </w:r>
      <w:r w:rsidRPr="00590526">
        <w:rPr>
          <w:rFonts w:ascii="Times New Roman" w:hAnsi="Times New Roman" w:cs="Times New Roman"/>
          <w:b/>
          <w:sz w:val="24"/>
        </w:rPr>
        <w:t>e</w:t>
      </w:r>
      <w:r w:rsidRPr="00590526">
        <w:rPr>
          <w:rFonts w:ascii="Times New Roman" w:hAnsi="Times New Roman" w:cs="Times New Roman"/>
          <w:b/>
          <w:spacing w:val="-4"/>
          <w:sz w:val="24"/>
        </w:rPr>
        <w:t xml:space="preserve"> </w:t>
      </w:r>
      <w:r w:rsidRPr="00590526">
        <w:rPr>
          <w:rFonts w:ascii="Times New Roman" w:hAnsi="Times New Roman" w:cs="Times New Roman"/>
          <w:b/>
          <w:sz w:val="24"/>
        </w:rPr>
        <w:t>gjobave</w:t>
      </w:r>
      <w:r w:rsidRPr="00590526">
        <w:rPr>
          <w:rFonts w:ascii="Times New Roman" w:hAnsi="Times New Roman" w:cs="Times New Roman"/>
          <w:b/>
          <w:spacing w:val="-4"/>
          <w:sz w:val="24"/>
        </w:rPr>
        <w:t xml:space="preserve"> </w:t>
      </w:r>
      <w:r w:rsidRPr="00590526">
        <w:rPr>
          <w:rFonts w:ascii="Times New Roman" w:hAnsi="Times New Roman" w:cs="Times New Roman"/>
          <w:b/>
          <w:sz w:val="24"/>
        </w:rPr>
        <w:t>dhe</w:t>
      </w:r>
      <w:r w:rsidRPr="00590526">
        <w:rPr>
          <w:rFonts w:ascii="Times New Roman" w:hAnsi="Times New Roman" w:cs="Times New Roman"/>
          <w:b/>
          <w:spacing w:val="-4"/>
          <w:sz w:val="24"/>
        </w:rPr>
        <w:t xml:space="preserve"> </w:t>
      </w:r>
      <w:r w:rsidRPr="00590526">
        <w:rPr>
          <w:rFonts w:ascii="Times New Roman" w:hAnsi="Times New Roman" w:cs="Times New Roman"/>
          <w:b/>
          <w:sz w:val="24"/>
        </w:rPr>
        <w:t>pagesave</w:t>
      </w:r>
      <w:r w:rsidRPr="00590526">
        <w:rPr>
          <w:rFonts w:ascii="Times New Roman" w:hAnsi="Times New Roman" w:cs="Times New Roman"/>
          <w:b/>
          <w:spacing w:val="-4"/>
          <w:sz w:val="24"/>
        </w:rPr>
        <w:t xml:space="preserve"> </w:t>
      </w:r>
      <w:r w:rsidRPr="00590526">
        <w:rPr>
          <w:rFonts w:ascii="Times New Roman" w:hAnsi="Times New Roman" w:cs="Times New Roman"/>
          <w:b/>
          <w:sz w:val="24"/>
        </w:rPr>
        <w:t>periodike</w:t>
      </w:r>
      <w:r w:rsidRPr="00590526">
        <w:rPr>
          <w:rFonts w:ascii="Times New Roman" w:hAnsi="Times New Roman" w:cs="Times New Roman"/>
          <w:b/>
          <w:spacing w:val="-4"/>
          <w:sz w:val="24"/>
        </w:rPr>
        <w:t xml:space="preserve"> </w:t>
      </w:r>
      <w:r w:rsidRPr="00590526">
        <w:rPr>
          <w:rFonts w:ascii="Times New Roman" w:hAnsi="Times New Roman" w:cs="Times New Roman"/>
          <w:b/>
          <w:sz w:val="24"/>
        </w:rPr>
        <w:t xml:space="preserve">të </w:t>
      </w:r>
      <w:r w:rsidRPr="00590526">
        <w:rPr>
          <w:rFonts w:ascii="Times New Roman" w:hAnsi="Times New Roman" w:cs="Times New Roman"/>
          <w:b/>
          <w:spacing w:val="-2"/>
          <w:sz w:val="24"/>
        </w:rPr>
        <w:t>gjobave</w:t>
      </w:r>
    </w:p>
    <w:p w:rsidR="00F10B5B" w:rsidRPr="00590526" w:rsidRDefault="00F10B5B" w:rsidP="00674FF7">
      <w:pPr>
        <w:pStyle w:val="ListParagraph"/>
        <w:numPr>
          <w:ilvl w:val="0"/>
          <w:numId w:val="20"/>
        </w:numPr>
        <w:tabs>
          <w:tab w:val="left" w:pos="839"/>
        </w:tabs>
        <w:autoSpaceDE w:val="0"/>
        <w:autoSpaceDN w:val="0"/>
        <w:spacing w:before="161" w:line="276" w:lineRule="auto"/>
        <w:ind w:left="839" w:right="114"/>
        <w:jc w:val="both"/>
        <w:rPr>
          <w:rFonts w:ascii="Times New Roman" w:hAnsi="Times New Roman" w:cs="Times New Roman"/>
          <w:sz w:val="24"/>
        </w:rPr>
      </w:pPr>
      <w:r w:rsidRPr="00590526">
        <w:rPr>
          <w:rFonts w:ascii="Times New Roman" w:hAnsi="Times New Roman" w:cs="Times New Roman"/>
          <w:sz w:val="24"/>
        </w:rPr>
        <w:t>Periudhat e kufizimit për vendosjen e gjobave ose pagesave periodike të gjobave, do të pezullohen ose ndërpriten përgjatë kohëzgjatjes së procedurave, në lidhje me një shkelje që</w:t>
      </w:r>
      <w:r w:rsidRPr="00590526">
        <w:rPr>
          <w:rFonts w:ascii="Times New Roman" w:hAnsi="Times New Roman" w:cs="Times New Roman"/>
          <w:spacing w:val="-12"/>
          <w:sz w:val="24"/>
        </w:rPr>
        <w:t xml:space="preserve"> </w:t>
      </w:r>
      <w:r w:rsidRPr="00590526">
        <w:rPr>
          <w:rFonts w:ascii="Times New Roman" w:hAnsi="Times New Roman" w:cs="Times New Roman"/>
          <w:sz w:val="24"/>
        </w:rPr>
        <w:t>ka</w:t>
      </w:r>
      <w:r w:rsidRPr="00590526">
        <w:rPr>
          <w:rFonts w:ascii="Times New Roman" w:hAnsi="Times New Roman" w:cs="Times New Roman"/>
          <w:spacing w:val="-12"/>
          <w:sz w:val="24"/>
        </w:rPr>
        <w:t xml:space="preserve"> </w:t>
      </w:r>
      <w:r w:rsidRPr="00590526">
        <w:rPr>
          <w:rFonts w:ascii="Times New Roman" w:hAnsi="Times New Roman" w:cs="Times New Roman"/>
          <w:sz w:val="24"/>
        </w:rPr>
        <w:t>për</w:t>
      </w:r>
      <w:r w:rsidRPr="00590526">
        <w:rPr>
          <w:rFonts w:ascii="Times New Roman" w:hAnsi="Times New Roman" w:cs="Times New Roman"/>
          <w:spacing w:val="-11"/>
          <w:sz w:val="24"/>
        </w:rPr>
        <w:t xml:space="preserve"> </w:t>
      </w:r>
      <w:r w:rsidRPr="00590526">
        <w:rPr>
          <w:rFonts w:ascii="Times New Roman" w:hAnsi="Times New Roman" w:cs="Times New Roman"/>
          <w:sz w:val="24"/>
        </w:rPr>
        <w:t>bazë</w:t>
      </w:r>
      <w:r w:rsidRPr="00590526">
        <w:rPr>
          <w:rFonts w:ascii="Times New Roman" w:hAnsi="Times New Roman" w:cs="Times New Roman"/>
          <w:spacing w:val="-12"/>
          <w:sz w:val="24"/>
        </w:rPr>
        <w:t xml:space="preserve"> </w:t>
      </w:r>
      <w:r w:rsidRPr="00590526">
        <w:rPr>
          <w:rFonts w:ascii="Times New Roman" w:hAnsi="Times New Roman" w:cs="Times New Roman"/>
          <w:sz w:val="24"/>
        </w:rPr>
        <w:t>të</w:t>
      </w:r>
      <w:r w:rsidRPr="00590526">
        <w:rPr>
          <w:rFonts w:ascii="Times New Roman" w:hAnsi="Times New Roman" w:cs="Times New Roman"/>
          <w:spacing w:val="-12"/>
          <w:sz w:val="24"/>
        </w:rPr>
        <w:t xml:space="preserve"> </w:t>
      </w:r>
      <w:r w:rsidRPr="00590526">
        <w:rPr>
          <w:rFonts w:ascii="Times New Roman" w:hAnsi="Times New Roman" w:cs="Times New Roman"/>
          <w:sz w:val="24"/>
        </w:rPr>
        <w:t>njëjtën</w:t>
      </w:r>
      <w:r w:rsidRPr="00590526">
        <w:rPr>
          <w:rFonts w:ascii="Times New Roman" w:hAnsi="Times New Roman" w:cs="Times New Roman"/>
          <w:spacing w:val="-12"/>
          <w:sz w:val="24"/>
        </w:rPr>
        <w:t xml:space="preserve"> </w:t>
      </w:r>
      <w:r w:rsidRPr="00590526">
        <w:rPr>
          <w:rFonts w:ascii="Times New Roman" w:hAnsi="Times New Roman" w:cs="Times New Roman"/>
          <w:sz w:val="24"/>
        </w:rPr>
        <w:t>marrëveshje,</w:t>
      </w:r>
      <w:r w:rsidRPr="00590526">
        <w:rPr>
          <w:rFonts w:ascii="Times New Roman" w:hAnsi="Times New Roman" w:cs="Times New Roman"/>
          <w:spacing w:val="-11"/>
          <w:sz w:val="24"/>
        </w:rPr>
        <w:t xml:space="preserve"> </w:t>
      </w:r>
      <w:r w:rsidRPr="00590526">
        <w:rPr>
          <w:rFonts w:ascii="Times New Roman" w:hAnsi="Times New Roman" w:cs="Times New Roman"/>
          <w:sz w:val="24"/>
        </w:rPr>
        <w:t>vendim</w:t>
      </w:r>
      <w:r w:rsidRPr="00590526">
        <w:rPr>
          <w:rFonts w:ascii="Times New Roman" w:hAnsi="Times New Roman" w:cs="Times New Roman"/>
          <w:spacing w:val="-10"/>
          <w:sz w:val="24"/>
        </w:rPr>
        <w:t xml:space="preserve"> </w:t>
      </w:r>
      <w:r w:rsidRPr="00590526">
        <w:rPr>
          <w:rFonts w:ascii="Times New Roman" w:hAnsi="Times New Roman" w:cs="Times New Roman"/>
          <w:sz w:val="24"/>
        </w:rPr>
        <w:t>të</w:t>
      </w:r>
      <w:r w:rsidRPr="00590526">
        <w:rPr>
          <w:rFonts w:ascii="Times New Roman" w:hAnsi="Times New Roman" w:cs="Times New Roman"/>
          <w:spacing w:val="-12"/>
          <w:sz w:val="24"/>
        </w:rPr>
        <w:t xml:space="preserve"> </w:t>
      </w:r>
      <w:r w:rsidRPr="00590526">
        <w:rPr>
          <w:rFonts w:ascii="Times New Roman" w:hAnsi="Times New Roman" w:cs="Times New Roman"/>
          <w:sz w:val="24"/>
        </w:rPr>
        <w:t>një</w:t>
      </w:r>
      <w:r w:rsidRPr="00590526">
        <w:rPr>
          <w:rFonts w:ascii="Times New Roman" w:hAnsi="Times New Roman" w:cs="Times New Roman"/>
          <w:spacing w:val="-12"/>
          <w:sz w:val="24"/>
        </w:rPr>
        <w:t xml:space="preserve"> </w:t>
      </w:r>
      <w:r w:rsidRPr="00590526">
        <w:rPr>
          <w:rFonts w:ascii="Times New Roman" w:hAnsi="Times New Roman" w:cs="Times New Roman"/>
          <w:sz w:val="24"/>
        </w:rPr>
        <w:t>shoqate,</w:t>
      </w:r>
      <w:r w:rsidRPr="00590526">
        <w:rPr>
          <w:rFonts w:ascii="Times New Roman" w:hAnsi="Times New Roman" w:cs="Times New Roman"/>
          <w:spacing w:val="-11"/>
          <w:sz w:val="24"/>
        </w:rPr>
        <w:t xml:space="preserve"> </w:t>
      </w:r>
      <w:r w:rsidRPr="00590526">
        <w:rPr>
          <w:rFonts w:ascii="Times New Roman" w:hAnsi="Times New Roman" w:cs="Times New Roman"/>
          <w:sz w:val="24"/>
        </w:rPr>
        <w:t>praktikë</w:t>
      </w:r>
      <w:r w:rsidRPr="00590526">
        <w:rPr>
          <w:rFonts w:ascii="Times New Roman" w:hAnsi="Times New Roman" w:cs="Times New Roman"/>
          <w:spacing w:val="-12"/>
          <w:sz w:val="24"/>
        </w:rPr>
        <w:t xml:space="preserve"> </w:t>
      </w:r>
      <w:r w:rsidRPr="00590526">
        <w:rPr>
          <w:rFonts w:ascii="Times New Roman" w:hAnsi="Times New Roman" w:cs="Times New Roman"/>
          <w:sz w:val="24"/>
        </w:rPr>
        <w:t>të</w:t>
      </w:r>
      <w:r w:rsidRPr="00590526">
        <w:rPr>
          <w:rFonts w:ascii="Times New Roman" w:hAnsi="Times New Roman" w:cs="Times New Roman"/>
          <w:spacing w:val="-12"/>
          <w:sz w:val="24"/>
        </w:rPr>
        <w:t xml:space="preserve"> </w:t>
      </w:r>
      <w:r w:rsidRPr="00590526">
        <w:rPr>
          <w:rFonts w:ascii="Times New Roman" w:hAnsi="Times New Roman" w:cs="Times New Roman"/>
          <w:sz w:val="24"/>
        </w:rPr>
        <w:t>bashkërenduar</w:t>
      </w:r>
      <w:r w:rsidRPr="00590526">
        <w:rPr>
          <w:rFonts w:ascii="Times New Roman" w:hAnsi="Times New Roman" w:cs="Times New Roman"/>
          <w:spacing w:val="-11"/>
          <w:sz w:val="24"/>
        </w:rPr>
        <w:t xml:space="preserve"> </w:t>
      </w:r>
      <w:r w:rsidRPr="00590526">
        <w:rPr>
          <w:rFonts w:ascii="Times New Roman" w:hAnsi="Times New Roman" w:cs="Times New Roman"/>
          <w:sz w:val="24"/>
        </w:rPr>
        <w:t>ose sjellje tjetër të ndaluar nga nenet 4 dhe 9 të ligjit. Pezullimi i periudhës së</w:t>
      </w:r>
      <w:r w:rsidRPr="00590526">
        <w:rPr>
          <w:rFonts w:ascii="Times New Roman" w:hAnsi="Times New Roman" w:cs="Times New Roman"/>
          <w:spacing w:val="40"/>
          <w:sz w:val="24"/>
        </w:rPr>
        <w:t xml:space="preserve"> </w:t>
      </w:r>
      <w:r w:rsidRPr="00590526">
        <w:rPr>
          <w:rFonts w:ascii="Times New Roman" w:hAnsi="Times New Roman" w:cs="Times New Roman"/>
          <w:sz w:val="24"/>
        </w:rPr>
        <w:t xml:space="preserve">kufizimit do të fillojë ( ose ndërprerja e periudhës së kufizimit do të bëhet) nga data e njoftimit të </w:t>
      </w:r>
      <w:r w:rsidRPr="00590526">
        <w:rPr>
          <w:rFonts w:ascii="Times New Roman" w:hAnsi="Times New Roman" w:cs="Times New Roman"/>
          <w:sz w:val="24"/>
        </w:rPr>
        <w:lastRenderedPageBreak/>
        <w:t>masës së</w:t>
      </w:r>
      <w:r w:rsidRPr="00590526">
        <w:rPr>
          <w:rFonts w:ascii="Times New Roman" w:hAnsi="Times New Roman" w:cs="Times New Roman"/>
          <w:spacing w:val="-6"/>
          <w:sz w:val="24"/>
        </w:rPr>
        <w:t xml:space="preserve"> </w:t>
      </w:r>
      <w:r w:rsidRPr="00590526">
        <w:rPr>
          <w:rFonts w:ascii="Times New Roman" w:hAnsi="Times New Roman" w:cs="Times New Roman"/>
          <w:sz w:val="24"/>
        </w:rPr>
        <w:t>parë</w:t>
      </w:r>
      <w:r w:rsidRPr="00590526">
        <w:rPr>
          <w:rFonts w:ascii="Times New Roman" w:hAnsi="Times New Roman" w:cs="Times New Roman"/>
          <w:spacing w:val="-6"/>
          <w:sz w:val="24"/>
        </w:rPr>
        <w:t xml:space="preserve"> </w:t>
      </w:r>
      <w:r w:rsidRPr="00590526">
        <w:rPr>
          <w:rFonts w:ascii="Times New Roman" w:hAnsi="Times New Roman" w:cs="Times New Roman"/>
          <w:sz w:val="24"/>
        </w:rPr>
        <w:t>zyrtare</w:t>
      </w:r>
      <w:r w:rsidRPr="00590526">
        <w:rPr>
          <w:rFonts w:ascii="Times New Roman" w:hAnsi="Times New Roman" w:cs="Times New Roman"/>
          <w:spacing w:val="-6"/>
          <w:sz w:val="24"/>
        </w:rPr>
        <w:t xml:space="preserve"> </w:t>
      </w:r>
      <w:r w:rsidRPr="00590526">
        <w:rPr>
          <w:rFonts w:ascii="Times New Roman" w:hAnsi="Times New Roman" w:cs="Times New Roman"/>
          <w:sz w:val="24"/>
        </w:rPr>
        <w:t>hetimore</w:t>
      </w:r>
      <w:r w:rsidRPr="00590526">
        <w:rPr>
          <w:rFonts w:ascii="Times New Roman" w:hAnsi="Times New Roman" w:cs="Times New Roman"/>
          <w:spacing w:val="-4"/>
          <w:sz w:val="24"/>
        </w:rPr>
        <w:t xml:space="preserve"> </w:t>
      </w:r>
      <w:r w:rsidRPr="00590526">
        <w:rPr>
          <w:rFonts w:ascii="Times New Roman" w:hAnsi="Times New Roman" w:cs="Times New Roman"/>
          <w:sz w:val="24"/>
        </w:rPr>
        <w:t>në</w:t>
      </w:r>
      <w:r w:rsidRPr="00590526">
        <w:rPr>
          <w:rFonts w:ascii="Times New Roman" w:hAnsi="Times New Roman" w:cs="Times New Roman"/>
          <w:spacing w:val="-6"/>
          <w:sz w:val="24"/>
        </w:rPr>
        <w:t xml:space="preserve"> </w:t>
      </w:r>
      <w:r w:rsidRPr="00590526">
        <w:rPr>
          <w:rFonts w:ascii="Times New Roman" w:hAnsi="Times New Roman" w:cs="Times New Roman"/>
          <w:sz w:val="24"/>
        </w:rPr>
        <w:t>të</w:t>
      </w:r>
      <w:r w:rsidRPr="00590526">
        <w:rPr>
          <w:rFonts w:ascii="Times New Roman" w:hAnsi="Times New Roman" w:cs="Times New Roman"/>
          <w:spacing w:val="-6"/>
          <w:sz w:val="24"/>
        </w:rPr>
        <w:t xml:space="preserve"> </w:t>
      </w:r>
      <w:r w:rsidRPr="00590526">
        <w:rPr>
          <w:rFonts w:ascii="Times New Roman" w:hAnsi="Times New Roman" w:cs="Times New Roman"/>
          <w:sz w:val="24"/>
        </w:rPr>
        <w:t>paktën</w:t>
      </w:r>
      <w:r w:rsidRPr="00590526">
        <w:rPr>
          <w:rFonts w:ascii="Times New Roman" w:hAnsi="Times New Roman" w:cs="Times New Roman"/>
          <w:spacing w:val="-6"/>
          <w:sz w:val="24"/>
        </w:rPr>
        <w:t xml:space="preserve"> </w:t>
      </w:r>
      <w:r w:rsidRPr="00590526">
        <w:rPr>
          <w:rFonts w:ascii="Times New Roman" w:hAnsi="Times New Roman" w:cs="Times New Roman"/>
          <w:sz w:val="24"/>
        </w:rPr>
        <w:t>një</w:t>
      </w:r>
      <w:r w:rsidRPr="00590526">
        <w:rPr>
          <w:rFonts w:ascii="Times New Roman" w:hAnsi="Times New Roman" w:cs="Times New Roman"/>
          <w:spacing w:val="-6"/>
          <w:sz w:val="24"/>
        </w:rPr>
        <w:t xml:space="preserve"> </w:t>
      </w:r>
      <w:r w:rsidRPr="00590526">
        <w:rPr>
          <w:rFonts w:ascii="Times New Roman" w:hAnsi="Times New Roman" w:cs="Times New Roman"/>
          <w:sz w:val="24"/>
        </w:rPr>
        <w:t>ndërmarrje</w:t>
      </w:r>
      <w:r w:rsidRPr="00590526">
        <w:rPr>
          <w:rFonts w:ascii="Times New Roman" w:hAnsi="Times New Roman" w:cs="Times New Roman"/>
          <w:spacing w:val="-6"/>
          <w:sz w:val="24"/>
        </w:rPr>
        <w:t xml:space="preserve"> </w:t>
      </w:r>
      <w:r w:rsidRPr="00590526">
        <w:rPr>
          <w:rFonts w:ascii="Times New Roman" w:hAnsi="Times New Roman" w:cs="Times New Roman"/>
          <w:sz w:val="24"/>
        </w:rPr>
        <w:t>që</w:t>
      </w:r>
      <w:r w:rsidRPr="00590526">
        <w:rPr>
          <w:rFonts w:ascii="Times New Roman" w:hAnsi="Times New Roman" w:cs="Times New Roman"/>
          <w:spacing w:val="-6"/>
          <w:sz w:val="24"/>
        </w:rPr>
        <w:t xml:space="preserve"> </w:t>
      </w:r>
      <w:r w:rsidRPr="00590526">
        <w:rPr>
          <w:rFonts w:ascii="Times New Roman" w:hAnsi="Times New Roman" w:cs="Times New Roman"/>
          <w:sz w:val="24"/>
        </w:rPr>
        <w:t>i</w:t>
      </w:r>
      <w:r w:rsidRPr="00590526">
        <w:rPr>
          <w:rFonts w:ascii="Times New Roman" w:hAnsi="Times New Roman" w:cs="Times New Roman"/>
          <w:spacing w:val="-5"/>
          <w:sz w:val="24"/>
        </w:rPr>
        <w:t xml:space="preserve"> </w:t>
      </w:r>
      <w:r w:rsidRPr="00590526">
        <w:rPr>
          <w:rFonts w:ascii="Times New Roman" w:hAnsi="Times New Roman" w:cs="Times New Roman"/>
          <w:sz w:val="24"/>
        </w:rPr>
        <w:t>nënshtrohet</w:t>
      </w:r>
      <w:r w:rsidRPr="00590526">
        <w:rPr>
          <w:rFonts w:ascii="Times New Roman" w:hAnsi="Times New Roman" w:cs="Times New Roman"/>
          <w:spacing w:val="-5"/>
          <w:sz w:val="24"/>
        </w:rPr>
        <w:t xml:space="preserve"> </w:t>
      </w:r>
      <w:r w:rsidRPr="00590526">
        <w:rPr>
          <w:rFonts w:ascii="Times New Roman" w:hAnsi="Times New Roman" w:cs="Times New Roman"/>
          <w:sz w:val="24"/>
        </w:rPr>
        <w:t>procedurës</w:t>
      </w:r>
      <w:r w:rsidRPr="00590526">
        <w:rPr>
          <w:rFonts w:ascii="Times New Roman" w:hAnsi="Times New Roman" w:cs="Times New Roman"/>
          <w:spacing w:val="-6"/>
          <w:sz w:val="24"/>
        </w:rPr>
        <w:t xml:space="preserve"> </w:t>
      </w:r>
      <w:r w:rsidRPr="00590526">
        <w:rPr>
          <w:rFonts w:ascii="Times New Roman" w:hAnsi="Times New Roman" w:cs="Times New Roman"/>
          <w:sz w:val="24"/>
        </w:rPr>
        <w:t>hetimore. Kjo do të zbatohet për të gjitha ndërmarrjet ose shoqatat e ndërmarrjeve që kanë marrë pjesë në shkelje.</w:t>
      </w:r>
    </w:p>
    <w:p w:rsidR="00F10B5B" w:rsidRPr="00590526" w:rsidRDefault="00F10B5B" w:rsidP="00674FF7">
      <w:pPr>
        <w:pStyle w:val="ListParagraph"/>
        <w:numPr>
          <w:ilvl w:val="0"/>
          <w:numId w:val="20"/>
        </w:numPr>
        <w:tabs>
          <w:tab w:val="left" w:pos="839"/>
        </w:tabs>
        <w:autoSpaceDE w:val="0"/>
        <w:autoSpaceDN w:val="0"/>
        <w:spacing w:line="276" w:lineRule="auto"/>
        <w:ind w:left="839" w:right="117"/>
        <w:jc w:val="both"/>
        <w:rPr>
          <w:rFonts w:ascii="Times New Roman" w:hAnsi="Times New Roman" w:cs="Times New Roman"/>
          <w:sz w:val="24"/>
        </w:rPr>
      </w:pPr>
      <w:r w:rsidRPr="00590526">
        <w:rPr>
          <w:rFonts w:ascii="Times New Roman" w:hAnsi="Times New Roman" w:cs="Times New Roman"/>
          <w:sz w:val="24"/>
        </w:rPr>
        <w:t>Pezullimi</w:t>
      </w:r>
      <w:r w:rsidRPr="00590526">
        <w:rPr>
          <w:rFonts w:ascii="Times New Roman" w:hAnsi="Times New Roman" w:cs="Times New Roman"/>
          <w:spacing w:val="-7"/>
          <w:sz w:val="24"/>
        </w:rPr>
        <w:t xml:space="preserve"> </w:t>
      </w:r>
      <w:r w:rsidRPr="00590526">
        <w:rPr>
          <w:rFonts w:ascii="Times New Roman" w:hAnsi="Times New Roman" w:cs="Times New Roman"/>
          <w:sz w:val="24"/>
        </w:rPr>
        <w:t>ose</w:t>
      </w:r>
      <w:r w:rsidRPr="00590526">
        <w:rPr>
          <w:rFonts w:ascii="Times New Roman" w:hAnsi="Times New Roman" w:cs="Times New Roman"/>
          <w:spacing w:val="-8"/>
          <w:sz w:val="24"/>
        </w:rPr>
        <w:t xml:space="preserve"> </w:t>
      </w:r>
      <w:r w:rsidRPr="00590526">
        <w:rPr>
          <w:rFonts w:ascii="Times New Roman" w:hAnsi="Times New Roman" w:cs="Times New Roman"/>
          <w:sz w:val="24"/>
        </w:rPr>
        <w:t>ndërprerja</w:t>
      </w:r>
      <w:r w:rsidRPr="00590526">
        <w:rPr>
          <w:rFonts w:ascii="Times New Roman" w:hAnsi="Times New Roman" w:cs="Times New Roman"/>
          <w:spacing w:val="-6"/>
          <w:sz w:val="24"/>
        </w:rPr>
        <w:t xml:space="preserve"> </w:t>
      </w:r>
      <w:r w:rsidRPr="00590526">
        <w:rPr>
          <w:rFonts w:ascii="Times New Roman" w:hAnsi="Times New Roman" w:cs="Times New Roman"/>
          <w:sz w:val="24"/>
        </w:rPr>
        <w:t>përfundon</w:t>
      </w:r>
      <w:r w:rsidRPr="00590526">
        <w:rPr>
          <w:rFonts w:ascii="Times New Roman" w:hAnsi="Times New Roman" w:cs="Times New Roman"/>
          <w:spacing w:val="-5"/>
          <w:sz w:val="24"/>
        </w:rPr>
        <w:t xml:space="preserve"> </w:t>
      </w:r>
      <w:r w:rsidRPr="00590526">
        <w:rPr>
          <w:rFonts w:ascii="Times New Roman" w:hAnsi="Times New Roman" w:cs="Times New Roman"/>
          <w:sz w:val="24"/>
        </w:rPr>
        <w:t>në</w:t>
      </w:r>
      <w:r w:rsidRPr="00590526">
        <w:rPr>
          <w:rFonts w:ascii="Times New Roman" w:hAnsi="Times New Roman" w:cs="Times New Roman"/>
          <w:spacing w:val="-8"/>
          <w:sz w:val="24"/>
        </w:rPr>
        <w:t xml:space="preserve"> </w:t>
      </w:r>
      <w:r w:rsidRPr="00590526">
        <w:rPr>
          <w:rFonts w:ascii="Times New Roman" w:hAnsi="Times New Roman" w:cs="Times New Roman"/>
          <w:sz w:val="24"/>
        </w:rPr>
        <w:t>ditën</w:t>
      </w:r>
      <w:r w:rsidRPr="00590526">
        <w:rPr>
          <w:rFonts w:ascii="Times New Roman" w:hAnsi="Times New Roman" w:cs="Times New Roman"/>
          <w:spacing w:val="-5"/>
          <w:sz w:val="24"/>
        </w:rPr>
        <w:t xml:space="preserve"> </w:t>
      </w:r>
      <w:r w:rsidRPr="00590526">
        <w:rPr>
          <w:rFonts w:ascii="Times New Roman" w:hAnsi="Times New Roman" w:cs="Times New Roman"/>
          <w:sz w:val="24"/>
        </w:rPr>
        <w:t>kur</w:t>
      </w:r>
      <w:r w:rsidRPr="00590526">
        <w:rPr>
          <w:rFonts w:ascii="Times New Roman" w:hAnsi="Times New Roman" w:cs="Times New Roman"/>
          <w:spacing w:val="-6"/>
          <w:sz w:val="24"/>
        </w:rPr>
        <w:t xml:space="preserve"> </w:t>
      </w:r>
      <w:r w:rsidRPr="00590526">
        <w:rPr>
          <w:rFonts w:ascii="Times New Roman" w:hAnsi="Times New Roman" w:cs="Times New Roman"/>
          <w:sz w:val="24"/>
        </w:rPr>
        <w:t>AK</w:t>
      </w:r>
      <w:r w:rsidRPr="00590526">
        <w:rPr>
          <w:rFonts w:ascii="Times New Roman" w:hAnsi="Times New Roman" w:cs="Times New Roman"/>
          <w:spacing w:val="-7"/>
          <w:sz w:val="24"/>
        </w:rPr>
        <w:t xml:space="preserve"> </w:t>
      </w:r>
      <w:r w:rsidRPr="00590526">
        <w:rPr>
          <w:rFonts w:ascii="Times New Roman" w:hAnsi="Times New Roman" w:cs="Times New Roman"/>
          <w:sz w:val="24"/>
        </w:rPr>
        <w:t>do</w:t>
      </w:r>
      <w:r w:rsidRPr="00590526">
        <w:rPr>
          <w:rFonts w:ascii="Times New Roman" w:hAnsi="Times New Roman" w:cs="Times New Roman"/>
          <w:spacing w:val="-7"/>
          <w:sz w:val="24"/>
        </w:rPr>
        <w:t xml:space="preserve"> </w:t>
      </w:r>
      <w:r w:rsidRPr="00590526">
        <w:rPr>
          <w:rFonts w:ascii="Times New Roman" w:hAnsi="Times New Roman" w:cs="Times New Roman"/>
          <w:sz w:val="24"/>
        </w:rPr>
        <w:t>të</w:t>
      </w:r>
      <w:r w:rsidRPr="00590526">
        <w:rPr>
          <w:rFonts w:ascii="Times New Roman" w:hAnsi="Times New Roman" w:cs="Times New Roman"/>
          <w:spacing w:val="-6"/>
          <w:sz w:val="24"/>
        </w:rPr>
        <w:t xml:space="preserve"> </w:t>
      </w:r>
      <w:r w:rsidRPr="00590526">
        <w:rPr>
          <w:rFonts w:ascii="Times New Roman" w:hAnsi="Times New Roman" w:cs="Times New Roman"/>
          <w:sz w:val="24"/>
        </w:rPr>
        <w:t>mbyllë</w:t>
      </w:r>
      <w:r w:rsidRPr="00590526">
        <w:rPr>
          <w:rFonts w:ascii="Times New Roman" w:hAnsi="Times New Roman" w:cs="Times New Roman"/>
          <w:spacing w:val="-8"/>
          <w:sz w:val="24"/>
        </w:rPr>
        <w:t xml:space="preserve"> </w:t>
      </w:r>
      <w:r w:rsidRPr="00590526">
        <w:rPr>
          <w:rFonts w:ascii="Times New Roman" w:hAnsi="Times New Roman" w:cs="Times New Roman"/>
          <w:sz w:val="24"/>
        </w:rPr>
        <w:t>procedurat</w:t>
      </w:r>
      <w:r w:rsidRPr="00590526">
        <w:rPr>
          <w:rFonts w:ascii="Times New Roman" w:hAnsi="Times New Roman" w:cs="Times New Roman"/>
          <w:spacing w:val="-7"/>
          <w:sz w:val="24"/>
        </w:rPr>
        <w:t xml:space="preserve"> </w:t>
      </w:r>
      <w:r w:rsidRPr="00590526">
        <w:rPr>
          <w:rFonts w:ascii="Times New Roman" w:hAnsi="Times New Roman" w:cs="Times New Roman"/>
          <w:sz w:val="24"/>
        </w:rPr>
        <w:t>e</w:t>
      </w:r>
      <w:r w:rsidRPr="00590526">
        <w:rPr>
          <w:rFonts w:ascii="Times New Roman" w:hAnsi="Times New Roman" w:cs="Times New Roman"/>
          <w:spacing w:val="-8"/>
          <w:sz w:val="24"/>
        </w:rPr>
        <w:t xml:space="preserve"> </w:t>
      </w:r>
      <w:r w:rsidRPr="00590526">
        <w:rPr>
          <w:rFonts w:ascii="Times New Roman" w:hAnsi="Times New Roman" w:cs="Times New Roman"/>
          <w:sz w:val="24"/>
        </w:rPr>
        <w:t>tij</w:t>
      </w:r>
      <w:r w:rsidRPr="00590526">
        <w:rPr>
          <w:rFonts w:ascii="Times New Roman" w:hAnsi="Times New Roman" w:cs="Times New Roman"/>
          <w:spacing w:val="-7"/>
          <w:sz w:val="24"/>
        </w:rPr>
        <w:t xml:space="preserve"> </w:t>
      </w:r>
      <w:r w:rsidRPr="00590526">
        <w:rPr>
          <w:rFonts w:ascii="Times New Roman" w:hAnsi="Times New Roman" w:cs="Times New Roman"/>
          <w:sz w:val="24"/>
        </w:rPr>
        <w:t>hetimore duke marrë një vendim të përmendur në nenin 10, 12 ose 13 të këtij udhëzuesi</w:t>
      </w:r>
      <w:r w:rsidRPr="00590526">
        <w:rPr>
          <w:rFonts w:ascii="Times New Roman" w:hAnsi="Times New Roman" w:cs="Times New Roman"/>
          <w:spacing w:val="40"/>
          <w:sz w:val="24"/>
        </w:rPr>
        <w:t xml:space="preserve"> </w:t>
      </w:r>
      <w:r w:rsidRPr="00590526">
        <w:rPr>
          <w:rFonts w:ascii="Times New Roman" w:hAnsi="Times New Roman" w:cs="Times New Roman"/>
          <w:sz w:val="24"/>
        </w:rPr>
        <w:t>ose ka konkluduar se nuk ka arsye për veprim të mëtejshëm nga ana e institucionit.</w:t>
      </w:r>
    </w:p>
    <w:p w:rsidR="00F10B5B" w:rsidRPr="00590526" w:rsidRDefault="00F10B5B" w:rsidP="00674FF7">
      <w:pPr>
        <w:pStyle w:val="ListParagraph"/>
        <w:numPr>
          <w:ilvl w:val="0"/>
          <w:numId w:val="20"/>
        </w:numPr>
        <w:tabs>
          <w:tab w:val="left" w:pos="839"/>
        </w:tabs>
        <w:autoSpaceDE w:val="0"/>
        <w:autoSpaceDN w:val="0"/>
        <w:spacing w:line="276" w:lineRule="auto"/>
        <w:ind w:left="839" w:right="117"/>
        <w:jc w:val="both"/>
        <w:rPr>
          <w:rFonts w:ascii="Times New Roman" w:hAnsi="Times New Roman" w:cs="Times New Roman"/>
          <w:sz w:val="24"/>
        </w:rPr>
      </w:pPr>
      <w:r w:rsidRPr="00590526">
        <w:rPr>
          <w:rFonts w:ascii="Times New Roman" w:hAnsi="Times New Roman" w:cs="Times New Roman"/>
          <w:sz w:val="24"/>
        </w:rPr>
        <w:t>Periudha e parashkrimit/kufizimit për vendosjen e gjobave ose pagesave periodike të gjobave do të pezullohet ose ndërpritet, për aq kohë sa vendimi i AK është objekt i procedurave gjyqësore.</w:t>
      </w:r>
    </w:p>
    <w:p w:rsidR="00836ABE" w:rsidRDefault="00836ABE" w:rsidP="00F10B5B">
      <w:pPr>
        <w:jc w:val="center"/>
        <w:rPr>
          <w:rFonts w:ascii="Times New Roman" w:hAnsi="Times New Roman" w:cs="Times New Roman"/>
          <w:b/>
          <w:bCs/>
        </w:rPr>
      </w:pPr>
    </w:p>
    <w:p w:rsidR="00836ABE" w:rsidRDefault="00836ABE" w:rsidP="00F10B5B">
      <w:pPr>
        <w:jc w:val="center"/>
        <w:rPr>
          <w:rFonts w:ascii="Times New Roman" w:hAnsi="Times New Roman" w:cs="Times New Roman"/>
          <w:b/>
          <w:bCs/>
        </w:rPr>
      </w:pPr>
    </w:p>
    <w:p w:rsidR="00836ABE" w:rsidRDefault="00836ABE" w:rsidP="00F10B5B">
      <w:pPr>
        <w:jc w:val="center"/>
        <w:rPr>
          <w:rFonts w:ascii="Times New Roman" w:hAnsi="Times New Roman" w:cs="Times New Roman"/>
          <w:b/>
          <w:bCs/>
        </w:rPr>
      </w:pPr>
    </w:p>
    <w:p w:rsidR="00836ABE" w:rsidRDefault="00836ABE" w:rsidP="00F10B5B">
      <w:pPr>
        <w:jc w:val="center"/>
        <w:rPr>
          <w:rFonts w:ascii="Times New Roman" w:hAnsi="Times New Roman" w:cs="Times New Roman"/>
          <w:b/>
          <w:bCs/>
        </w:rPr>
      </w:pPr>
    </w:p>
    <w:p w:rsidR="00836ABE" w:rsidRDefault="00836ABE" w:rsidP="00F10B5B">
      <w:pPr>
        <w:jc w:val="center"/>
        <w:rPr>
          <w:rFonts w:ascii="Times New Roman" w:hAnsi="Times New Roman" w:cs="Times New Roman"/>
          <w:b/>
          <w:bCs/>
        </w:rPr>
      </w:pPr>
    </w:p>
    <w:p w:rsidR="00836ABE" w:rsidRDefault="00836ABE" w:rsidP="00F10B5B">
      <w:pPr>
        <w:jc w:val="center"/>
        <w:rPr>
          <w:rFonts w:ascii="Times New Roman" w:hAnsi="Times New Roman" w:cs="Times New Roman"/>
          <w:b/>
          <w:bCs/>
        </w:rPr>
      </w:pPr>
    </w:p>
    <w:p w:rsidR="00F10B5B" w:rsidRPr="00590526" w:rsidRDefault="00F10B5B" w:rsidP="00F10B5B">
      <w:pPr>
        <w:jc w:val="center"/>
        <w:rPr>
          <w:rFonts w:ascii="Times New Roman" w:hAnsi="Times New Roman" w:cs="Times New Roman"/>
          <w:b/>
          <w:bCs/>
        </w:rPr>
      </w:pPr>
      <w:r w:rsidRPr="00590526">
        <w:rPr>
          <w:rFonts w:ascii="Times New Roman" w:hAnsi="Times New Roman" w:cs="Times New Roman"/>
          <w:b/>
          <w:bCs/>
        </w:rPr>
        <w:t>KAPITULLI IX MASA</w:t>
      </w:r>
      <w:r w:rsidRPr="00590526">
        <w:rPr>
          <w:rFonts w:ascii="Times New Roman" w:hAnsi="Times New Roman" w:cs="Times New Roman"/>
          <w:b/>
          <w:bCs/>
          <w:spacing w:val="-15"/>
        </w:rPr>
        <w:t xml:space="preserve"> </w:t>
      </w:r>
      <w:r w:rsidRPr="00590526">
        <w:rPr>
          <w:rFonts w:ascii="Times New Roman" w:hAnsi="Times New Roman" w:cs="Times New Roman"/>
          <w:b/>
          <w:bCs/>
        </w:rPr>
        <w:t>TË</w:t>
      </w:r>
      <w:r w:rsidRPr="00590526">
        <w:rPr>
          <w:rFonts w:ascii="Times New Roman" w:hAnsi="Times New Roman" w:cs="Times New Roman"/>
          <w:b/>
          <w:bCs/>
          <w:spacing w:val="-15"/>
        </w:rPr>
        <w:t xml:space="preserve"> </w:t>
      </w:r>
      <w:r w:rsidRPr="00590526">
        <w:rPr>
          <w:rFonts w:ascii="Times New Roman" w:hAnsi="Times New Roman" w:cs="Times New Roman"/>
          <w:b/>
          <w:bCs/>
        </w:rPr>
        <w:t>PËRGJITHSHME</w:t>
      </w:r>
    </w:p>
    <w:p w:rsidR="00836ABE" w:rsidRDefault="00836ABE" w:rsidP="00F10B5B">
      <w:pPr>
        <w:ind w:left="2353" w:right="2353"/>
        <w:jc w:val="center"/>
        <w:rPr>
          <w:rFonts w:ascii="Times New Roman" w:hAnsi="Times New Roman" w:cs="Times New Roman"/>
          <w:b/>
          <w:sz w:val="24"/>
        </w:rPr>
      </w:pPr>
    </w:p>
    <w:p w:rsidR="00F10B5B" w:rsidRPr="00590526" w:rsidRDefault="00F10B5B" w:rsidP="00F10B5B">
      <w:pPr>
        <w:ind w:left="2353" w:right="2353"/>
        <w:jc w:val="center"/>
        <w:rPr>
          <w:rFonts w:ascii="Times New Roman" w:hAnsi="Times New Roman" w:cs="Times New Roman"/>
          <w:b/>
          <w:sz w:val="24"/>
        </w:rPr>
      </w:pPr>
      <w:r w:rsidRPr="00590526">
        <w:rPr>
          <w:rFonts w:ascii="Times New Roman" w:hAnsi="Times New Roman" w:cs="Times New Roman"/>
          <w:b/>
          <w:sz w:val="24"/>
        </w:rPr>
        <w:t>Neni</w:t>
      </w:r>
      <w:r w:rsidRPr="00590526">
        <w:rPr>
          <w:rFonts w:ascii="Times New Roman" w:hAnsi="Times New Roman" w:cs="Times New Roman"/>
          <w:b/>
          <w:spacing w:val="-2"/>
          <w:sz w:val="24"/>
        </w:rPr>
        <w:t xml:space="preserve"> </w:t>
      </w:r>
      <w:r w:rsidRPr="00590526">
        <w:rPr>
          <w:rFonts w:ascii="Times New Roman" w:hAnsi="Times New Roman" w:cs="Times New Roman"/>
          <w:b/>
          <w:spacing w:val="-5"/>
          <w:sz w:val="24"/>
        </w:rPr>
        <w:t>28</w:t>
      </w:r>
    </w:p>
    <w:p w:rsidR="00F10B5B" w:rsidRPr="00590526" w:rsidRDefault="00F10B5B" w:rsidP="00F10B5B">
      <w:pPr>
        <w:spacing w:before="199"/>
        <w:ind w:left="69" w:right="69"/>
        <w:jc w:val="center"/>
        <w:rPr>
          <w:rFonts w:ascii="Times New Roman" w:hAnsi="Times New Roman" w:cs="Times New Roman"/>
          <w:b/>
          <w:sz w:val="24"/>
        </w:rPr>
      </w:pPr>
      <w:r w:rsidRPr="00590526">
        <w:rPr>
          <w:rFonts w:ascii="Times New Roman" w:hAnsi="Times New Roman" w:cs="Times New Roman"/>
          <w:b/>
          <w:sz w:val="24"/>
        </w:rPr>
        <w:t>E</w:t>
      </w:r>
      <w:r w:rsidRPr="00590526">
        <w:rPr>
          <w:rFonts w:ascii="Times New Roman" w:hAnsi="Times New Roman" w:cs="Times New Roman"/>
          <w:b/>
          <w:spacing w:val="-4"/>
          <w:sz w:val="24"/>
        </w:rPr>
        <w:t xml:space="preserve"> </w:t>
      </w:r>
      <w:r w:rsidRPr="00590526">
        <w:rPr>
          <w:rFonts w:ascii="Times New Roman" w:hAnsi="Times New Roman" w:cs="Times New Roman"/>
          <w:b/>
          <w:sz w:val="24"/>
        </w:rPr>
        <w:t>drejta</w:t>
      </w:r>
      <w:r w:rsidRPr="00590526">
        <w:rPr>
          <w:rFonts w:ascii="Times New Roman" w:hAnsi="Times New Roman" w:cs="Times New Roman"/>
          <w:b/>
          <w:spacing w:val="-2"/>
          <w:sz w:val="24"/>
        </w:rPr>
        <w:t xml:space="preserve"> </w:t>
      </w:r>
      <w:r w:rsidRPr="00590526">
        <w:rPr>
          <w:rFonts w:ascii="Times New Roman" w:hAnsi="Times New Roman" w:cs="Times New Roman"/>
          <w:b/>
          <w:sz w:val="24"/>
        </w:rPr>
        <w:t>aksesit</w:t>
      </w:r>
      <w:r w:rsidRPr="00590526">
        <w:rPr>
          <w:rFonts w:ascii="Times New Roman" w:hAnsi="Times New Roman" w:cs="Times New Roman"/>
          <w:b/>
          <w:spacing w:val="-2"/>
          <w:sz w:val="24"/>
        </w:rPr>
        <w:t xml:space="preserve"> </w:t>
      </w:r>
      <w:r w:rsidRPr="00590526">
        <w:rPr>
          <w:rFonts w:ascii="Times New Roman" w:hAnsi="Times New Roman" w:cs="Times New Roman"/>
          <w:b/>
          <w:sz w:val="24"/>
        </w:rPr>
        <w:t>si</w:t>
      </w:r>
      <w:r w:rsidRPr="00590526">
        <w:rPr>
          <w:rFonts w:ascii="Times New Roman" w:hAnsi="Times New Roman" w:cs="Times New Roman"/>
          <w:b/>
          <w:spacing w:val="-2"/>
          <w:sz w:val="24"/>
        </w:rPr>
        <w:t xml:space="preserve"> </w:t>
      </w:r>
      <w:r w:rsidRPr="00590526">
        <w:rPr>
          <w:rFonts w:ascii="Times New Roman" w:hAnsi="Times New Roman" w:cs="Times New Roman"/>
          <w:b/>
          <w:sz w:val="24"/>
        </w:rPr>
        <w:t>edhe</w:t>
      </w:r>
      <w:r w:rsidRPr="00590526">
        <w:rPr>
          <w:rFonts w:ascii="Times New Roman" w:hAnsi="Times New Roman" w:cs="Times New Roman"/>
          <w:b/>
          <w:spacing w:val="-2"/>
          <w:sz w:val="24"/>
        </w:rPr>
        <w:t xml:space="preserve"> </w:t>
      </w:r>
      <w:r w:rsidRPr="00590526">
        <w:rPr>
          <w:rFonts w:ascii="Times New Roman" w:hAnsi="Times New Roman" w:cs="Times New Roman"/>
          <w:b/>
          <w:sz w:val="24"/>
        </w:rPr>
        <w:t>kufizimet</w:t>
      </w:r>
      <w:r w:rsidRPr="00590526">
        <w:rPr>
          <w:rFonts w:ascii="Times New Roman" w:hAnsi="Times New Roman" w:cs="Times New Roman"/>
          <w:b/>
          <w:spacing w:val="-3"/>
          <w:sz w:val="24"/>
        </w:rPr>
        <w:t xml:space="preserve"> </w:t>
      </w:r>
      <w:r w:rsidRPr="00590526">
        <w:rPr>
          <w:rFonts w:ascii="Times New Roman" w:hAnsi="Times New Roman" w:cs="Times New Roman"/>
          <w:b/>
          <w:sz w:val="24"/>
        </w:rPr>
        <w:t>në</w:t>
      </w:r>
      <w:r w:rsidRPr="00590526">
        <w:rPr>
          <w:rFonts w:ascii="Times New Roman" w:hAnsi="Times New Roman" w:cs="Times New Roman"/>
          <w:b/>
          <w:spacing w:val="-2"/>
          <w:sz w:val="24"/>
        </w:rPr>
        <w:t xml:space="preserve"> </w:t>
      </w:r>
      <w:r w:rsidRPr="00590526">
        <w:rPr>
          <w:rFonts w:ascii="Times New Roman" w:hAnsi="Times New Roman" w:cs="Times New Roman"/>
          <w:b/>
          <w:sz w:val="24"/>
        </w:rPr>
        <w:t>përdorimin</w:t>
      </w:r>
      <w:r w:rsidRPr="00590526">
        <w:rPr>
          <w:rFonts w:ascii="Times New Roman" w:hAnsi="Times New Roman" w:cs="Times New Roman"/>
          <w:b/>
          <w:spacing w:val="-2"/>
          <w:sz w:val="24"/>
        </w:rPr>
        <w:t xml:space="preserve"> </w:t>
      </w:r>
      <w:r w:rsidRPr="00590526">
        <w:rPr>
          <w:rFonts w:ascii="Times New Roman" w:hAnsi="Times New Roman" w:cs="Times New Roman"/>
          <w:b/>
          <w:sz w:val="24"/>
        </w:rPr>
        <w:t>e</w:t>
      </w:r>
      <w:r w:rsidRPr="00590526">
        <w:rPr>
          <w:rFonts w:ascii="Times New Roman" w:hAnsi="Times New Roman" w:cs="Times New Roman"/>
          <w:b/>
          <w:spacing w:val="-2"/>
          <w:sz w:val="24"/>
        </w:rPr>
        <w:t xml:space="preserve"> informacionit</w:t>
      </w:r>
    </w:p>
    <w:p w:rsidR="00F10B5B" w:rsidRPr="00590526" w:rsidRDefault="00F10B5B" w:rsidP="00674FF7">
      <w:pPr>
        <w:pStyle w:val="ListParagraph"/>
        <w:numPr>
          <w:ilvl w:val="0"/>
          <w:numId w:val="19"/>
        </w:numPr>
        <w:tabs>
          <w:tab w:val="left" w:pos="839"/>
        </w:tabs>
        <w:autoSpaceDE w:val="0"/>
        <w:autoSpaceDN w:val="0"/>
        <w:spacing w:before="199" w:line="278" w:lineRule="auto"/>
        <w:ind w:left="839" w:right="115"/>
        <w:jc w:val="both"/>
        <w:rPr>
          <w:rFonts w:ascii="Times New Roman" w:hAnsi="Times New Roman" w:cs="Times New Roman"/>
          <w:sz w:val="24"/>
        </w:rPr>
      </w:pPr>
      <w:r w:rsidRPr="00590526">
        <w:rPr>
          <w:rFonts w:ascii="Times New Roman" w:hAnsi="Times New Roman" w:cs="Times New Roman"/>
          <w:sz w:val="24"/>
        </w:rPr>
        <w:t>Kur AK i kërkon një personi fizik të sigurojë informacione mbi bazën e masave të përmendura</w:t>
      </w:r>
      <w:r w:rsidRPr="00590526">
        <w:rPr>
          <w:rFonts w:ascii="Times New Roman" w:hAnsi="Times New Roman" w:cs="Times New Roman"/>
          <w:spacing w:val="28"/>
          <w:sz w:val="24"/>
        </w:rPr>
        <w:t xml:space="preserve"> </w:t>
      </w:r>
      <w:r w:rsidRPr="00590526">
        <w:rPr>
          <w:rFonts w:ascii="Times New Roman" w:hAnsi="Times New Roman" w:cs="Times New Roman"/>
          <w:sz w:val="24"/>
        </w:rPr>
        <w:t>në</w:t>
      </w:r>
      <w:r w:rsidRPr="00590526">
        <w:rPr>
          <w:rFonts w:ascii="Times New Roman" w:hAnsi="Times New Roman" w:cs="Times New Roman"/>
          <w:spacing w:val="28"/>
          <w:sz w:val="24"/>
        </w:rPr>
        <w:t xml:space="preserve"> </w:t>
      </w:r>
      <w:r w:rsidRPr="00590526">
        <w:rPr>
          <w:rFonts w:ascii="Times New Roman" w:hAnsi="Times New Roman" w:cs="Times New Roman"/>
          <w:sz w:val="24"/>
        </w:rPr>
        <w:t>pikën</w:t>
      </w:r>
      <w:r w:rsidRPr="00590526">
        <w:rPr>
          <w:rFonts w:ascii="Times New Roman" w:hAnsi="Times New Roman" w:cs="Times New Roman"/>
          <w:spacing w:val="29"/>
          <w:sz w:val="24"/>
        </w:rPr>
        <w:t xml:space="preserve"> </w:t>
      </w:r>
      <w:r w:rsidRPr="00590526">
        <w:rPr>
          <w:rFonts w:ascii="Times New Roman" w:hAnsi="Times New Roman" w:cs="Times New Roman"/>
          <w:sz w:val="24"/>
        </w:rPr>
        <w:t>(e)</w:t>
      </w:r>
      <w:r w:rsidRPr="00590526">
        <w:rPr>
          <w:rFonts w:ascii="Times New Roman" w:hAnsi="Times New Roman" w:cs="Times New Roman"/>
          <w:spacing w:val="30"/>
          <w:sz w:val="24"/>
        </w:rPr>
        <w:t xml:space="preserve"> </w:t>
      </w:r>
      <w:r w:rsidRPr="00590526">
        <w:rPr>
          <w:rFonts w:ascii="Times New Roman" w:hAnsi="Times New Roman" w:cs="Times New Roman"/>
          <w:sz w:val="24"/>
        </w:rPr>
        <w:t>të</w:t>
      </w:r>
      <w:r w:rsidRPr="00590526">
        <w:rPr>
          <w:rFonts w:ascii="Times New Roman" w:hAnsi="Times New Roman" w:cs="Times New Roman"/>
          <w:spacing w:val="28"/>
          <w:sz w:val="24"/>
        </w:rPr>
        <w:t xml:space="preserve"> </w:t>
      </w:r>
      <w:r w:rsidRPr="00590526">
        <w:rPr>
          <w:rFonts w:ascii="Times New Roman" w:hAnsi="Times New Roman" w:cs="Times New Roman"/>
          <w:sz w:val="24"/>
        </w:rPr>
        <w:t>nenit</w:t>
      </w:r>
      <w:r w:rsidRPr="00590526">
        <w:rPr>
          <w:rFonts w:ascii="Times New Roman" w:hAnsi="Times New Roman" w:cs="Times New Roman"/>
          <w:spacing w:val="29"/>
          <w:sz w:val="24"/>
        </w:rPr>
        <w:t xml:space="preserve"> </w:t>
      </w:r>
      <w:r w:rsidRPr="00590526">
        <w:rPr>
          <w:rFonts w:ascii="Times New Roman" w:hAnsi="Times New Roman" w:cs="Times New Roman"/>
          <w:sz w:val="24"/>
        </w:rPr>
        <w:t>6</w:t>
      </w:r>
      <w:r w:rsidRPr="00590526">
        <w:rPr>
          <w:rFonts w:ascii="Times New Roman" w:hAnsi="Times New Roman" w:cs="Times New Roman"/>
          <w:spacing w:val="29"/>
          <w:sz w:val="24"/>
        </w:rPr>
        <w:t xml:space="preserve"> </w:t>
      </w:r>
      <w:r w:rsidRPr="00590526">
        <w:rPr>
          <w:rFonts w:ascii="Times New Roman" w:hAnsi="Times New Roman" w:cs="Times New Roman"/>
          <w:sz w:val="24"/>
        </w:rPr>
        <w:t>(1),</w:t>
      </w:r>
      <w:r w:rsidRPr="00590526">
        <w:rPr>
          <w:rFonts w:ascii="Times New Roman" w:hAnsi="Times New Roman" w:cs="Times New Roman"/>
          <w:spacing w:val="29"/>
          <w:sz w:val="24"/>
        </w:rPr>
        <w:t xml:space="preserve"> </w:t>
      </w:r>
      <w:r w:rsidRPr="00590526">
        <w:rPr>
          <w:rFonts w:ascii="Times New Roman" w:hAnsi="Times New Roman" w:cs="Times New Roman"/>
          <w:sz w:val="24"/>
        </w:rPr>
        <w:t>nenin</w:t>
      </w:r>
      <w:r w:rsidRPr="00590526">
        <w:rPr>
          <w:rFonts w:ascii="Times New Roman" w:hAnsi="Times New Roman" w:cs="Times New Roman"/>
          <w:spacing w:val="29"/>
          <w:sz w:val="24"/>
        </w:rPr>
        <w:t xml:space="preserve"> </w:t>
      </w:r>
      <w:r w:rsidRPr="00590526">
        <w:rPr>
          <w:rFonts w:ascii="Times New Roman" w:hAnsi="Times New Roman" w:cs="Times New Roman"/>
          <w:sz w:val="24"/>
        </w:rPr>
        <w:t>8</w:t>
      </w:r>
      <w:r w:rsidRPr="00590526">
        <w:rPr>
          <w:rFonts w:ascii="Times New Roman" w:hAnsi="Times New Roman" w:cs="Times New Roman"/>
          <w:spacing w:val="31"/>
          <w:sz w:val="24"/>
        </w:rPr>
        <w:t xml:space="preserve"> </w:t>
      </w:r>
      <w:r w:rsidRPr="00590526">
        <w:rPr>
          <w:rFonts w:ascii="Times New Roman" w:hAnsi="Times New Roman" w:cs="Times New Roman"/>
          <w:sz w:val="24"/>
        </w:rPr>
        <w:t>ose</w:t>
      </w:r>
      <w:r w:rsidRPr="00590526">
        <w:rPr>
          <w:rFonts w:ascii="Times New Roman" w:hAnsi="Times New Roman" w:cs="Times New Roman"/>
          <w:spacing w:val="28"/>
          <w:sz w:val="24"/>
        </w:rPr>
        <w:t xml:space="preserve"> </w:t>
      </w:r>
      <w:r w:rsidRPr="00590526">
        <w:rPr>
          <w:rFonts w:ascii="Times New Roman" w:hAnsi="Times New Roman" w:cs="Times New Roman"/>
          <w:sz w:val="24"/>
        </w:rPr>
        <w:t>nenin</w:t>
      </w:r>
      <w:r w:rsidRPr="00590526">
        <w:rPr>
          <w:rFonts w:ascii="Times New Roman" w:hAnsi="Times New Roman" w:cs="Times New Roman"/>
          <w:spacing w:val="29"/>
          <w:sz w:val="24"/>
        </w:rPr>
        <w:t xml:space="preserve"> </w:t>
      </w:r>
      <w:r w:rsidRPr="00590526">
        <w:rPr>
          <w:rFonts w:ascii="Times New Roman" w:hAnsi="Times New Roman" w:cs="Times New Roman"/>
          <w:sz w:val="24"/>
        </w:rPr>
        <w:t>9,</w:t>
      </w:r>
      <w:r w:rsidRPr="00590526">
        <w:rPr>
          <w:rFonts w:ascii="Times New Roman" w:hAnsi="Times New Roman" w:cs="Times New Roman"/>
          <w:spacing w:val="29"/>
          <w:sz w:val="24"/>
        </w:rPr>
        <w:t xml:space="preserve"> </w:t>
      </w:r>
      <w:r w:rsidRPr="00590526">
        <w:rPr>
          <w:rFonts w:ascii="Times New Roman" w:hAnsi="Times New Roman" w:cs="Times New Roman"/>
          <w:sz w:val="24"/>
        </w:rPr>
        <w:t>ai</w:t>
      </w:r>
      <w:r w:rsidRPr="00590526">
        <w:rPr>
          <w:rFonts w:ascii="Times New Roman" w:hAnsi="Times New Roman" w:cs="Times New Roman"/>
          <w:spacing w:val="29"/>
          <w:sz w:val="24"/>
        </w:rPr>
        <w:t xml:space="preserve"> </w:t>
      </w:r>
      <w:r w:rsidRPr="00590526">
        <w:rPr>
          <w:rFonts w:ascii="Times New Roman" w:hAnsi="Times New Roman" w:cs="Times New Roman"/>
          <w:sz w:val="24"/>
        </w:rPr>
        <w:t>informacion</w:t>
      </w:r>
      <w:r w:rsidRPr="00590526">
        <w:rPr>
          <w:rFonts w:ascii="Times New Roman" w:hAnsi="Times New Roman" w:cs="Times New Roman"/>
          <w:spacing w:val="29"/>
          <w:sz w:val="24"/>
        </w:rPr>
        <w:t xml:space="preserve"> </w:t>
      </w:r>
      <w:r w:rsidRPr="00590526">
        <w:rPr>
          <w:rFonts w:ascii="Times New Roman" w:hAnsi="Times New Roman" w:cs="Times New Roman"/>
          <w:sz w:val="24"/>
        </w:rPr>
        <w:t>nuk</w:t>
      </w:r>
      <w:r w:rsidRPr="00590526">
        <w:rPr>
          <w:rFonts w:ascii="Times New Roman" w:hAnsi="Times New Roman" w:cs="Times New Roman"/>
          <w:spacing w:val="29"/>
          <w:sz w:val="24"/>
        </w:rPr>
        <w:t xml:space="preserve"> </w:t>
      </w:r>
      <w:r w:rsidRPr="00590526">
        <w:rPr>
          <w:rFonts w:ascii="Times New Roman" w:hAnsi="Times New Roman" w:cs="Times New Roman"/>
          <w:sz w:val="24"/>
        </w:rPr>
        <w:t>do</w:t>
      </w:r>
      <w:r w:rsidRPr="00590526">
        <w:rPr>
          <w:rFonts w:ascii="Times New Roman" w:hAnsi="Times New Roman" w:cs="Times New Roman"/>
          <w:spacing w:val="29"/>
          <w:sz w:val="24"/>
        </w:rPr>
        <w:t xml:space="preserve"> </w:t>
      </w:r>
      <w:r w:rsidRPr="00590526">
        <w:rPr>
          <w:rFonts w:ascii="Times New Roman" w:hAnsi="Times New Roman" w:cs="Times New Roman"/>
          <w:sz w:val="24"/>
        </w:rPr>
        <w:t xml:space="preserve">të </w:t>
      </w:r>
      <w:r w:rsidRPr="00590526">
        <w:rPr>
          <w:rFonts w:ascii="Times New Roman" w:hAnsi="Times New Roman" w:cs="Times New Roman"/>
          <w:sz w:val="24"/>
          <w:szCs w:val="24"/>
        </w:rPr>
        <w:t>përdoret</w:t>
      </w:r>
      <w:r w:rsidRPr="00590526">
        <w:rPr>
          <w:rFonts w:ascii="Times New Roman" w:hAnsi="Times New Roman" w:cs="Times New Roman"/>
          <w:spacing w:val="29"/>
          <w:sz w:val="24"/>
          <w:szCs w:val="24"/>
        </w:rPr>
        <w:t xml:space="preserve"> </w:t>
      </w:r>
      <w:r w:rsidRPr="00590526">
        <w:rPr>
          <w:rFonts w:ascii="Times New Roman" w:hAnsi="Times New Roman" w:cs="Times New Roman"/>
          <w:sz w:val="24"/>
          <w:szCs w:val="24"/>
        </w:rPr>
        <w:t>si</w:t>
      </w:r>
      <w:r w:rsidRPr="00590526">
        <w:rPr>
          <w:rFonts w:ascii="Times New Roman" w:hAnsi="Times New Roman" w:cs="Times New Roman"/>
          <w:spacing w:val="27"/>
          <w:sz w:val="24"/>
          <w:szCs w:val="24"/>
        </w:rPr>
        <w:t xml:space="preserve"> </w:t>
      </w:r>
      <w:r w:rsidRPr="00590526">
        <w:rPr>
          <w:rFonts w:ascii="Times New Roman" w:hAnsi="Times New Roman" w:cs="Times New Roman"/>
          <w:sz w:val="24"/>
          <w:szCs w:val="24"/>
        </w:rPr>
        <w:t>provë</w:t>
      </w:r>
      <w:r w:rsidRPr="00590526">
        <w:rPr>
          <w:rFonts w:ascii="Times New Roman" w:hAnsi="Times New Roman" w:cs="Times New Roman"/>
          <w:spacing w:val="25"/>
          <w:sz w:val="24"/>
          <w:szCs w:val="24"/>
        </w:rPr>
        <w:t xml:space="preserve"> </w:t>
      </w:r>
      <w:r w:rsidRPr="00590526">
        <w:rPr>
          <w:rFonts w:ascii="Times New Roman" w:hAnsi="Times New Roman" w:cs="Times New Roman"/>
          <w:sz w:val="24"/>
          <w:szCs w:val="24"/>
        </w:rPr>
        <w:t>për</w:t>
      </w:r>
      <w:r w:rsidRPr="00590526">
        <w:rPr>
          <w:rFonts w:ascii="Times New Roman" w:hAnsi="Times New Roman" w:cs="Times New Roman"/>
          <w:spacing w:val="26"/>
          <w:sz w:val="24"/>
          <w:szCs w:val="24"/>
        </w:rPr>
        <w:t xml:space="preserve"> </w:t>
      </w:r>
      <w:r w:rsidRPr="00590526">
        <w:rPr>
          <w:rFonts w:ascii="Times New Roman" w:hAnsi="Times New Roman" w:cs="Times New Roman"/>
          <w:sz w:val="24"/>
          <w:szCs w:val="24"/>
        </w:rPr>
        <w:t>të</w:t>
      </w:r>
      <w:r w:rsidRPr="00590526">
        <w:rPr>
          <w:rFonts w:ascii="Times New Roman" w:hAnsi="Times New Roman" w:cs="Times New Roman"/>
          <w:spacing w:val="30"/>
          <w:sz w:val="24"/>
          <w:szCs w:val="24"/>
        </w:rPr>
        <w:t xml:space="preserve"> </w:t>
      </w:r>
      <w:r w:rsidRPr="00590526">
        <w:rPr>
          <w:rFonts w:ascii="Times New Roman" w:hAnsi="Times New Roman" w:cs="Times New Roman"/>
          <w:sz w:val="24"/>
          <w:szCs w:val="24"/>
        </w:rPr>
        <w:t>vendosur</w:t>
      </w:r>
      <w:r w:rsidRPr="00590526">
        <w:rPr>
          <w:rFonts w:ascii="Times New Roman" w:hAnsi="Times New Roman" w:cs="Times New Roman"/>
          <w:spacing w:val="26"/>
          <w:sz w:val="24"/>
          <w:szCs w:val="24"/>
        </w:rPr>
        <w:t xml:space="preserve"> </w:t>
      </w:r>
      <w:r w:rsidRPr="00590526">
        <w:rPr>
          <w:rFonts w:ascii="Times New Roman" w:hAnsi="Times New Roman" w:cs="Times New Roman"/>
          <w:sz w:val="24"/>
          <w:szCs w:val="24"/>
        </w:rPr>
        <w:t>sanksione</w:t>
      </w:r>
      <w:r w:rsidRPr="00590526">
        <w:rPr>
          <w:rFonts w:ascii="Times New Roman" w:hAnsi="Times New Roman" w:cs="Times New Roman"/>
          <w:spacing w:val="25"/>
          <w:sz w:val="24"/>
          <w:szCs w:val="24"/>
        </w:rPr>
        <w:t xml:space="preserve"> </w:t>
      </w:r>
      <w:r w:rsidRPr="00590526">
        <w:rPr>
          <w:rFonts w:ascii="Times New Roman" w:hAnsi="Times New Roman" w:cs="Times New Roman"/>
          <w:sz w:val="24"/>
          <w:szCs w:val="24"/>
        </w:rPr>
        <w:t>ndaj</w:t>
      </w:r>
      <w:r w:rsidRPr="00590526">
        <w:rPr>
          <w:rFonts w:ascii="Times New Roman" w:hAnsi="Times New Roman" w:cs="Times New Roman"/>
          <w:spacing w:val="29"/>
          <w:sz w:val="24"/>
          <w:szCs w:val="24"/>
        </w:rPr>
        <w:t xml:space="preserve"> </w:t>
      </w:r>
      <w:r w:rsidRPr="00590526">
        <w:rPr>
          <w:rFonts w:ascii="Times New Roman" w:hAnsi="Times New Roman" w:cs="Times New Roman"/>
          <w:sz w:val="24"/>
          <w:szCs w:val="24"/>
        </w:rPr>
        <w:t>këtij</w:t>
      </w:r>
      <w:r w:rsidRPr="00590526">
        <w:rPr>
          <w:rFonts w:ascii="Times New Roman" w:hAnsi="Times New Roman" w:cs="Times New Roman"/>
          <w:spacing w:val="27"/>
          <w:sz w:val="24"/>
          <w:szCs w:val="24"/>
        </w:rPr>
        <w:t xml:space="preserve"> </w:t>
      </w:r>
      <w:r w:rsidRPr="00590526">
        <w:rPr>
          <w:rFonts w:ascii="Times New Roman" w:hAnsi="Times New Roman" w:cs="Times New Roman"/>
          <w:sz w:val="24"/>
          <w:szCs w:val="24"/>
        </w:rPr>
        <w:t>personi</w:t>
      </w:r>
      <w:r w:rsidRPr="00590526">
        <w:rPr>
          <w:rFonts w:ascii="Times New Roman" w:hAnsi="Times New Roman" w:cs="Times New Roman"/>
          <w:spacing w:val="29"/>
          <w:sz w:val="24"/>
          <w:szCs w:val="24"/>
        </w:rPr>
        <w:t xml:space="preserve"> </w:t>
      </w:r>
      <w:r w:rsidRPr="00590526">
        <w:rPr>
          <w:rFonts w:ascii="Times New Roman" w:hAnsi="Times New Roman" w:cs="Times New Roman"/>
          <w:sz w:val="24"/>
          <w:szCs w:val="24"/>
        </w:rPr>
        <w:t>fizik</w:t>
      </w:r>
      <w:r w:rsidRPr="00590526">
        <w:rPr>
          <w:rFonts w:ascii="Times New Roman" w:hAnsi="Times New Roman" w:cs="Times New Roman"/>
          <w:spacing w:val="26"/>
          <w:sz w:val="24"/>
          <w:szCs w:val="24"/>
        </w:rPr>
        <w:t xml:space="preserve"> </w:t>
      </w:r>
      <w:r w:rsidRPr="00590526">
        <w:rPr>
          <w:rFonts w:ascii="Times New Roman" w:hAnsi="Times New Roman" w:cs="Times New Roman"/>
          <w:sz w:val="24"/>
          <w:szCs w:val="24"/>
        </w:rPr>
        <w:t>ose</w:t>
      </w:r>
      <w:r w:rsidRPr="00590526">
        <w:rPr>
          <w:rFonts w:ascii="Times New Roman" w:hAnsi="Times New Roman" w:cs="Times New Roman"/>
          <w:spacing w:val="28"/>
          <w:sz w:val="24"/>
          <w:szCs w:val="24"/>
        </w:rPr>
        <w:t xml:space="preserve"> </w:t>
      </w:r>
      <w:r w:rsidRPr="00590526">
        <w:rPr>
          <w:rFonts w:ascii="Times New Roman" w:hAnsi="Times New Roman" w:cs="Times New Roman"/>
          <w:sz w:val="24"/>
          <w:szCs w:val="24"/>
        </w:rPr>
        <w:t>ndaj</w:t>
      </w:r>
      <w:r w:rsidRPr="00590526">
        <w:rPr>
          <w:rFonts w:ascii="Times New Roman" w:hAnsi="Times New Roman" w:cs="Times New Roman"/>
          <w:spacing w:val="27"/>
          <w:sz w:val="24"/>
          <w:szCs w:val="24"/>
        </w:rPr>
        <w:t xml:space="preserve"> </w:t>
      </w:r>
      <w:r w:rsidRPr="00590526">
        <w:rPr>
          <w:rFonts w:ascii="Times New Roman" w:hAnsi="Times New Roman" w:cs="Times New Roman"/>
          <w:sz w:val="24"/>
          <w:szCs w:val="24"/>
        </w:rPr>
        <w:t>saj</w:t>
      </w:r>
      <w:r w:rsidRPr="00590526">
        <w:rPr>
          <w:rFonts w:ascii="Times New Roman" w:hAnsi="Times New Roman" w:cs="Times New Roman"/>
          <w:spacing w:val="27"/>
          <w:sz w:val="24"/>
          <w:szCs w:val="24"/>
        </w:rPr>
        <w:t xml:space="preserve"> </w:t>
      </w:r>
      <w:r w:rsidRPr="00590526">
        <w:rPr>
          <w:rFonts w:ascii="Times New Roman" w:hAnsi="Times New Roman" w:cs="Times New Roman"/>
          <w:sz w:val="24"/>
          <w:szCs w:val="24"/>
        </w:rPr>
        <w:t>ose</w:t>
      </w:r>
      <w:r w:rsidRPr="00590526">
        <w:rPr>
          <w:rFonts w:ascii="Times New Roman" w:hAnsi="Times New Roman" w:cs="Times New Roman"/>
          <w:spacing w:val="25"/>
          <w:sz w:val="24"/>
          <w:szCs w:val="24"/>
        </w:rPr>
        <w:t xml:space="preserve"> </w:t>
      </w:r>
      <w:r w:rsidRPr="00590526">
        <w:rPr>
          <w:rFonts w:ascii="Times New Roman" w:hAnsi="Times New Roman" w:cs="Times New Roman"/>
          <w:sz w:val="24"/>
          <w:szCs w:val="24"/>
        </w:rPr>
        <w:t>të afërmve të saj/tij.</w:t>
      </w:r>
    </w:p>
    <w:p w:rsidR="00F10B5B" w:rsidRPr="00590526" w:rsidRDefault="00F10B5B" w:rsidP="00674FF7">
      <w:pPr>
        <w:pStyle w:val="ListParagraph"/>
        <w:numPr>
          <w:ilvl w:val="0"/>
          <w:numId w:val="19"/>
        </w:numPr>
        <w:tabs>
          <w:tab w:val="left" w:pos="839"/>
        </w:tabs>
        <w:autoSpaceDE w:val="0"/>
        <w:autoSpaceDN w:val="0"/>
        <w:spacing w:line="276" w:lineRule="auto"/>
        <w:ind w:left="839" w:right="117"/>
        <w:jc w:val="both"/>
        <w:rPr>
          <w:rFonts w:ascii="Times New Roman" w:hAnsi="Times New Roman" w:cs="Times New Roman"/>
          <w:sz w:val="24"/>
        </w:rPr>
      </w:pPr>
      <w:r w:rsidRPr="00590526">
        <w:rPr>
          <w:rFonts w:ascii="Times New Roman" w:hAnsi="Times New Roman" w:cs="Times New Roman"/>
          <w:sz w:val="24"/>
        </w:rPr>
        <w:t xml:space="preserve">AK, zyrtarët e institucionit, personeli dhe personat e tjerë që punojnë nën mbikëqyrjen e autoritetit, nuk duhet të zbulojnë informacionin për të cilin kanë marrë dijeni në bazë të </w:t>
      </w:r>
      <w:r w:rsidRPr="00590526">
        <w:rPr>
          <w:rFonts w:ascii="Times New Roman" w:hAnsi="Times New Roman" w:cs="Times New Roman"/>
          <w:spacing w:val="-2"/>
          <w:sz w:val="24"/>
        </w:rPr>
        <w:t>kompetencave</w:t>
      </w:r>
      <w:r w:rsidRPr="00590526">
        <w:rPr>
          <w:rFonts w:ascii="Times New Roman" w:hAnsi="Times New Roman" w:cs="Times New Roman"/>
          <w:spacing w:val="-8"/>
          <w:sz w:val="24"/>
        </w:rPr>
        <w:t xml:space="preserve"> </w:t>
      </w:r>
      <w:r w:rsidRPr="00590526">
        <w:rPr>
          <w:rFonts w:ascii="Times New Roman" w:hAnsi="Times New Roman" w:cs="Times New Roman"/>
          <w:spacing w:val="-2"/>
          <w:sz w:val="24"/>
        </w:rPr>
        <w:t>të</w:t>
      </w:r>
      <w:r w:rsidRPr="00590526">
        <w:rPr>
          <w:rFonts w:ascii="Times New Roman" w:hAnsi="Times New Roman" w:cs="Times New Roman"/>
          <w:spacing w:val="-8"/>
          <w:sz w:val="24"/>
        </w:rPr>
        <w:t xml:space="preserve"> </w:t>
      </w:r>
      <w:r w:rsidRPr="00590526">
        <w:rPr>
          <w:rFonts w:ascii="Times New Roman" w:hAnsi="Times New Roman" w:cs="Times New Roman"/>
          <w:spacing w:val="-2"/>
          <w:sz w:val="24"/>
        </w:rPr>
        <w:t>përmendura</w:t>
      </w:r>
      <w:r w:rsidRPr="00590526">
        <w:rPr>
          <w:rFonts w:ascii="Times New Roman" w:hAnsi="Times New Roman" w:cs="Times New Roman"/>
          <w:spacing w:val="-8"/>
          <w:sz w:val="24"/>
        </w:rPr>
        <w:t xml:space="preserve"> </w:t>
      </w:r>
      <w:r w:rsidRPr="00590526">
        <w:rPr>
          <w:rFonts w:ascii="Times New Roman" w:hAnsi="Times New Roman" w:cs="Times New Roman"/>
          <w:spacing w:val="-2"/>
          <w:sz w:val="24"/>
        </w:rPr>
        <w:t>në</w:t>
      </w:r>
      <w:r w:rsidRPr="00590526">
        <w:rPr>
          <w:rFonts w:ascii="Times New Roman" w:hAnsi="Times New Roman" w:cs="Times New Roman"/>
          <w:spacing w:val="-8"/>
          <w:sz w:val="24"/>
        </w:rPr>
        <w:t xml:space="preserve"> </w:t>
      </w:r>
      <w:r w:rsidRPr="00590526">
        <w:rPr>
          <w:rFonts w:ascii="Times New Roman" w:hAnsi="Times New Roman" w:cs="Times New Roman"/>
          <w:spacing w:val="-2"/>
          <w:sz w:val="24"/>
        </w:rPr>
        <w:t>këtë</w:t>
      </w:r>
      <w:r w:rsidRPr="00590526">
        <w:rPr>
          <w:rFonts w:ascii="Times New Roman" w:hAnsi="Times New Roman" w:cs="Times New Roman"/>
          <w:spacing w:val="-8"/>
          <w:sz w:val="24"/>
        </w:rPr>
        <w:t xml:space="preserve"> </w:t>
      </w:r>
      <w:r w:rsidRPr="00590526">
        <w:rPr>
          <w:rFonts w:ascii="Times New Roman" w:hAnsi="Times New Roman" w:cs="Times New Roman"/>
          <w:spacing w:val="-2"/>
          <w:sz w:val="24"/>
        </w:rPr>
        <w:t>udhëzues</w:t>
      </w:r>
      <w:r w:rsidRPr="00590526">
        <w:rPr>
          <w:rFonts w:ascii="Times New Roman" w:hAnsi="Times New Roman" w:cs="Times New Roman"/>
          <w:spacing w:val="-7"/>
          <w:sz w:val="24"/>
        </w:rPr>
        <w:t xml:space="preserve"> </w:t>
      </w:r>
      <w:r w:rsidRPr="00590526">
        <w:rPr>
          <w:rFonts w:ascii="Times New Roman" w:hAnsi="Times New Roman" w:cs="Times New Roman"/>
          <w:spacing w:val="-2"/>
          <w:sz w:val="24"/>
        </w:rPr>
        <w:t>dhe</w:t>
      </w:r>
      <w:r w:rsidRPr="00590526">
        <w:rPr>
          <w:rFonts w:ascii="Times New Roman" w:hAnsi="Times New Roman" w:cs="Times New Roman"/>
          <w:spacing w:val="-8"/>
          <w:sz w:val="24"/>
        </w:rPr>
        <w:t xml:space="preserve"> </w:t>
      </w:r>
      <w:r w:rsidRPr="00590526">
        <w:rPr>
          <w:rFonts w:ascii="Times New Roman" w:hAnsi="Times New Roman" w:cs="Times New Roman"/>
          <w:spacing w:val="-2"/>
          <w:sz w:val="24"/>
        </w:rPr>
        <w:t>që</w:t>
      </w:r>
      <w:r w:rsidRPr="00590526">
        <w:rPr>
          <w:rFonts w:ascii="Times New Roman" w:hAnsi="Times New Roman" w:cs="Times New Roman"/>
          <w:spacing w:val="-8"/>
          <w:sz w:val="24"/>
        </w:rPr>
        <w:t xml:space="preserve"> </w:t>
      </w:r>
      <w:r w:rsidRPr="00590526">
        <w:rPr>
          <w:rFonts w:ascii="Times New Roman" w:hAnsi="Times New Roman" w:cs="Times New Roman"/>
          <w:spacing w:val="-2"/>
          <w:sz w:val="24"/>
        </w:rPr>
        <w:t>janë</w:t>
      </w:r>
      <w:r w:rsidRPr="00590526">
        <w:rPr>
          <w:rFonts w:ascii="Times New Roman" w:hAnsi="Times New Roman" w:cs="Times New Roman"/>
          <w:spacing w:val="-8"/>
          <w:sz w:val="24"/>
        </w:rPr>
        <w:t xml:space="preserve"> </w:t>
      </w:r>
      <w:r w:rsidRPr="00590526">
        <w:rPr>
          <w:rFonts w:ascii="Times New Roman" w:hAnsi="Times New Roman" w:cs="Times New Roman"/>
          <w:spacing w:val="-2"/>
          <w:sz w:val="24"/>
        </w:rPr>
        <w:t>të</w:t>
      </w:r>
      <w:r w:rsidRPr="00590526">
        <w:rPr>
          <w:rFonts w:ascii="Times New Roman" w:hAnsi="Times New Roman" w:cs="Times New Roman"/>
          <w:spacing w:val="-8"/>
          <w:sz w:val="24"/>
        </w:rPr>
        <w:t xml:space="preserve"> </w:t>
      </w:r>
      <w:r w:rsidRPr="00590526">
        <w:rPr>
          <w:rFonts w:ascii="Times New Roman" w:hAnsi="Times New Roman" w:cs="Times New Roman"/>
          <w:spacing w:val="-2"/>
          <w:sz w:val="24"/>
        </w:rPr>
        <w:t>llojit</w:t>
      </w:r>
      <w:r w:rsidRPr="00590526">
        <w:rPr>
          <w:rFonts w:ascii="Times New Roman" w:hAnsi="Times New Roman" w:cs="Times New Roman"/>
          <w:spacing w:val="-5"/>
          <w:sz w:val="24"/>
        </w:rPr>
        <w:t xml:space="preserve"> </w:t>
      </w:r>
      <w:r w:rsidRPr="00590526">
        <w:rPr>
          <w:rFonts w:ascii="Times New Roman" w:hAnsi="Times New Roman" w:cs="Times New Roman"/>
          <w:spacing w:val="-2"/>
          <w:sz w:val="24"/>
        </w:rPr>
        <w:t>që</w:t>
      </w:r>
      <w:r w:rsidRPr="00590526">
        <w:rPr>
          <w:rFonts w:ascii="Times New Roman" w:hAnsi="Times New Roman" w:cs="Times New Roman"/>
          <w:spacing w:val="-8"/>
          <w:sz w:val="24"/>
        </w:rPr>
        <w:t xml:space="preserve"> </w:t>
      </w:r>
      <w:r w:rsidRPr="00590526">
        <w:rPr>
          <w:rFonts w:ascii="Times New Roman" w:hAnsi="Times New Roman" w:cs="Times New Roman"/>
          <w:spacing w:val="-2"/>
          <w:sz w:val="24"/>
        </w:rPr>
        <w:t>mbulohet</w:t>
      </w:r>
      <w:r w:rsidRPr="00590526">
        <w:rPr>
          <w:rFonts w:ascii="Times New Roman" w:hAnsi="Times New Roman" w:cs="Times New Roman"/>
          <w:spacing w:val="-5"/>
          <w:sz w:val="24"/>
        </w:rPr>
        <w:t xml:space="preserve"> </w:t>
      </w:r>
      <w:r w:rsidRPr="00590526">
        <w:rPr>
          <w:rFonts w:ascii="Times New Roman" w:hAnsi="Times New Roman" w:cs="Times New Roman"/>
          <w:spacing w:val="-2"/>
          <w:sz w:val="24"/>
        </w:rPr>
        <w:t>nga</w:t>
      </w:r>
      <w:r w:rsidRPr="00590526">
        <w:rPr>
          <w:rFonts w:ascii="Times New Roman" w:hAnsi="Times New Roman" w:cs="Times New Roman"/>
          <w:spacing w:val="-7"/>
          <w:sz w:val="24"/>
        </w:rPr>
        <w:t xml:space="preserve"> </w:t>
      </w:r>
      <w:r w:rsidRPr="00590526">
        <w:rPr>
          <w:rFonts w:ascii="Times New Roman" w:hAnsi="Times New Roman" w:cs="Times New Roman"/>
          <w:spacing w:val="-2"/>
          <w:sz w:val="24"/>
        </w:rPr>
        <w:t xml:space="preserve">sekretit </w:t>
      </w:r>
      <w:r w:rsidRPr="00590526">
        <w:rPr>
          <w:rFonts w:ascii="Times New Roman" w:hAnsi="Times New Roman" w:cs="Times New Roman"/>
          <w:sz w:val="24"/>
        </w:rPr>
        <w:t>profesional, përveç rasteve kur zbulimi i tillë lejohet nga kuadri ligjor në fuqi.</w:t>
      </w:r>
    </w:p>
    <w:p w:rsidR="00F10B5B" w:rsidRPr="00590526" w:rsidRDefault="00F10B5B" w:rsidP="00674FF7">
      <w:pPr>
        <w:pStyle w:val="ListParagraph"/>
        <w:numPr>
          <w:ilvl w:val="0"/>
          <w:numId w:val="19"/>
        </w:numPr>
        <w:tabs>
          <w:tab w:val="left" w:pos="839"/>
        </w:tabs>
        <w:autoSpaceDE w:val="0"/>
        <w:autoSpaceDN w:val="0"/>
        <w:spacing w:line="276" w:lineRule="auto"/>
        <w:ind w:left="839" w:right="115"/>
        <w:jc w:val="both"/>
        <w:rPr>
          <w:rFonts w:ascii="Times New Roman" w:hAnsi="Times New Roman" w:cs="Times New Roman"/>
          <w:sz w:val="24"/>
        </w:rPr>
      </w:pPr>
      <w:r w:rsidRPr="00590526">
        <w:rPr>
          <w:rFonts w:ascii="Times New Roman" w:hAnsi="Times New Roman" w:cs="Times New Roman"/>
          <w:sz w:val="24"/>
        </w:rPr>
        <w:t>E drejta e aksesit për programin e lehtësimit nga gjobat ose në procedurat e zgjidhjes, i jepet vetëm subjektit që i nënshtrohet procedurës përkatëse dhe vetëm për qëllime të ushtrimit të të drejtave të tyre të mbrojtjes.</w:t>
      </w:r>
    </w:p>
    <w:p w:rsidR="00F10B5B" w:rsidRPr="00590526" w:rsidRDefault="00F10B5B" w:rsidP="00674FF7">
      <w:pPr>
        <w:pStyle w:val="ListParagraph"/>
        <w:numPr>
          <w:ilvl w:val="0"/>
          <w:numId w:val="19"/>
        </w:numPr>
        <w:tabs>
          <w:tab w:val="left" w:pos="839"/>
        </w:tabs>
        <w:autoSpaceDE w:val="0"/>
        <w:autoSpaceDN w:val="0"/>
        <w:spacing w:line="276" w:lineRule="auto"/>
        <w:ind w:left="839" w:right="117"/>
        <w:jc w:val="both"/>
        <w:rPr>
          <w:rFonts w:ascii="Times New Roman" w:hAnsi="Times New Roman" w:cs="Times New Roman"/>
          <w:sz w:val="24"/>
        </w:rPr>
      </w:pPr>
      <w:r w:rsidRPr="00590526">
        <w:rPr>
          <w:rFonts w:ascii="Times New Roman" w:hAnsi="Times New Roman" w:cs="Times New Roman"/>
          <w:sz w:val="24"/>
        </w:rPr>
        <w:t>Pala që ka përftuar akses në dosjen e procedurave hetimore të AK, mund të përdorë informacione të marra nga Programi i Lehtësimit nga Gjobat dhe Procedurat e Zgjidhjes, kur është e nevojshme, për të ushtruar të drejtat e saj të mbrojtjes në procedurat para gjykatës, në raste që lidhen drejtpërdrejt me çështjen për të cilën është dhënë aksesi, dhe vetëm kur këto procedura kanë të bëjnë:</w:t>
      </w:r>
    </w:p>
    <w:p w:rsidR="00F10B5B" w:rsidRPr="00590526" w:rsidRDefault="00F10B5B" w:rsidP="00674FF7">
      <w:pPr>
        <w:pStyle w:val="ListParagraph"/>
        <w:numPr>
          <w:ilvl w:val="1"/>
          <w:numId w:val="19"/>
        </w:numPr>
        <w:tabs>
          <w:tab w:val="left" w:pos="839"/>
        </w:tabs>
        <w:autoSpaceDE w:val="0"/>
        <w:autoSpaceDN w:val="0"/>
        <w:spacing w:line="276" w:lineRule="auto"/>
        <w:ind w:left="839" w:right="119"/>
        <w:jc w:val="both"/>
        <w:rPr>
          <w:rFonts w:ascii="Times New Roman" w:hAnsi="Times New Roman" w:cs="Times New Roman"/>
          <w:sz w:val="24"/>
        </w:rPr>
      </w:pPr>
      <w:r w:rsidRPr="00590526">
        <w:rPr>
          <w:rFonts w:ascii="Times New Roman" w:hAnsi="Times New Roman" w:cs="Times New Roman"/>
          <w:sz w:val="24"/>
        </w:rPr>
        <w:t>alokimin/shpërdarjen midis pjesëmarrësve</w:t>
      </w:r>
      <w:r w:rsidRPr="00590526">
        <w:rPr>
          <w:rFonts w:ascii="Times New Roman" w:hAnsi="Times New Roman" w:cs="Times New Roman"/>
          <w:spacing w:val="-1"/>
          <w:sz w:val="24"/>
        </w:rPr>
        <w:t xml:space="preserve"> </w:t>
      </w:r>
      <w:r w:rsidRPr="00590526">
        <w:rPr>
          <w:rFonts w:ascii="Times New Roman" w:hAnsi="Times New Roman" w:cs="Times New Roman"/>
          <w:sz w:val="24"/>
        </w:rPr>
        <w:t>të marrëveshjes së</w:t>
      </w:r>
      <w:r w:rsidRPr="00590526">
        <w:rPr>
          <w:rFonts w:ascii="Times New Roman" w:hAnsi="Times New Roman" w:cs="Times New Roman"/>
          <w:spacing w:val="-1"/>
          <w:sz w:val="24"/>
        </w:rPr>
        <w:t xml:space="preserve"> </w:t>
      </w:r>
      <w:r w:rsidRPr="00590526">
        <w:rPr>
          <w:rFonts w:ascii="Times New Roman" w:hAnsi="Times New Roman" w:cs="Times New Roman"/>
          <w:sz w:val="24"/>
        </w:rPr>
        <w:t>ndaluar/kartelit të</w:t>
      </w:r>
      <w:r w:rsidRPr="00590526">
        <w:rPr>
          <w:rFonts w:ascii="Times New Roman" w:hAnsi="Times New Roman" w:cs="Times New Roman"/>
          <w:spacing w:val="-1"/>
          <w:sz w:val="24"/>
        </w:rPr>
        <w:t xml:space="preserve"> </w:t>
      </w:r>
      <w:r w:rsidRPr="00590526">
        <w:rPr>
          <w:rFonts w:ascii="Times New Roman" w:hAnsi="Times New Roman" w:cs="Times New Roman"/>
          <w:sz w:val="24"/>
        </w:rPr>
        <w:t>një gjobe të vendosur bashkërisht ndaj tyre nga AK;</w:t>
      </w:r>
    </w:p>
    <w:p w:rsidR="00F10B5B" w:rsidRPr="00590526" w:rsidRDefault="00F10B5B" w:rsidP="00674FF7">
      <w:pPr>
        <w:pStyle w:val="ListParagraph"/>
        <w:numPr>
          <w:ilvl w:val="1"/>
          <w:numId w:val="19"/>
        </w:numPr>
        <w:tabs>
          <w:tab w:val="left" w:pos="839"/>
        </w:tabs>
        <w:autoSpaceDE w:val="0"/>
        <w:autoSpaceDN w:val="0"/>
        <w:spacing w:line="276" w:lineRule="auto"/>
        <w:ind w:left="839" w:right="119"/>
        <w:jc w:val="both"/>
        <w:rPr>
          <w:rFonts w:ascii="Times New Roman" w:hAnsi="Times New Roman" w:cs="Times New Roman"/>
          <w:sz w:val="24"/>
        </w:rPr>
      </w:pPr>
      <w:r w:rsidRPr="00590526">
        <w:rPr>
          <w:rFonts w:ascii="Times New Roman" w:hAnsi="Times New Roman" w:cs="Times New Roman"/>
          <w:sz w:val="24"/>
        </w:rPr>
        <w:t>rishikimi</w:t>
      </w:r>
      <w:r w:rsidRPr="00590526">
        <w:rPr>
          <w:rFonts w:ascii="Times New Roman" w:hAnsi="Times New Roman" w:cs="Times New Roman"/>
          <w:spacing w:val="-1"/>
          <w:sz w:val="24"/>
        </w:rPr>
        <w:t xml:space="preserve"> </w:t>
      </w:r>
      <w:r w:rsidRPr="00590526">
        <w:rPr>
          <w:rFonts w:ascii="Times New Roman" w:hAnsi="Times New Roman" w:cs="Times New Roman"/>
          <w:sz w:val="24"/>
        </w:rPr>
        <w:t>i një</w:t>
      </w:r>
      <w:r w:rsidRPr="00590526">
        <w:rPr>
          <w:rFonts w:ascii="Times New Roman" w:hAnsi="Times New Roman" w:cs="Times New Roman"/>
          <w:spacing w:val="-1"/>
          <w:sz w:val="24"/>
        </w:rPr>
        <w:t xml:space="preserve"> </w:t>
      </w:r>
      <w:r w:rsidRPr="00590526">
        <w:rPr>
          <w:rFonts w:ascii="Times New Roman" w:hAnsi="Times New Roman" w:cs="Times New Roman"/>
          <w:sz w:val="24"/>
        </w:rPr>
        <w:t>vendimi</w:t>
      </w:r>
      <w:r w:rsidRPr="00590526">
        <w:rPr>
          <w:rFonts w:ascii="Times New Roman" w:hAnsi="Times New Roman" w:cs="Times New Roman"/>
          <w:spacing w:val="-2"/>
          <w:sz w:val="24"/>
        </w:rPr>
        <w:t xml:space="preserve"> </w:t>
      </w:r>
      <w:r w:rsidRPr="00590526">
        <w:rPr>
          <w:rFonts w:ascii="Times New Roman" w:hAnsi="Times New Roman" w:cs="Times New Roman"/>
          <w:sz w:val="24"/>
        </w:rPr>
        <w:t>me</w:t>
      </w:r>
      <w:r w:rsidRPr="00590526">
        <w:rPr>
          <w:rFonts w:ascii="Times New Roman" w:hAnsi="Times New Roman" w:cs="Times New Roman"/>
          <w:spacing w:val="-1"/>
          <w:sz w:val="24"/>
        </w:rPr>
        <w:t xml:space="preserve"> </w:t>
      </w:r>
      <w:r w:rsidRPr="00590526">
        <w:rPr>
          <w:rFonts w:ascii="Times New Roman" w:hAnsi="Times New Roman" w:cs="Times New Roman"/>
          <w:sz w:val="24"/>
        </w:rPr>
        <w:t>të</w:t>
      </w:r>
      <w:r w:rsidRPr="00590526">
        <w:rPr>
          <w:rFonts w:ascii="Times New Roman" w:hAnsi="Times New Roman" w:cs="Times New Roman"/>
          <w:spacing w:val="-2"/>
          <w:sz w:val="24"/>
        </w:rPr>
        <w:t xml:space="preserve"> </w:t>
      </w:r>
      <w:r w:rsidRPr="00590526">
        <w:rPr>
          <w:rFonts w:ascii="Times New Roman" w:hAnsi="Times New Roman" w:cs="Times New Roman"/>
          <w:sz w:val="24"/>
        </w:rPr>
        <w:t>cilin AK</w:t>
      </w:r>
      <w:r w:rsidRPr="00590526">
        <w:rPr>
          <w:rFonts w:ascii="Times New Roman" w:hAnsi="Times New Roman" w:cs="Times New Roman"/>
          <w:spacing w:val="-1"/>
          <w:sz w:val="24"/>
        </w:rPr>
        <w:t xml:space="preserve"> </w:t>
      </w:r>
      <w:r w:rsidRPr="00590526">
        <w:rPr>
          <w:rFonts w:ascii="Times New Roman" w:hAnsi="Times New Roman" w:cs="Times New Roman"/>
          <w:sz w:val="24"/>
        </w:rPr>
        <w:t>konstatoi një</w:t>
      </w:r>
      <w:r w:rsidRPr="00590526">
        <w:rPr>
          <w:rFonts w:ascii="Times New Roman" w:hAnsi="Times New Roman" w:cs="Times New Roman"/>
          <w:spacing w:val="-1"/>
          <w:sz w:val="24"/>
        </w:rPr>
        <w:t xml:space="preserve"> </w:t>
      </w:r>
      <w:r w:rsidRPr="00590526">
        <w:rPr>
          <w:rFonts w:ascii="Times New Roman" w:hAnsi="Times New Roman" w:cs="Times New Roman"/>
          <w:sz w:val="24"/>
        </w:rPr>
        <w:t>shkelje</w:t>
      </w:r>
      <w:r w:rsidRPr="00590526">
        <w:rPr>
          <w:rFonts w:ascii="Times New Roman" w:hAnsi="Times New Roman" w:cs="Times New Roman"/>
          <w:spacing w:val="-1"/>
          <w:sz w:val="24"/>
        </w:rPr>
        <w:t xml:space="preserve"> </w:t>
      </w:r>
      <w:r w:rsidRPr="00590526">
        <w:rPr>
          <w:rFonts w:ascii="Times New Roman" w:hAnsi="Times New Roman" w:cs="Times New Roman"/>
          <w:sz w:val="24"/>
        </w:rPr>
        <w:t>të</w:t>
      </w:r>
      <w:r w:rsidRPr="00590526">
        <w:rPr>
          <w:rFonts w:ascii="Times New Roman" w:hAnsi="Times New Roman" w:cs="Times New Roman"/>
          <w:spacing w:val="-2"/>
          <w:sz w:val="24"/>
        </w:rPr>
        <w:t xml:space="preserve"> </w:t>
      </w:r>
      <w:r w:rsidRPr="00590526">
        <w:rPr>
          <w:rFonts w:ascii="Times New Roman" w:hAnsi="Times New Roman" w:cs="Times New Roman"/>
          <w:sz w:val="24"/>
        </w:rPr>
        <w:t>neneve</w:t>
      </w:r>
      <w:r w:rsidRPr="00590526">
        <w:rPr>
          <w:rFonts w:ascii="Times New Roman" w:hAnsi="Times New Roman" w:cs="Times New Roman"/>
          <w:spacing w:val="-1"/>
          <w:sz w:val="24"/>
        </w:rPr>
        <w:t xml:space="preserve"> </w:t>
      </w:r>
      <w:r w:rsidRPr="00590526">
        <w:rPr>
          <w:rFonts w:ascii="Times New Roman" w:hAnsi="Times New Roman" w:cs="Times New Roman"/>
          <w:sz w:val="24"/>
        </w:rPr>
        <w:t>4 dhe</w:t>
      </w:r>
      <w:r w:rsidRPr="00590526">
        <w:rPr>
          <w:rFonts w:ascii="Times New Roman" w:hAnsi="Times New Roman" w:cs="Times New Roman"/>
          <w:spacing w:val="-1"/>
          <w:sz w:val="24"/>
        </w:rPr>
        <w:t xml:space="preserve"> </w:t>
      </w:r>
      <w:r w:rsidRPr="00590526">
        <w:rPr>
          <w:rFonts w:ascii="Times New Roman" w:hAnsi="Times New Roman" w:cs="Times New Roman"/>
          <w:sz w:val="24"/>
        </w:rPr>
        <w:t>9 të</w:t>
      </w:r>
      <w:r w:rsidRPr="00590526">
        <w:rPr>
          <w:rFonts w:ascii="Times New Roman" w:hAnsi="Times New Roman" w:cs="Times New Roman"/>
          <w:spacing w:val="-1"/>
          <w:sz w:val="24"/>
        </w:rPr>
        <w:t xml:space="preserve"> </w:t>
      </w:r>
      <w:r w:rsidRPr="00590526">
        <w:rPr>
          <w:rFonts w:ascii="Times New Roman" w:hAnsi="Times New Roman" w:cs="Times New Roman"/>
          <w:spacing w:val="-2"/>
          <w:sz w:val="24"/>
        </w:rPr>
        <w:t>ligjit.</w:t>
      </w:r>
    </w:p>
    <w:p w:rsidR="00F10B5B" w:rsidRPr="00590526" w:rsidRDefault="00F10B5B" w:rsidP="00674FF7">
      <w:pPr>
        <w:pStyle w:val="ListParagraph"/>
        <w:numPr>
          <w:ilvl w:val="0"/>
          <w:numId w:val="19"/>
        </w:numPr>
        <w:tabs>
          <w:tab w:val="left" w:pos="839"/>
        </w:tabs>
        <w:autoSpaceDE w:val="0"/>
        <w:autoSpaceDN w:val="0"/>
        <w:spacing w:line="276" w:lineRule="auto"/>
        <w:ind w:left="839" w:right="116"/>
        <w:jc w:val="both"/>
        <w:rPr>
          <w:rFonts w:ascii="Times New Roman" w:hAnsi="Times New Roman" w:cs="Times New Roman"/>
          <w:sz w:val="24"/>
        </w:rPr>
      </w:pPr>
      <w:r w:rsidRPr="00590526">
        <w:rPr>
          <w:rFonts w:ascii="Times New Roman" w:hAnsi="Times New Roman" w:cs="Times New Roman"/>
          <w:sz w:val="24"/>
        </w:rPr>
        <w:t>Kategoritë</w:t>
      </w:r>
      <w:r w:rsidRPr="00590526">
        <w:rPr>
          <w:rFonts w:ascii="Times New Roman" w:hAnsi="Times New Roman" w:cs="Times New Roman"/>
          <w:spacing w:val="-9"/>
          <w:sz w:val="24"/>
        </w:rPr>
        <w:t xml:space="preserve"> </w:t>
      </w:r>
      <w:r w:rsidRPr="00590526">
        <w:rPr>
          <w:rFonts w:ascii="Times New Roman" w:hAnsi="Times New Roman" w:cs="Times New Roman"/>
          <w:sz w:val="24"/>
        </w:rPr>
        <w:t>e</w:t>
      </w:r>
      <w:r w:rsidRPr="00590526">
        <w:rPr>
          <w:rFonts w:ascii="Times New Roman" w:hAnsi="Times New Roman" w:cs="Times New Roman"/>
          <w:spacing w:val="-9"/>
          <w:sz w:val="24"/>
        </w:rPr>
        <w:t xml:space="preserve"> </w:t>
      </w:r>
      <w:r w:rsidRPr="00590526">
        <w:rPr>
          <w:rFonts w:ascii="Times New Roman" w:hAnsi="Times New Roman" w:cs="Times New Roman"/>
          <w:sz w:val="24"/>
        </w:rPr>
        <w:t>mëposhtme</w:t>
      </w:r>
      <w:r w:rsidRPr="00590526">
        <w:rPr>
          <w:rFonts w:ascii="Times New Roman" w:hAnsi="Times New Roman" w:cs="Times New Roman"/>
          <w:spacing w:val="-6"/>
          <w:sz w:val="24"/>
        </w:rPr>
        <w:t xml:space="preserve"> </w:t>
      </w:r>
      <w:r w:rsidRPr="00590526">
        <w:rPr>
          <w:rFonts w:ascii="Times New Roman" w:hAnsi="Times New Roman" w:cs="Times New Roman"/>
          <w:sz w:val="24"/>
        </w:rPr>
        <w:t>të</w:t>
      </w:r>
      <w:r w:rsidRPr="00590526">
        <w:rPr>
          <w:rFonts w:ascii="Times New Roman" w:hAnsi="Times New Roman" w:cs="Times New Roman"/>
          <w:spacing w:val="-9"/>
          <w:sz w:val="24"/>
        </w:rPr>
        <w:t xml:space="preserve"> </w:t>
      </w:r>
      <w:r w:rsidRPr="00590526">
        <w:rPr>
          <w:rFonts w:ascii="Times New Roman" w:hAnsi="Times New Roman" w:cs="Times New Roman"/>
          <w:sz w:val="24"/>
        </w:rPr>
        <w:t>informacionit</w:t>
      </w:r>
      <w:r w:rsidRPr="00590526">
        <w:rPr>
          <w:rFonts w:ascii="Times New Roman" w:hAnsi="Times New Roman" w:cs="Times New Roman"/>
          <w:spacing w:val="-8"/>
          <w:sz w:val="24"/>
        </w:rPr>
        <w:t xml:space="preserve"> </w:t>
      </w:r>
      <w:r w:rsidRPr="00590526">
        <w:rPr>
          <w:rFonts w:ascii="Times New Roman" w:hAnsi="Times New Roman" w:cs="Times New Roman"/>
          <w:sz w:val="24"/>
        </w:rPr>
        <w:t>të</w:t>
      </w:r>
      <w:r w:rsidRPr="00590526">
        <w:rPr>
          <w:rFonts w:ascii="Times New Roman" w:hAnsi="Times New Roman" w:cs="Times New Roman"/>
          <w:spacing w:val="-9"/>
          <w:sz w:val="24"/>
        </w:rPr>
        <w:t xml:space="preserve"> </w:t>
      </w:r>
      <w:r w:rsidRPr="00590526">
        <w:rPr>
          <w:rFonts w:ascii="Times New Roman" w:hAnsi="Times New Roman" w:cs="Times New Roman"/>
          <w:sz w:val="24"/>
        </w:rPr>
        <w:t>marra</w:t>
      </w:r>
      <w:r w:rsidRPr="00590526">
        <w:rPr>
          <w:rFonts w:ascii="Times New Roman" w:hAnsi="Times New Roman" w:cs="Times New Roman"/>
          <w:spacing w:val="-7"/>
          <w:sz w:val="24"/>
        </w:rPr>
        <w:t xml:space="preserve"> </w:t>
      </w:r>
      <w:r w:rsidRPr="00590526">
        <w:rPr>
          <w:rFonts w:ascii="Times New Roman" w:hAnsi="Times New Roman" w:cs="Times New Roman"/>
          <w:sz w:val="24"/>
        </w:rPr>
        <w:t>nga</w:t>
      </w:r>
      <w:r w:rsidRPr="00590526">
        <w:rPr>
          <w:rFonts w:ascii="Times New Roman" w:hAnsi="Times New Roman" w:cs="Times New Roman"/>
          <w:spacing w:val="-9"/>
          <w:sz w:val="24"/>
        </w:rPr>
        <w:t xml:space="preserve"> </w:t>
      </w:r>
      <w:r w:rsidRPr="00590526">
        <w:rPr>
          <w:rFonts w:ascii="Times New Roman" w:hAnsi="Times New Roman" w:cs="Times New Roman"/>
          <w:sz w:val="24"/>
        </w:rPr>
        <w:t>një</w:t>
      </w:r>
      <w:r w:rsidRPr="00590526">
        <w:rPr>
          <w:rFonts w:ascii="Times New Roman" w:hAnsi="Times New Roman" w:cs="Times New Roman"/>
          <w:spacing w:val="-9"/>
          <w:sz w:val="24"/>
        </w:rPr>
        <w:t xml:space="preserve"> </w:t>
      </w:r>
      <w:r w:rsidRPr="00590526">
        <w:rPr>
          <w:rFonts w:ascii="Times New Roman" w:hAnsi="Times New Roman" w:cs="Times New Roman"/>
          <w:sz w:val="24"/>
        </w:rPr>
        <w:t>palë</w:t>
      </w:r>
      <w:r w:rsidRPr="00590526">
        <w:rPr>
          <w:rFonts w:ascii="Times New Roman" w:hAnsi="Times New Roman" w:cs="Times New Roman"/>
          <w:spacing w:val="-7"/>
          <w:sz w:val="24"/>
        </w:rPr>
        <w:t xml:space="preserve"> </w:t>
      </w:r>
      <w:r w:rsidRPr="00590526">
        <w:rPr>
          <w:rFonts w:ascii="Times New Roman" w:hAnsi="Times New Roman" w:cs="Times New Roman"/>
          <w:sz w:val="24"/>
        </w:rPr>
        <w:t>gjatë</w:t>
      </w:r>
      <w:r w:rsidRPr="00590526">
        <w:rPr>
          <w:rFonts w:ascii="Times New Roman" w:hAnsi="Times New Roman" w:cs="Times New Roman"/>
          <w:spacing w:val="-9"/>
          <w:sz w:val="24"/>
        </w:rPr>
        <w:t xml:space="preserve"> </w:t>
      </w:r>
      <w:r w:rsidRPr="00590526">
        <w:rPr>
          <w:rFonts w:ascii="Times New Roman" w:hAnsi="Times New Roman" w:cs="Times New Roman"/>
          <w:sz w:val="24"/>
        </w:rPr>
        <w:t>procedurave</w:t>
      </w:r>
      <w:r w:rsidRPr="00590526">
        <w:rPr>
          <w:rFonts w:ascii="Times New Roman" w:hAnsi="Times New Roman" w:cs="Times New Roman"/>
          <w:spacing w:val="-9"/>
          <w:sz w:val="24"/>
        </w:rPr>
        <w:t xml:space="preserve"> </w:t>
      </w:r>
      <w:r w:rsidRPr="00590526">
        <w:rPr>
          <w:rFonts w:ascii="Times New Roman" w:hAnsi="Times New Roman" w:cs="Times New Roman"/>
          <w:sz w:val="24"/>
        </w:rPr>
        <w:t>hetimore përpara AK, nuk do të përdoren nga ajo palë në proceset gjyqësore, para se AK të mbyllë procedurat e tij hetimore</w:t>
      </w:r>
      <w:r w:rsidRPr="00590526">
        <w:rPr>
          <w:rFonts w:ascii="Times New Roman" w:hAnsi="Times New Roman" w:cs="Times New Roman"/>
          <w:spacing w:val="-2"/>
          <w:sz w:val="24"/>
        </w:rPr>
        <w:t xml:space="preserve"> </w:t>
      </w:r>
      <w:r w:rsidRPr="00590526">
        <w:rPr>
          <w:rFonts w:ascii="Times New Roman" w:hAnsi="Times New Roman" w:cs="Times New Roman"/>
          <w:sz w:val="24"/>
        </w:rPr>
        <w:t xml:space="preserve">në lidhje me të gjithë palët nën hetim, duke miratuar </w:t>
      </w:r>
      <w:r w:rsidRPr="00590526">
        <w:rPr>
          <w:rFonts w:ascii="Times New Roman" w:hAnsi="Times New Roman" w:cs="Times New Roman"/>
          <w:sz w:val="24"/>
        </w:rPr>
        <w:lastRenderedPageBreak/>
        <w:t>një vendim sipas neneve 10 ose 12 ose që ndryshe ka përfunduar procedurat e tij:</w:t>
      </w:r>
    </w:p>
    <w:p w:rsidR="00F10B5B" w:rsidRPr="00590526" w:rsidRDefault="00F10B5B" w:rsidP="00674FF7">
      <w:pPr>
        <w:pStyle w:val="ListParagraph"/>
        <w:numPr>
          <w:ilvl w:val="1"/>
          <w:numId w:val="19"/>
        </w:numPr>
        <w:tabs>
          <w:tab w:val="left" w:pos="839"/>
        </w:tabs>
        <w:autoSpaceDE w:val="0"/>
        <w:autoSpaceDN w:val="0"/>
        <w:spacing w:line="276" w:lineRule="auto"/>
        <w:ind w:left="839" w:right="122"/>
        <w:jc w:val="both"/>
        <w:rPr>
          <w:rFonts w:ascii="Times New Roman" w:hAnsi="Times New Roman" w:cs="Times New Roman"/>
          <w:sz w:val="24"/>
        </w:rPr>
      </w:pPr>
      <w:r w:rsidRPr="00590526">
        <w:rPr>
          <w:rFonts w:ascii="Times New Roman" w:hAnsi="Times New Roman" w:cs="Times New Roman"/>
          <w:sz w:val="24"/>
        </w:rPr>
        <w:t>informacione që janë përgatitur nga persona të tjerë fizikë ose juridikë posaçërisht për procedurat hetimore të AK;</w:t>
      </w:r>
    </w:p>
    <w:p w:rsidR="00F10B5B" w:rsidRPr="00590526" w:rsidRDefault="00F10B5B" w:rsidP="00674FF7">
      <w:pPr>
        <w:pStyle w:val="ListParagraph"/>
        <w:numPr>
          <w:ilvl w:val="1"/>
          <w:numId w:val="19"/>
        </w:numPr>
        <w:tabs>
          <w:tab w:val="left" w:pos="837"/>
        </w:tabs>
        <w:autoSpaceDE w:val="0"/>
        <w:autoSpaceDN w:val="0"/>
        <w:spacing w:line="275" w:lineRule="exact"/>
        <w:ind w:left="837" w:hanging="358"/>
        <w:jc w:val="both"/>
        <w:rPr>
          <w:rFonts w:ascii="Times New Roman" w:hAnsi="Times New Roman" w:cs="Times New Roman"/>
          <w:sz w:val="24"/>
        </w:rPr>
      </w:pPr>
      <w:r w:rsidRPr="00590526">
        <w:rPr>
          <w:rFonts w:ascii="Times New Roman" w:hAnsi="Times New Roman" w:cs="Times New Roman"/>
          <w:sz w:val="24"/>
        </w:rPr>
        <w:t>informacione</w:t>
      </w:r>
      <w:r w:rsidRPr="00590526">
        <w:rPr>
          <w:rFonts w:ascii="Times New Roman" w:hAnsi="Times New Roman" w:cs="Times New Roman"/>
          <w:spacing w:val="-4"/>
          <w:sz w:val="24"/>
        </w:rPr>
        <w:t xml:space="preserve"> </w:t>
      </w:r>
      <w:r w:rsidRPr="00590526">
        <w:rPr>
          <w:rFonts w:ascii="Times New Roman" w:hAnsi="Times New Roman" w:cs="Times New Roman"/>
          <w:sz w:val="24"/>
        </w:rPr>
        <w:t>që</w:t>
      </w:r>
      <w:r w:rsidRPr="00590526">
        <w:rPr>
          <w:rFonts w:ascii="Times New Roman" w:hAnsi="Times New Roman" w:cs="Times New Roman"/>
          <w:spacing w:val="-2"/>
          <w:sz w:val="24"/>
        </w:rPr>
        <w:t xml:space="preserve"> </w:t>
      </w:r>
      <w:r w:rsidRPr="00590526">
        <w:rPr>
          <w:rFonts w:ascii="Times New Roman" w:hAnsi="Times New Roman" w:cs="Times New Roman"/>
          <w:sz w:val="24"/>
        </w:rPr>
        <w:t>AK</w:t>
      </w:r>
      <w:r w:rsidRPr="00590526">
        <w:rPr>
          <w:rFonts w:ascii="Times New Roman" w:hAnsi="Times New Roman" w:cs="Times New Roman"/>
          <w:spacing w:val="-1"/>
          <w:sz w:val="24"/>
        </w:rPr>
        <w:t xml:space="preserve"> </w:t>
      </w:r>
      <w:r w:rsidRPr="00590526">
        <w:rPr>
          <w:rFonts w:ascii="Times New Roman" w:hAnsi="Times New Roman" w:cs="Times New Roman"/>
          <w:sz w:val="24"/>
        </w:rPr>
        <w:t>ka</w:t>
      </w:r>
      <w:r w:rsidRPr="00590526">
        <w:rPr>
          <w:rFonts w:ascii="Times New Roman" w:hAnsi="Times New Roman" w:cs="Times New Roman"/>
          <w:spacing w:val="-2"/>
          <w:sz w:val="24"/>
        </w:rPr>
        <w:t xml:space="preserve"> </w:t>
      </w:r>
      <w:r w:rsidRPr="00590526">
        <w:rPr>
          <w:rFonts w:ascii="Times New Roman" w:hAnsi="Times New Roman" w:cs="Times New Roman"/>
          <w:sz w:val="24"/>
        </w:rPr>
        <w:t>hartuar</w:t>
      </w:r>
      <w:r w:rsidRPr="00590526">
        <w:rPr>
          <w:rFonts w:ascii="Times New Roman" w:hAnsi="Times New Roman" w:cs="Times New Roman"/>
          <w:spacing w:val="-2"/>
          <w:sz w:val="24"/>
        </w:rPr>
        <w:t xml:space="preserve"> </w:t>
      </w:r>
      <w:r w:rsidRPr="00590526">
        <w:rPr>
          <w:rFonts w:ascii="Times New Roman" w:hAnsi="Times New Roman" w:cs="Times New Roman"/>
          <w:sz w:val="24"/>
        </w:rPr>
        <w:t>dhe</w:t>
      </w:r>
      <w:r w:rsidRPr="00590526">
        <w:rPr>
          <w:rFonts w:ascii="Times New Roman" w:hAnsi="Times New Roman" w:cs="Times New Roman"/>
          <w:spacing w:val="-1"/>
          <w:sz w:val="24"/>
        </w:rPr>
        <w:t xml:space="preserve"> </w:t>
      </w:r>
      <w:r w:rsidRPr="00590526">
        <w:rPr>
          <w:rFonts w:ascii="Times New Roman" w:hAnsi="Times New Roman" w:cs="Times New Roman"/>
          <w:sz w:val="24"/>
        </w:rPr>
        <w:t>ju</w:t>
      </w:r>
      <w:r w:rsidRPr="00590526">
        <w:rPr>
          <w:rFonts w:ascii="Times New Roman" w:hAnsi="Times New Roman" w:cs="Times New Roman"/>
          <w:spacing w:val="-1"/>
          <w:sz w:val="24"/>
        </w:rPr>
        <w:t xml:space="preserve"> </w:t>
      </w:r>
      <w:r w:rsidRPr="00590526">
        <w:rPr>
          <w:rFonts w:ascii="Times New Roman" w:hAnsi="Times New Roman" w:cs="Times New Roman"/>
          <w:sz w:val="24"/>
        </w:rPr>
        <w:t>ka</w:t>
      </w:r>
      <w:r w:rsidRPr="00590526">
        <w:rPr>
          <w:rFonts w:ascii="Times New Roman" w:hAnsi="Times New Roman" w:cs="Times New Roman"/>
          <w:spacing w:val="-2"/>
          <w:sz w:val="24"/>
        </w:rPr>
        <w:t xml:space="preserve"> </w:t>
      </w:r>
      <w:r w:rsidRPr="00590526">
        <w:rPr>
          <w:rFonts w:ascii="Times New Roman" w:hAnsi="Times New Roman" w:cs="Times New Roman"/>
          <w:sz w:val="24"/>
        </w:rPr>
        <w:t>dërguar</w:t>
      </w:r>
      <w:r w:rsidRPr="00590526">
        <w:rPr>
          <w:rFonts w:ascii="Times New Roman" w:hAnsi="Times New Roman" w:cs="Times New Roman"/>
          <w:spacing w:val="1"/>
          <w:sz w:val="24"/>
        </w:rPr>
        <w:t xml:space="preserve"> </w:t>
      </w:r>
      <w:r w:rsidRPr="00590526">
        <w:rPr>
          <w:rFonts w:ascii="Times New Roman" w:hAnsi="Times New Roman" w:cs="Times New Roman"/>
          <w:sz w:val="24"/>
        </w:rPr>
        <w:t>palëve gjatë</w:t>
      </w:r>
      <w:r w:rsidRPr="00590526">
        <w:rPr>
          <w:rFonts w:ascii="Times New Roman" w:hAnsi="Times New Roman" w:cs="Times New Roman"/>
          <w:spacing w:val="-2"/>
          <w:sz w:val="24"/>
        </w:rPr>
        <w:t xml:space="preserve"> </w:t>
      </w:r>
      <w:r w:rsidRPr="00590526">
        <w:rPr>
          <w:rFonts w:ascii="Times New Roman" w:hAnsi="Times New Roman" w:cs="Times New Roman"/>
          <w:sz w:val="24"/>
        </w:rPr>
        <w:t>procedurës së</w:t>
      </w:r>
      <w:r w:rsidRPr="00590526">
        <w:rPr>
          <w:rFonts w:ascii="Times New Roman" w:hAnsi="Times New Roman" w:cs="Times New Roman"/>
          <w:spacing w:val="-2"/>
          <w:sz w:val="24"/>
        </w:rPr>
        <w:t xml:space="preserve"> </w:t>
      </w:r>
      <w:r w:rsidRPr="00590526">
        <w:rPr>
          <w:rFonts w:ascii="Times New Roman" w:hAnsi="Times New Roman" w:cs="Times New Roman"/>
          <w:sz w:val="24"/>
        </w:rPr>
        <w:t xml:space="preserve">tij </w:t>
      </w:r>
      <w:r w:rsidRPr="00590526">
        <w:rPr>
          <w:rFonts w:ascii="Times New Roman" w:hAnsi="Times New Roman" w:cs="Times New Roman"/>
          <w:spacing w:val="-2"/>
          <w:sz w:val="24"/>
        </w:rPr>
        <w:t>hetimore;</w:t>
      </w:r>
    </w:p>
    <w:p w:rsidR="00F10B5B" w:rsidRPr="00590526" w:rsidRDefault="00F10B5B" w:rsidP="00674FF7">
      <w:pPr>
        <w:pStyle w:val="ListParagraph"/>
        <w:numPr>
          <w:ilvl w:val="1"/>
          <w:numId w:val="19"/>
        </w:numPr>
        <w:tabs>
          <w:tab w:val="left" w:pos="898"/>
        </w:tabs>
        <w:autoSpaceDE w:val="0"/>
        <w:autoSpaceDN w:val="0"/>
        <w:spacing w:before="43"/>
        <w:ind w:left="898" w:hanging="419"/>
        <w:jc w:val="both"/>
        <w:rPr>
          <w:rFonts w:ascii="Times New Roman" w:hAnsi="Times New Roman" w:cs="Times New Roman"/>
          <w:sz w:val="24"/>
        </w:rPr>
      </w:pPr>
      <w:r w:rsidRPr="00590526">
        <w:rPr>
          <w:rFonts w:ascii="Times New Roman" w:hAnsi="Times New Roman" w:cs="Times New Roman"/>
          <w:sz w:val="24"/>
        </w:rPr>
        <w:t>procedurat</w:t>
      </w:r>
      <w:r w:rsidRPr="00590526">
        <w:rPr>
          <w:rFonts w:ascii="Times New Roman" w:hAnsi="Times New Roman" w:cs="Times New Roman"/>
          <w:spacing w:val="-2"/>
          <w:sz w:val="24"/>
        </w:rPr>
        <w:t xml:space="preserve"> </w:t>
      </w:r>
      <w:r w:rsidRPr="00590526">
        <w:rPr>
          <w:rFonts w:ascii="Times New Roman" w:hAnsi="Times New Roman" w:cs="Times New Roman"/>
          <w:sz w:val="24"/>
        </w:rPr>
        <w:t>e</w:t>
      </w:r>
      <w:r w:rsidRPr="00590526">
        <w:rPr>
          <w:rFonts w:ascii="Times New Roman" w:hAnsi="Times New Roman" w:cs="Times New Roman"/>
          <w:spacing w:val="-1"/>
          <w:sz w:val="24"/>
        </w:rPr>
        <w:t xml:space="preserve"> </w:t>
      </w:r>
      <w:r w:rsidRPr="00590526">
        <w:rPr>
          <w:rFonts w:ascii="Times New Roman" w:hAnsi="Times New Roman" w:cs="Times New Roman"/>
          <w:sz w:val="24"/>
        </w:rPr>
        <w:t>zgjidhjes</w:t>
      </w:r>
      <w:r w:rsidRPr="00590526">
        <w:rPr>
          <w:rFonts w:ascii="Times New Roman" w:hAnsi="Times New Roman" w:cs="Times New Roman"/>
          <w:spacing w:val="-2"/>
          <w:sz w:val="24"/>
        </w:rPr>
        <w:t xml:space="preserve"> </w:t>
      </w:r>
      <w:r w:rsidRPr="00590526">
        <w:rPr>
          <w:rFonts w:ascii="Times New Roman" w:hAnsi="Times New Roman" w:cs="Times New Roman"/>
          <w:sz w:val="24"/>
        </w:rPr>
        <w:t>që</w:t>
      </w:r>
      <w:r w:rsidRPr="00590526">
        <w:rPr>
          <w:rFonts w:ascii="Times New Roman" w:hAnsi="Times New Roman" w:cs="Times New Roman"/>
          <w:spacing w:val="-1"/>
          <w:sz w:val="24"/>
        </w:rPr>
        <w:t xml:space="preserve"> </w:t>
      </w:r>
      <w:r w:rsidRPr="00590526">
        <w:rPr>
          <w:rFonts w:ascii="Times New Roman" w:hAnsi="Times New Roman" w:cs="Times New Roman"/>
          <w:sz w:val="24"/>
        </w:rPr>
        <w:t>janë</w:t>
      </w:r>
      <w:r w:rsidRPr="00590526">
        <w:rPr>
          <w:rFonts w:ascii="Times New Roman" w:hAnsi="Times New Roman" w:cs="Times New Roman"/>
          <w:spacing w:val="-2"/>
          <w:sz w:val="24"/>
        </w:rPr>
        <w:t xml:space="preserve"> tërhequr.</w:t>
      </w:r>
    </w:p>
    <w:p w:rsidR="00F10B5B" w:rsidRPr="00590526" w:rsidRDefault="00F10B5B" w:rsidP="00674FF7">
      <w:pPr>
        <w:pStyle w:val="ListParagraph"/>
        <w:numPr>
          <w:ilvl w:val="0"/>
          <w:numId w:val="19"/>
        </w:numPr>
        <w:tabs>
          <w:tab w:val="left" w:pos="839"/>
        </w:tabs>
        <w:autoSpaceDE w:val="0"/>
        <w:autoSpaceDN w:val="0"/>
        <w:spacing w:line="276" w:lineRule="auto"/>
        <w:ind w:left="839" w:right="120"/>
        <w:jc w:val="both"/>
        <w:rPr>
          <w:rFonts w:ascii="Times New Roman" w:hAnsi="Times New Roman" w:cs="Times New Roman"/>
          <w:sz w:val="24"/>
        </w:rPr>
      </w:pPr>
      <w:r w:rsidRPr="00590526">
        <w:rPr>
          <w:rFonts w:ascii="Times New Roman" w:hAnsi="Times New Roman" w:cs="Times New Roman"/>
          <w:sz w:val="24"/>
        </w:rPr>
        <w:t xml:space="preserve">Programet e Lehtësimit nga Gjobat do të shkëmbehen midis autoriteteve homologe të </w:t>
      </w:r>
      <w:r w:rsidRPr="00590526">
        <w:rPr>
          <w:rFonts w:ascii="Times New Roman" w:hAnsi="Times New Roman" w:cs="Times New Roman"/>
          <w:spacing w:val="-2"/>
          <w:sz w:val="24"/>
        </w:rPr>
        <w:t>konkurrencës:</w:t>
      </w:r>
    </w:p>
    <w:p w:rsidR="00F10B5B" w:rsidRPr="00590526" w:rsidRDefault="00F10B5B" w:rsidP="00674FF7">
      <w:pPr>
        <w:pStyle w:val="ListParagraph"/>
        <w:numPr>
          <w:ilvl w:val="1"/>
          <w:numId w:val="19"/>
        </w:numPr>
        <w:tabs>
          <w:tab w:val="left" w:pos="838"/>
        </w:tabs>
        <w:autoSpaceDE w:val="0"/>
        <w:autoSpaceDN w:val="0"/>
        <w:spacing w:line="275" w:lineRule="exact"/>
        <w:ind w:left="838" w:hanging="359"/>
        <w:jc w:val="both"/>
        <w:rPr>
          <w:rFonts w:ascii="Times New Roman" w:hAnsi="Times New Roman" w:cs="Times New Roman"/>
          <w:sz w:val="24"/>
        </w:rPr>
      </w:pPr>
      <w:r w:rsidRPr="00590526">
        <w:rPr>
          <w:rFonts w:ascii="Times New Roman" w:hAnsi="Times New Roman" w:cs="Times New Roman"/>
          <w:sz w:val="24"/>
        </w:rPr>
        <w:t>me</w:t>
      </w:r>
      <w:r w:rsidRPr="00590526">
        <w:rPr>
          <w:rFonts w:ascii="Times New Roman" w:hAnsi="Times New Roman" w:cs="Times New Roman"/>
          <w:spacing w:val="-2"/>
          <w:sz w:val="24"/>
        </w:rPr>
        <w:t xml:space="preserve"> </w:t>
      </w:r>
      <w:r w:rsidRPr="00590526">
        <w:rPr>
          <w:rFonts w:ascii="Times New Roman" w:hAnsi="Times New Roman" w:cs="Times New Roman"/>
          <w:sz w:val="24"/>
        </w:rPr>
        <w:t>pëlqimin e</w:t>
      </w:r>
      <w:r w:rsidRPr="00590526">
        <w:rPr>
          <w:rFonts w:ascii="Times New Roman" w:hAnsi="Times New Roman" w:cs="Times New Roman"/>
          <w:spacing w:val="-1"/>
          <w:sz w:val="24"/>
        </w:rPr>
        <w:t xml:space="preserve"> </w:t>
      </w:r>
      <w:r w:rsidRPr="00590526">
        <w:rPr>
          <w:rFonts w:ascii="Times New Roman" w:hAnsi="Times New Roman" w:cs="Times New Roman"/>
          <w:spacing w:val="-2"/>
          <w:sz w:val="24"/>
        </w:rPr>
        <w:t>aplikantit;</w:t>
      </w:r>
    </w:p>
    <w:p w:rsidR="00836ABE" w:rsidRDefault="00836ABE" w:rsidP="00F10B5B">
      <w:pPr>
        <w:ind w:left="3600" w:right="3873" w:firstLine="720"/>
        <w:jc w:val="center"/>
        <w:rPr>
          <w:rFonts w:ascii="Times New Roman" w:hAnsi="Times New Roman" w:cs="Times New Roman"/>
          <w:b/>
          <w:sz w:val="24"/>
        </w:rPr>
      </w:pPr>
    </w:p>
    <w:p w:rsidR="00F10B5B" w:rsidRPr="00590526" w:rsidRDefault="00F10B5B" w:rsidP="00836ABE">
      <w:pPr>
        <w:ind w:left="3600" w:right="3873"/>
        <w:jc w:val="center"/>
        <w:rPr>
          <w:rFonts w:ascii="Times New Roman" w:hAnsi="Times New Roman" w:cs="Times New Roman"/>
          <w:b/>
          <w:sz w:val="24"/>
        </w:rPr>
      </w:pPr>
      <w:r w:rsidRPr="00590526">
        <w:rPr>
          <w:rFonts w:ascii="Times New Roman" w:hAnsi="Times New Roman" w:cs="Times New Roman"/>
          <w:b/>
          <w:sz w:val="24"/>
        </w:rPr>
        <w:t>Neni 29</w:t>
      </w:r>
    </w:p>
    <w:p w:rsidR="00F10B5B" w:rsidRDefault="00F10B5B" w:rsidP="00836ABE">
      <w:pPr>
        <w:ind w:left="2790" w:right="3170"/>
        <w:jc w:val="center"/>
        <w:rPr>
          <w:rFonts w:ascii="Times New Roman" w:hAnsi="Times New Roman" w:cs="Times New Roman"/>
          <w:b/>
          <w:spacing w:val="-2"/>
          <w:sz w:val="24"/>
        </w:rPr>
      </w:pPr>
      <w:r w:rsidRPr="00590526">
        <w:rPr>
          <w:rFonts w:ascii="Times New Roman" w:hAnsi="Times New Roman" w:cs="Times New Roman"/>
          <w:b/>
          <w:sz w:val="24"/>
        </w:rPr>
        <w:t>Pranimi</w:t>
      </w:r>
      <w:r w:rsidRPr="00590526">
        <w:rPr>
          <w:rFonts w:ascii="Times New Roman" w:hAnsi="Times New Roman" w:cs="Times New Roman"/>
          <w:b/>
          <w:spacing w:val="-3"/>
          <w:sz w:val="24"/>
        </w:rPr>
        <w:t xml:space="preserve"> </w:t>
      </w:r>
      <w:r w:rsidRPr="00590526">
        <w:rPr>
          <w:rFonts w:ascii="Times New Roman" w:hAnsi="Times New Roman" w:cs="Times New Roman"/>
          <w:b/>
          <w:sz w:val="24"/>
        </w:rPr>
        <w:t>i</w:t>
      </w:r>
      <w:r w:rsidRPr="00590526">
        <w:rPr>
          <w:rFonts w:ascii="Times New Roman" w:hAnsi="Times New Roman" w:cs="Times New Roman"/>
          <w:b/>
          <w:spacing w:val="-3"/>
          <w:sz w:val="24"/>
        </w:rPr>
        <w:t xml:space="preserve">   </w:t>
      </w:r>
      <w:r w:rsidRPr="00590526">
        <w:rPr>
          <w:rFonts w:ascii="Times New Roman" w:hAnsi="Times New Roman" w:cs="Times New Roman"/>
          <w:b/>
          <w:spacing w:val="-2"/>
          <w:sz w:val="24"/>
        </w:rPr>
        <w:t>provave</w:t>
      </w:r>
    </w:p>
    <w:p w:rsidR="00836ABE" w:rsidRPr="00590526" w:rsidRDefault="00836ABE" w:rsidP="00836ABE">
      <w:pPr>
        <w:ind w:left="3600" w:right="3170"/>
        <w:jc w:val="center"/>
        <w:rPr>
          <w:rFonts w:ascii="Times New Roman" w:hAnsi="Times New Roman" w:cs="Times New Roman"/>
          <w:b/>
          <w:sz w:val="24"/>
        </w:rPr>
      </w:pPr>
    </w:p>
    <w:p w:rsidR="00F10B5B" w:rsidRPr="00590526" w:rsidRDefault="00F10B5B" w:rsidP="00F10B5B">
      <w:pPr>
        <w:pStyle w:val="BodyText"/>
        <w:spacing w:line="273" w:lineRule="auto"/>
        <w:ind w:left="120" w:right="118"/>
        <w:jc w:val="both"/>
        <w:rPr>
          <w:rFonts w:ascii="Times New Roman" w:hAnsi="Times New Roman" w:cs="Times New Roman"/>
        </w:rPr>
      </w:pPr>
      <w:r w:rsidRPr="00590526">
        <w:rPr>
          <w:rFonts w:ascii="Times New Roman" w:hAnsi="Times New Roman" w:cs="Times New Roman"/>
        </w:rPr>
        <w:t>Llojet e provave të pranueshme si provë nga AK përfshijnë dokumente, deklarata me gojë, mesazhe elektronike, regjistrime dhe të gjitha objektet e tjera që përmbajnë informacion, pavarësisht nga forma që ai merr dhe mënyra në të cilin ruhen informacionet.</w:t>
      </w:r>
    </w:p>
    <w:p w:rsidR="00F10B5B" w:rsidRPr="00590526" w:rsidRDefault="00F10B5B" w:rsidP="00836ABE">
      <w:pPr>
        <w:ind w:left="3600" w:right="4101" w:firstLine="180"/>
        <w:rPr>
          <w:rFonts w:ascii="Times New Roman" w:hAnsi="Times New Roman" w:cs="Times New Roman"/>
          <w:b/>
          <w:sz w:val="24"/>
        </w:rPr>
      </w:pPr>
      <w:r w:rsidRPr="00590526">
        <w:rPr>
          <w:rFonts w:ascii="Times New Roman" w:hAnsi="Times New Roman" w:cs="Times New Roman"/>
          <w:b/>
          <w:sz w:val="24"/>
        </w:rPr>
        <w:t>Neni 30</w:t>
      </w:r>
    </w:p>
    <w:p w:rsidR="00F10B5B" w:rsidRDefault="00F10B5B" w:rsidP="00836ABE">
      <w:pPr>
        <w:ind w:left="3386" w:right="3890" w:hanging="326"/>
        <w:jc w:val="center"/>
        <w:rPr>
          <w:rFonts w:ascii="Times New Roman" w:hAnsi="Times New Roman" w:cs="Times New Roman"/>
          <w:b/>
          <w:spacing w:val="-4"/>
          <w:sz w:val="24"/>
        </w:rPr>
      </w:pPr>
      <w:r w:rsidRPr="00590526">
        <w:rPr>
          <w:rFonts w:ascii="Times New Roman" w:hAnsi="Times New Roman" w:cs="Times New Roman"/>
          <w:b/>
          <w:sz w:val="24"/>
        </w:rPr>
        <w:t>Hyrja</w:t>
      </w:r>
      <w:r w:rsidRPr="00590526">
        <w:rPr>
          <w:rFonts w:ascii="Times New Roman" w:hAnsi="Times New Roman" w:cs="Times New Roman"/>
          <w:b/>
          <w:spacing w:val="-3"/>
          <w:sz w:val="24"/>
        </w:rPr>
        <w:t xml:space="preserve"> </w:t>
      </w:r>
      <w:r w:rsidRPr="00590526">
        <w:rPr>
          <w:rFonts w:ascii="Times New Roman" w:hAnsi="Times New Roman" w:cs="Times New Roman"/>
          <w:b/>
          <w:sz w:val="24"/>
        </w:rPr>
        <w:t>në</w:t>
      </w:r>
      <w:r w:rsidRPr="00590526">
        <w:rPr>
          <w:rFonts w:ascii="Times New Roman" w:hAnsi="Times New Roman" w:cs="Times New Roman"/>
          <w:b/>
          <w:spacing w:val="-1"/>
          <w:sz w:val="24"/>
        </w:rPr>
        <w:t xml:space="preserve"> </w:t>
      </w:r>
      <w:r w:rsidRPr="00590526">
        <w:rPr>
          <w:rFonts w:ascii="Times New Roman" w:hAnsi="Times New Roman" w:cs="Times New Roman"/>
          <w:b/>
          <w:spacing w:val="-4"/>
          <w:sz w:val="24"/>
        </w:rPr>
        <w:t>fuqi</w:t>
      </w:r>
    </w:p>
    <w:p w:rsidR="00836ABE" w:rsidRPr="00590526" w:rsidRDefault="00836ABE" w:rsidP="00836ABE">
      <w:pPr>
        <w:ind w:left="3386" w:right="3890" w:hanging="326"/>
        <w:jc w:val="center"/>
        <w:rPr>
          <w:rFonts w:ascii="Times New Roman" w:hAnsi="Times New Roman" w:cs="Times New Roman"/>
          <w:b/>
          <w:sz w:val="24"/>
        </w:rPr>
      </w:pPr>
    </w:p>
    <w:p w:rsidR="00F10B5B" w:rsidRPr="00590526" w:rsidRDefault="00F10B5B" w:rsidP="00674FF7">
      <w:pPr>
        <w:pStyle w:val="ListParagraph"/>
        <w:numPr>
          <w:ilvl w:val="0"/>
          <w:numId w:val="18"/>
        </w:numPr>
        <w:tabs>
          <w:tab w:val="left" w:pos="840"/>
        </w:tabs>
        <w:autoSpaceDE w:val="0"/>
        <w:autoSpaceDN w:val="0"/>
        <w:spacing w:line="276" w:lineRule="auto"/>
        <w:ind w:right="117"/>
        <w:jc w:val="both"/>
        <w:rPr>
          <w:rFonts w:ascii="Times New Roman" w:hAnsi="Times New Roman" w:cs="Times New Roman"/>
          <w:sz w:val="24"/>
        </w:rPr>
      </w:pPr>
      <w:r w:rsidRPr="00590526">
        <w:rPr>
          <w:rFonts w:ascii="Times New Roman" w:hAnsi="Times New Roman" w:cs="Times New Roman"/>
          <w:sz w:val="24"/>
        </w:rPr>
        <w:t>Ky udhëzues parashikon rregulla të cilat duhet të zbatohen në kuadrin ligjor ekzistues në fuqi në fushën e konkurrencës .</w:t>
      </w:r>
    </w:p>
    <w:p w:rsidR="00F10B5B" w:rsidRPr="00590526" w:rsidRDefault="00F10B5B" w:rsidP="00674FF7">
      <w:pPr>
        <w:pStyle w:val="ListParagraph"/>
        <w:numPr>
          <w:ilvl w:val="0"/>
          <w:numId w:val="18"/>
        </w:numPr>
        <w:tabs>
          <w:tab w:val="left" w:pos="840"/>
        </w:tabs>
        <w:autoSpaceDE w:val="0"/>
        <w:autoSpaceDN w:val="0"/>
        <w:spacing w:line="275" w:lineRule="exact"/>
        <w:jc w:val="both"/>
        <w:rPr>
          <w:rFonts w:ascii="Times New Roman" w:hAnsi="Times New Roman" w:cs="Times New Roman"/>
          <w:sz w:val="24"/>
        </w:rPr>
      </w:pPr>
      <w:r w:rsidRPr="00590526">
        <w:rPr>
          <w:rFonts w:ascii="Times New Roman" w:hAnsi="Times New Roman" w:cs="Times New Roman"/>
          <w:sz w:val="24"/>
        </w:rPr>
        <w:t>Ky</w:t>
      </w:r>
      <w:r w:rsidRPr="00590526">
        <w:rPr>
          <w:rFonts w:ascii="Times New Roman" w:hAnsi="Times New Roman" w:cs="Times New Roman"/>
          <w:spacing w:val="-8"/>
          <w:sz w:val="24"/>
        </w:rPr>
        <w:t xml:space="preserve"> </w:t>
      </w:r>
      <w:r w:rsidRPr="00590526">
        <w:rPr>
          <w:rFonts w:ascii="Times New Roman" w:hAnsi="Times New Roman" w:cs="Times New Roman"/>
          <w:sz w:val="24"/>
        </w:rPr>
        <w:t>udhëzues hyn në</w:t>
      </w:r>
      <w:r w:rsidRPr="00590526">
        <w:rPr>
          <w:rFonts w:ascii="Times New Roman" w:hAnsi="Times New Roman" w:cs="Times New Roman"/>
          <w:spacing w:val="-1"/>
          <w:sz w:val="24"/>
        </w:rPr>
        <w:t xml:space="preserve"> </w:t>
      </w:r>
      <w:r w:rsidRPr="00590526">
        <w:rPr>
          <w:rFonts w:ascii="Times New Roman" w:hAnsi="Times New Roman" w:cs="Times New Roman"/>
          <w:sz w:val="24"/>
        </w:rPr>
        <w:t>fuqi</w:t>
      </w:r>
      <w:r w:rsidRPr="00590526">
        <w:rPr>
          <w:rFonts w:ascii="Times New Roman" w:hAnsi="Times New Roman" w:cs="Times New Roman"/>
          <w:spacing w:val="1"/>
          <w:sz w:val="24"/>
        </w:rPr>
        <w:t xml:space="preserve"> </w:t>
      </w:r>
      <w:r w:rsidRPr="00590526">
        <w:rPr>
          <w:rFonts w:ascii="Times New Roman" w:hAnsi="Times New Roman" w:cs="Times New Roman"/>
          <w:sz w:val="24"/>
        </w:rPr>
        <w:t>në</w:t>
      </w:r>
      <w:r w:rsidRPr="00590526">
        <w:rPr>
          <w:rFonts w:ascii="Times New Roman" w:hAnsi="Times New Roman" w:cs="Times New Roman"/>
          <w:spacing w:val="-1"/>
          <w:sz w:val="24"/>
        </w:rPr>
        <w:t xml:space="preserve"> </w:t>
      </w:r>
      <w:r w:rsidRPr="00590526">
        <w:rPr>
          <w:rFonts w:ascii="Times New Roman" w:hAnsi="Times New Roman" w:cs="Times New Roman"/>
          <w:sz w:val="24"/>
        </w:rPr>
        <w:t>31 Dhjetor</w:t>
      </w:r>
      <w:r w:rsidRPr="00590526">
        <w:rPr>
          <w:rFonts w:ascii="Times New Roman" w:hAnsi="Times New Roman" w:cs="Times New Roman"/>
          <w:spacing w:val="-1"/>
          <w:sz w:val="24"/>
        </w:rPr>
        <w:t xml:space="preserve"> </w:t>
      </w:r>
      <w:r w:rsidRPr="00590526">
        <w:rPr>
          <w:rFonts w:ascii="Times New Roman" w:hAnsi="Times New Roman" w:cs="Times New Roman"/>
          <w:spacing w:val="-2"/>
          <w:sz w:val="24"/>
        </w:rPr>
        <w:t>2020.</w:t>
      </w:r>
    </w:p>
    <w:p w:rsidR="008F04A4" w:rsidRPr="00590526" w:rsidRDefault="00F10B5B" w:rsidP="00674FF7">
      <w:pPr>
        <w:pStyle w:val="ListParagraph"/>
        <w:numPr>
          <w:ilvl w:val="0"/>
          <w:numId w:val="18"/>
        </w:numPr>
        <w:tabs>
          <w:tab w:val="right" w:pos="450"/>
          <w:tab w:val="left" w:pos="840"/>
        </w:tabs>
        <w:autoSpaceDE w:val="0"/>
        <w:autoSpaceDN w:val="0"/>
        <w:spacing w:before="42" w:after="240" w:line="273" w:lineRule="auto"/>
        <w:ind w:left="540" w:right="115" w:hanging="540"/>
        <w:jc w:val="both"/>
        <w:rPr>
          <w:rFonts w:ascii="Times New Roman" w:hAnsi="Times New Roman" w:cs="Times New Roman"/>
          <w:sz w:val="14"/>
          <w:szCs w:val="14"/>
        </w:rPr>
      </w:pPr>
      <w:r w:rsidRPr="00590526">
        <w:rPr>
          <w:rFonts w:ascii="Times New Roman" w:hAnsi="Times New Roman" w:cs="Times New Roman"/>
          <w:sz w:val="24"/>
        </w:rPr>
        <w:t>Kapitulli</w:t>
      </w:r>
      <w:r w:rsidRPr="00590526">
        <w:rPr>
          <w:rFonts w:ascii="Times New Roman" w:hAnsi="Times New Roman" w:cs="Times New Roman"/>
          <w:spacing w:val="-3"/>
          <w:sz w:val="24"/>
        </w:rPr>
        <w:t xml:space="preserve"> </w:t>
      </w:r>
      <w:r w:rsidRPr="00590526">
        <w:rPr>
          <w:rFonts w:ascii="Times New Roman" w:hAnsi="Times New Roman" w:cs="Times New Roman"/>
          <w:sz w:val="24"/>
        </w:rPr>
        <w:t>VII</w:t>
      </w:r>
      <w:r w:rsidRPr="00590526">
        <w:rPr>
          <w:rFonts w:ascii="Times New Roman" w:hAnsi="Times New Roman" w:cs="Times New Roman"/>
          <w:spacing w:val="-6"/>
          <w:sz w:val="24"/>
        </w:rPr>
        <w:t xml:space="preserve"> </w:t>
      </w:r>
      <w:r w:rsidRPr="00590526">
        <w:rPr>
          <w:rFonts w:ascii="Times New Roman" w:hAnsi="Times New Roman" w:cs="Times New Roman"/>
          <w:sz w:val="24"/>
        </w:rPr>
        <w:t>“</w:t>
      </w:r>
      <w:r w:rsidRPr="00590526">
        <w:rPr>
          <w:rFonts w:ascii="Times New Roman" w:hAnsi="Times New Roman" w:cs="Times New Roman"/>
          <w:spacing w:val="-3"/>
          <w:sz w:val="24"/>
        </w:rPr>
        <w:t xml:space="preserve"> </w:t>
      </w:r>
      <w:r w:rsidRPr="00590526">
        <w:rPr>
          <w:rFonts w:ascii="Times New Roman" w:hAnsi="Times New Roman" w:cs="Times New Roman"/>
          <w:sz w:val="24"/>
        </w:rPr>
        <w:t>Asistenca</w:t>
      </w:r>
      <w:r w:rsidRPr="00590526">
        <w:rPr>
          <w:rFonts w:ascii="Times New Roman" w:hAnsi="Times New Roman" w:cs="Times New Roman"/>
          <w:spacing w:val="-2"/>
          <w:sz w:val="24"/>
        </w:rPr>
        <w:t xml:space="preserve"> </w:t>
      </w:r>
      <w:r w:rsidRPr="00590526">
        <w:rPr>
          <w:rFonts w:ascii="Times New Roman" w:hAnsi="Times New Roman" w:cs="Times New Roman"/>
          <w:sz w:val="24"/>
        </w:rPr>
        <w:t>e</w:t>
      </w:r>
      <w:r w:rsidRPr="00590526">
        <w:rPr>
          <w:rFonts w:ascii="Times New Roman" w:hAnsi="Times New Roman" w:cs="Times New Roman"/>
          <w:spacing w:val="-3"/>
          <w:sz w:val="24"/>
        </w:rPr>
        <w:t xml:space="preserve"> </w:t>
      </w:r>
      <w:r w:rsidRPr="00590526">
        <w:rPr>
          <w:rFonts w:ascii="Times New Roman" w:hAnsi="Times New Roman" w:cs="Times New Roman"/>
          <w:sz w:val="24"/>
        </w:rPr>
        <w:t>Përbashkët”</w:t>
      </w:r>
      <w:r w:rsidRPr="00590526">
        <w:rPr>
          <w:rFonts w:ascii="Times New Roman" w:hAnsi="Times New Roman" w:cs="Times New Roman"/>
          <w:spacing w:val="-3"/>
          <w:sz w:val="24"/>
        </w:rPr>
        <w:t xml:space="preserve"> </w:t>
      </w:r>
      <w:r w:rsidRPr="00590526">
        <w:rPr>
          <w:rFonts w:ascii="Times New Roman" w:hAnsi="Times New Roman" w:cs="Times New Roman"/>
          <w:sz w:val="24"/>
        </w:rPr>
        <w:t>dhe</w:t>
      </w:r>
      <w:r w:rsidRPr="00590526">
        <w:rPr>
          <w:rFonts w:ascii="Times New Roman" w:hAnsi="Times New Roman" w:cs="Times New Roman"/>
          <w:spacing w:val="-3"/>
          <w:sz w:val="24"/>
        </w:rPr>
        <w:t xml:space="preserve"> </w:t>
      </w:r>
      <w:r w:rsidRPr="00590526">
        <w:rPr>
          <w:rFonts w:ascii="Times New Roman" w:hAnsi="Times New Roman" w:cs="Times New Roman"/>
          <w:sz w:val="24"/>
        </w:rPr>
        <w:t>Kapitulli</w:t>
      </w:r>
      <w:r w:rsidRPr="00590526">
        <w:rPr>
          <w:rFonts w:ascii="Times New Roman" w:hAnsi="Times New Roman" w:cs="Times New Roman"/>
          <w:spacing w:val="-3"/>
          <w:sz w:val="24"/>
        </w:rPr>
        <w:t xml:space="preserve"> </w:t>
      </w:r>
      <w:r w:rsidRPr="00590526">
        <w:rPr>
          <w:rFonts w:ascii="Times New Roman" w:hAnsi="Times New Roman" w:cs="Times New Roman"/>
          <w:sz w:val="24"/>
        </w:rPr>
        <w:t>VIII</w:t>
      </w:r>
      <w:r w:rsidRPr="00590526">
        <w:rPr>
          <w:rFonts w:ascii="Times New Roman" w:hAnsi="Times New Roman" w:cs="Times New Roman"/>
          <w:spacing w:val="-6"/>
          <w:sz w:val="24"/>
        </w:rPr>
        <w:t xml:space="preserve"> </w:t>
      </w:r>
      <w:r w:rsidRPr="00590526">
        <w:rPr>
          <w:rFonts w:ascii="Times New Roman" w:hAnsi="Times New Roman" w:cs="Times New Roman"/>
          <w:sz w:val="24"/>
        </w:rPr>
        <w:t>“Periudhat</w:t>
      </w:r>
      <w:r w:rsidRPr="00590526">
        <w:rPr>
          <w:rFonts w:ascii="Times New Roman" w:hAnsi="Times New Roman" w:cs="Times New Roman"/>
          <w:spacing w:val="-3"/>
          <w:sz w:val="24"/>
        </w:rPr>
        <w:t xml:space="preserve"> </w:t>
      </w:r>
      <w:r w:rsidRPr="00590526">
        <w:rPr>
          <w:rFonts w:ascii="Times New Roman" w:hAnsi="Times New Roman" w:cs="Times New Roman"/>
          <w:sz w:val="24"/>
        </w:rPr>
        <w:t>e</w:t>
      </w:r>
      <w:r w:rsidRPr="00590526">
        <w:rPr>
          <w:rFonts w:ascii="Times New Roman" w:hAnsi="Times New Roman" w:cs="Times New Roman"/>
          <w:spacing w:val="40"/>
          <w:sz w:val="24"/>
        </w:rPr>
        <w:t xml:space="preserve"> </w:t>
      </w:r>
      <w:r w:rsidRPr="00590526">
        <w:rPr>
          <w:rFonts w:ascii="Times New Roman" w:hAnsi="Times New Roman" w:cs="Times New Roman"/>
          <w:sz w:val="24"/>
        </w:rPr>
        <w:t>Kufizimit”</w:t>
      </w:r>
      <w:r w:rsidRPr="00590526">
        <w:rPr>
          <w:rFonts w:ascii="Times New Roman" w:hAnsi="Times New Roman" w:cs="Times New Roman"/>
          <w:spacing w:val="-3"/>
          <w:sz w:val="24"/>
        </w:rPr>
        <w:t xml:space="preserve"> </w:t>
      </w:r>
      <w:r w:rsidRPr="00590526">
        <w:rPr>
          <w:rFonts w:ascii="Times New Roman" w:hAnsi="Times New Roman" w:cs="Times New Roman"/>
          <w:sz w:val="24"/>
        </w:rPr>
        <w:t>,</w:t>
      </w:r>
      <w:r w:rsidRPr="00590526">
        <w:rPr>
          <w:rFonts w:ascii="Times New Roman" w:hAnsi="Times New Roman" w:cs="Times New Roman"/>
          <w:spacing w:val="-5"/>
          <w:sz w:val="24"/>
        </w:rPr>
        <w:t xml:space="preserve"> </w:t>
      </w:r>
      <w:r w:rsidRPr="00590526">
        <w:rPr>
          <w:rFonts w:ascii="Times New Roman" w:hAnsi="Times New Roman" w:cs="Times New Roman"/>
          <w:sz w:val="24"/>
        </w:rPr>
        <w:t>do</w:t>
      </w:r>
      <w:r w:rsidRPr="00590526">
        <w:rPr>
          <w:rFonts w:ascii="Times New Roman" w:hAnsi="Times New Roman" w:cs="Times New Roman"/>
          <w:spacing w:val="-3"/>
          <w:sz w:val="24"/>
        </w:rPr>
        <w:t xml:space="preserve"> </w:t>
      </w:r>
      <w:r w:rsidRPr="00590526">
        <w:rPr>
          <w:rFonts w:ascii="Times New Roman" w:hAnsi="Times New Roman" w:cs="Times New Roman"/>
          <w:sz w:val="24"/>
        </w:rPr>
        <w:t>të hyjnë në fuqi dhe do të zbatohen kur Shqipëria të jetë anëtare me të drejta të plota në Bashkimin Evropian.</w:t>
      </w:r>
      <w:bookmarkStart w:id="6" w:name="04._Cooperation_with_national_courts-mod"/>
      <w:bookmarkEnd w:id="6"/>
    </w:p>
    <w:p w:rsidR="008F04A4" w:rsidRPr="00590526" w:rsidRDefault="008F04A4" w:rsidP="008F04A4">
      <w:pPr>
        <w:tabs>
          <w:tab w:val="right" w:pos="450"/>
        </w:tabs>
        <w:spacing w:after="240"/>
        <w:ind w:left="540" w:hanging="540"/>
        <w:jc w:val="both"/>
        <w:rPr>
          <w:rFonts w:ascii="Times New Roman" w:hAnsi="Times New Roman" w:cs="Times New Roman"/>
          <w:sz w:val="20"/>
          <w:szCs w:val="20"/>
        </w:rPr>
      </w:pPr>
    </w:p>
    <w:p w:rsidR="008962C1" w:rsidRPr="00590526" w:rsidRDefault="008962C1" w:rsidP="008962C1">
      <w:pPr>
        <w:pStyle w:val="Heading1"/>
        <w:tabs>
          <w:tab w:val="left" w:pos="850"/>
        </w:tabs>
        <w:spacing w:before="0" w:after="240"/>
        <w:ind w:left="540" w:hanging="540"/>
        <w:rPr>
          <w:rFonts w:ascii="Times New Roman" w:hAnsi="Times New Roman" w:cs="Times New Roman"/>
          <w:bCs w:val="0"/>
          <w:color w:val="3365FF"/>
          <w:sz w:val="40"/>
          <w:szCs w:val="40"/>
          <w:u w:color="000000"/>
        </w:rPr>
      </w:pPr>
      <w:r w:rsidRPr="00590526">
        <w:rPr>
          <w:rFonts w:ascii="Times New Roman" w:hAnsi="Times New Roman" w:cs="Times New Roman"/>
          <w:color w:val="3365FF"/>
          <w:sz w:val="40"/>
          <w:szCs w:val="40"/>
        </w:rPr>
        <w:t xml:space="preserve">Marrëdhëniet ndërkombëtare: Bashkëpunimi me Autoritetet e </w:t>
      </w:r>
      <w:r w:rsidRPr="00590526">
        <w:rPr>
          <w:rFonts w:ascii="Times New Roman" w:hAnsi="Times New Roman" w:cs="Times New Roman"/>
          <w:bCs w:val="0"/>
          <w:color w:val="3365FF"/>
          <w:sz w:val="40"/>
          <w:szCs w:val="40"/>
          <w:u w:color="000000"/>
        </w:rPr>
        <w:t>Konkurrencës në Vendet e Treta</w:t>
      </w:r>
    </w:p>
    <w:p w:rsidR="008962C1" w:rsidRPr="00590526" w:rsidRDefault="008962C1" w:rsidP="008962C1">
      <w:pPr>
        <w:pStyle w:val="BodyText"/>
        <w:tabs>
          <w:tab w:val="left" w:pos="810"/>
        </w:tabs>
        <w:spacing w:after="240"/>
        <w:jc w:val="both"/>
        <w:rPr>
          <w:rFonts w:ascii="Times New Roman" w:hAnsi="Times New Roman" w:cs="Times New Roman"/>
        </w:rPr>
      </w:pPr>
    </w:p>
    <w:p w:rsidR="008962C1" w:rsidRPr="00590526" w:rsidRDefault="008962C1" w:rsidP="00674FF7">
      <w:pPr>
        <w:pStyle w:val="BodyText"/>
        <w:numPr>
          <w:ilvl w:val="0"/>
          <w:numId w:val="2"/>
        </w:numPr>
        <w:tabs>
          <w:tab w:val="left" w:pos="810"/>
        </w:tabs>
        <w:spacing w:after="240"/>
        <w:ind w:left="540" w:hanging="540"/>
        <w:jc w:val="both"/>
        <w:rPr>
          <w:rFonts w:ascii="Times New Roman" w:hAnsi="Times New Roman" w:cs="Times New Roman"/>
        </w:rPr>
      </w:pPr>
      <w:r w:rsidRPr="00590526">
        <w:rPr>
          <w:rFonts w:ascii="Times New Roman" w:hAnsi="Times New Roman" w:cs="Times New Roman"/>
          <w:b/>
          <w:bCs/>
        </w:rPr>
        <w:t>EFTA</w:t>
      </w:r>
      <w:r w:rsidRPr="00590526">
        <w:rPr>
          <w:rFonts w:ascii="Times New Roman" w:hAnsi="Times New Roman" w:cs="Times New Roman"/>
        </w:rPr>
        <w:t xml:space="preserve"> Shtetet EFTA nënshkruan një Marrëveshje të Tregtisë së Lirë me Shqipërinë (MTL)</w:t>
      </w:r>
      <w:r w:rsidRPr="00590526">
        <w:rPr>
          <w:rStyle w:val="FootnoteReference"/>
          <w:rFonts w:ascii="Times New Roman" w:hAnsi="Times New Roman" w:cs="Times New Roman"/>
        </w:rPr>
        <w:footnoteReference w:id="5"/>
      </w:r>
      <w:r w:rsidRPr="00590526">
        <w:rPr>
          <w:rFonts w:ascii="Times New Roman" w:hAnsi="Times New Roman" w:cs="Times New Roman"/>
        </w:rPr>
        <w:t xml:space="preserve"> në Gjenevë, Zvicër, më 17 dhjetor 2009. Marrëveshja hyri në fuqi më 1 nëntor 2010 për Shqipërinë, Lihtenshtajnin dhe Zvicrën, 1 gusht 2011 për Norvegjinë dhe 1 tetor 2011 për Islandën. </w:t>
      </w:r>
    </w:p>
    <w:p w:rsidR="001F36F5" w:rsidRDefault="008962C1" w:rsidP="001F36F5">
      <w:pPr>
        <w:pStyle w:val="BodyText"/>
        <w:numPr>
          <w:ilvl w:val="0"/>
          <w:numId w:val="2"/>
        </w:numPr>
        <w:tabs>
          <w:tab w:val="left" w:pos="810"/>
          <w:tab w:val="left" w:pos="850"/>
        </w:tabs>
        <w:spacing w:after="240"/>
        <w:ind w:hanging="540"/>
        <w:jc w:val="both"/>
      </w:pPr>
      <w:r w:rsidRPr="00590526">
        <w:rPr>
          <w:rFonts w:ascii="Times New Roman" w:hAnsi="Times New Roman" w:cs="Times New Roman"/>
        </w:rPr>
        <w:t xml:space="preserve">Ndër të tjera Marrëveshja përmban një dispozitë neni 43 mbi rregullat e konkurrencës në lidhje me ndërmarrjet dhe përcakton vendimet dhe praktikat që janë të papajtueshme me </w:t>
      </w:r>
      <w:r w:rsidRPr="00590526">
        <w:rPr>
          <w:rFonts w:ascii="Times New Roman" w:hAnsi="Times New Roman" w:cs="Times New Roman"/>
        </w:rPr>
        <w:lastRenderedPageBreak/>
        <w:t>funksionimin e duhur të Marrëveshjes, të cilat zbatohen për aktivitetet e ndërmarrjeve publike dhe ndërmarrjeve për të cilat Palët kanë të drejta të veçanta ose ekskluzive. Komiteti i Përbashkët është i ngarkuar me shqyrtimin e një rasti, nëse ka një të tillë.</w:t>
      </w:r>
      <w:bookmarkStart w:id="7" w:name="05._EEA_Agreement_and_Relations_with_thi"/>
      <w:bookmarkEnd w:id="7"/>
    </w:p>
    <w:p w:rsidR="0040397A" w:rsidRDefault="0040397A" w:rsidP="0040397A">
      <w:pPr>
        <w:pStyle w:val="BodyText"/>
        <w:tabs>
          <w:tab w:val="left" w:pos="810"/>
          <w:tab w:val="left" w:pos="850"/>
        </w:tabs>
        <w:spacing w:after="240"/>
        <w:jc w:val="both"/>
      </w:pPr>
    </w:p>
    <w:p w:rsidR="0040397A" w:rsidRDefault="0040397A" w:rsidP="0040397A">
      <w:pPr>
        <w:pStyle w:val="BodyText"/>
        <w:tabs>
          <w:tab w:val="left" w:pos="810"/>
          <w:tab w:val="left" w:pos="850"/>
        </w:tabs>
        <w:spacing w:after="240"/>
        <w:jc w:val="both"/>
      </w:pPr>
    </w:p>
    <w:p w:rsidR="0040397A" w:rsidRDefault="0040397A" w:rsidP="0040397A">
      <w:pPr>
        <w:pStyle w:val="BodyText"/>
        <w:tabs>
          <w:tab w:val="left" w:pos="810"/>
          <w:tab w:val="left" w:pos="850"/>
        </w:tabs>
        <w:spacing w:after="240"/>
        <w:jc w:val="both"/>
      </w:pPr>
    </w:p>
    <w:p w:rsidR="0040397A" w:rsidRDefault="0040397A" w:rsidP="0040397A">
      <w:pPr>
        <w:pStyle w:val="BodyText"/>
        <w:tabs>
          <w:tab w:val="left" w:pos="810"/>
          <w:tab w:val="left" w:pos="850"/>
        </w:tabs>
        <w:spacing w:after="240"/>
        <w:jc w:val="both"/>
      </w:pPr>
    </w:p>
    <w:p w:rsidR="0040397A" w:rsidRDefault="0040397A" w:rsidP="0040397A">
      <w:pPr>
        <w:pStyle w:val="BodyText"/>
        <w:tabs>
          <w:tab w:val="left" w:pos="810"/>
          <w:tab w:val="left" w:pos="850"/>
        </w:tabs>
        <w:spacing w:after="240"/>
        <w:jc w:val="both"/>
      </w:pPr>
    </w:p>
    <w:p w:rsidR="0040397A" w:rsidRDefault="0040397A" w:rsidP="0040397A">
      <w:pPr>
        <w:pStyle w:val="BodyText"/>
        <w:tabs>
          <w:tab w:val="left" w:pos="810"/>
          <w:tab w:val="left" w:pos="850"/>
        </w:tabs>
        <w:spacing w:after="240"/>
        <w:jc w:val="both"/>
      </w:pPr>
    </w:p>
    <w:p w:rsidR="0040397A" w:rsidRDefault="0040397A" w:rsidP="0040397A">
      <w:pPr>
        <w:pStyle w:val="BodyText"/>
        <w:tabs>
          <w:tab w:val="left" w:pos="810"/>
          <w:tab w:val="left" w:pos="850"/>
        </w:tabs>
        <w:spacing w:after="240"/>
        <w:jc w:val="both"/>
      </w:pPr>
    </w:p>
    <w:p w:rsidR="0040397A" w:rsidRDefault="0040397A" w:rsidP="0040397A">
      <w:pPr>
        <w:pStyle w:val="BodyText"/>
        <w:tabs>
          <w:tab w:val="left" w:pos="810"/>
          <w:tab w:val="left" w:pos="850"/>
        </w:tabs>
        <w:spacing w:after="240"/>
        <w:jc w:val="both"/>
      </w:pPr>
    </w:p>
    <w:p w:rsidR="0040397A" w:rsidRDefault="0040397A" w:rsidP="0040397A">
      <w:pPr>
        <w:pStyle w:val="BodyText"/>
        <w:tabs>
          <w:tab w:val="left" w:pos="810"/>
          <w:tab w:val="left" w:pos="850"/>
        </w:tabs>
        <w:spacing w:after="240"/>
        <w:jc w:val="both"/>
      </w:pPr>
    </w:p>
    <w:p w:rsidR="0040397A" w:rsidRDefault="0040397A" w:rsidP="0040397A">
      <w:pPr>
        <w:pStyle w:val="BodyText"/>
        <w:tabs>
          <w:tab w:val="left" w:pos="810"/>
          <w:tab w:val="left" w:pos="850"/>
        </w:tabs>
        <w:spacing w:after="240"/>
        <w:jc w:val="both"/>
      </w:pPr>
    </w:p>
    <w:p w:rsidR="0040397A" w:rsidRDefault="0040397A" w:rsidP="0040397A">
      <w:pPr>
        <w:pStyle w:val="BodyText"/>
        <w:tabs>
          <w:tab w:val="left" w:pos="810"/>
          <w:tab w:val="left" w:pos="850"/>
        </w:tabs>
        <w:spacing w:after="240"/>
        <w:jc w:val="both"/>
      </w:pPr>
    </w:p>
    <w:p w:rsidR="0040397A" w:rsidRDefault="0040397A" w:rsidP="0040397A">
      <w:pPr>
        <w:pStyle w:val="BodyText"/>
        <w:tabs>
          <w:tab w:val="left" w:pos="810"/>
          <w:tab w:val="left" w:pos="850"/>
        </w:tabs>
        <w:spacing w:after="240"/>
        <w:jc w:val="both"/>
      </w:pPr>
    </w:p>
    <w:p w:rsidR="0040397A" w:rsidRDefault="0040397A" w:rsidP="0040397A">
      <w:pPr>
        <w:pStyle w:val="BodyText"/>
        <w:tabs>
          <w:tab w:val="left" w:pos="810"/>
          <w:tab w:val="left" w:pos="850"/>
        </w:tabs>
        <w:spacing w:after="240"/>
        <w:jc w:val="both"/>
      </w:pPr>
    </w:p>
    <w:p w:rsidR="0040397A" w:rsidRDefault="0040397A" w:rsidP="0040397A">
      <w:pPr>
        <w:pStyle w:val="BodyText"/>
        <w:tabs>
          <w:tab w:val="left" w:pos="810"/>
          <w:tab w:val="left" w:pos="850"/>
        </w:tabs>
        <w:spacing w:after="240"/>
        <w:jc w:val="both"/>
      </w:pPr>
    </w:p>
    <w:p w:rsidR="0040397A" w:rsidRDefault="0040397A" w:rsidP="0040397A">
      <w:pPr>
        <w:pStyle w:val="BodyText"/>
        <w:tabs>
          <w:tab w:val="left" w:pos="810"/>
          <w:tab w:val="left" w:pos="850"/>
        </w:tabs>
        <w:spacing w:after="240"/>
        <w:jc w:val="both"/>
      </w:pPr>
    </w:p>
    <w:p w:rsidR="0040397A" w:rsidRDefault="0040397A" w:rsidP="0040397A">
      <w:pPr>
        <w:pStyle w:val="BodyText"/>
        <w:tabs>
          <w:tab w:val="left" w:pos="810"/>
          <w:tab w:val="left" w:pos="850"/>
        </w:tabs>
        <w:spacing w:after="240"/>
        <w:jc w:val="both"/>
      </w:pPr>
    </w:p>
    <w:p w:rsidR="0040397A" w:rsidRDefault="0040397A" w:rsidP="0040397A">
      <w:pPr>
        <w:pStyle w:val="BodyText"/>
        <w:tabs>
          <w:tab w:val="left" w:pos="810"/>
          <w:tab w:val="left" w:pos="850"/>
        </w:tabs>
        <w:spacing w:after="240"/>
        <w:jc w:val="both"/>
      </w:pPr>
    </w:p>
    <w:p w:rsidR="0040397A" w:rsidRDefault="0040397A" w:rsidP="0040397A">
      <w:pPr>
        <w:pStyle w:val="BodyText"/>
        <w:tabs>
          <w:tab w:val="left" w:pos="810"/>
          <w:tab w:val="left" w:pos="850"/>
        </w:tabs>
        <w:spacing w:after="240"/>
        <w:jc w:val="both"/>
      </w:pPr>
    </w:p>
    <w:p w:rsidR="0040397A" w:rsidRDefault="0040397A" w:rsidP="0040397A">
      <w:pPr>
        <w:pStyle w:val="BodyText"/>
        <w:tabs>
          <w:tab w:val="left" w:pos="810"/>
          <w:tab w:val="left" w:pos="850"/>
        </w:tabs>
        <w:spacing w:after="240"/>
        <w:jc w:val="both"/>
      </w:pPr>
    </w:p>
    <w:p w:rsidR="0040397A" w:rsidRDefault="0040397A" w:rsidP="0040397A">
      <w:pPr>
        <w:pStyle w:val="BodyText"/>
        <w:tabs>
          <w:tab w:val="left" w:pos="810"/>
          <w:tab w:val="left" w:pos="850"/>
        </w:tabs>
        <w:spacing w:after="240"/>
        <w:jc w:val="both"/>
      </w:pPr>
    </w:p>
    <w:p w:rsidR="0040397A" w:rsidRDefault="0040397A" w:rsidP="0040397A">
      <w:pPr>
        <w:pStyle w:val="BodyText"/>
        <w:tabs>
          <w:tab w:val="left" w:pos="810"/>
          <w:tab w:val="left" w:pos="850"/>
        </w:tabs>
        <w:spacing w:after="240"/>
        <w:jc w:val="both"/>
      </w:pPr>
    </w:p>
    <w:p w:rsidR="0040397A" w:rsidRDefault="0040397A" w:rsidP="0040397A">
      <w:pPr>
        <w:pStyle w:val="BodyText"/>
        <w:tabs>
          <w:tab w:val="left" w:pos="810"/>
          <w:tab w:val="left" w:pos="850"/>
        </w:tabs>
        <w:spacing w:after="240"/>
        <w:jc w:val="both"/>
      </w:pPr>
    </w:p>
    <w:p w:rsidR="0040397A" w:rsidRPr="0040397A" w:rsidRDefault="0040397A" w:rsidP="0040397A">
      <w:pPr>
        <w:pStyle w:val="BodyText"/>
        <w:tabs>
          <w:tab w:val="left" w:pos="810"/>
          <w:tab w:val="left" w:pos="850"/>
        </w:tabs>
        <w:spacing w:after="240"/>
        <w:jc w:val="both"/>
      </w:pPr>
    </w:p>
    <w:p w:rsidR="001F36F5" w:rsidRPr="001F36F5" w:rsidRDefault="001F36F5" w:rsidP="001F36F5">
      <w:pPr>
        <w:pStyle w:val="BodyText"/>
        <w:tabs>
          <w:tab w:val="left" w:pos="810"/>
          <w:tab w:val="left" w:pos="850"/>
        </w:tabs>
        <w:spacing w:after="240"/>
        <w:jc w:val="both"/>
        <w:rPr>
          <w:rFonts w:ascii="Times New Roman" w:hAnsi="Times New Roman" w:cs="Times New Roman"/>
          <w:b/>
          <w:sz w:val="32"/>
          <w:szCs w:val="32"/>
        </w:rPr>
      </w:pPr>
      <w:r w:rsidRPr="001F36F5">
        <w:rPr>
          <w:rFonts w:ascii="Times New Roman" w:hAnsi="Times New Roman" w:cs="Times New Roman"/>
          <w:b/>
          <w:sz w:val="32"/>
          <w:szCs w:val="32"/>
        </w:rPr>
        <w:lastRenderedPageBreak/>
        <w:t>6</w:t>
      </w:r>
      <w:r w:rsidRPr="001F36F5">
        <w:rPr>
          <w:rFonts w:ascii="Times New Roman" w:hAnsi="Times New Roman" w:cs="Times New Roman"/>
          <w:b/>
          <w:sz w:val="32"/>
          <w:szCs w:val="32"/>
        </w:rPr>
        <w:tab/>
        <w:t xml:space="preserve">Kërkesat për informacion </w:t>
      </w:r>
    </w:p>
    <w:p w:rsidR="001F36F5" w:rsidRDefault="001F36F5" w:rsidP="001F36F5">
      <w:pPr>
        <w:pStyle w:val="BodyText"/>
        <w:tabs>
          <w:tab w:val="left" w:pos="810"/>
          <w:tab w:val="left" w:pos="850"/>
        </w:tabs>
        <w:spacing w:after="240"/>
        <w:jc w:val="both"/>
      </w:pPr>
      <w:r>
        <w:t>1.</w:t>
      </w:r>
      <w:r>
        <w:tab/>
        <w:t>Hyrje</w:t>
      </w:r>
      <w:r>
        <w:tab/>
        <w:t xml:space="preserve">                                                                                                                            2</w:t>
      </w:r>
    </w:p>
    <w:p w:rsidR="001F36F5" w:rsidRDefault="001F36F5" w:rsidP="001F36F5">
      <w:pPr>
        <w:pStyle w:val="BodyText"/>
        <w:tabs>
          <w:tab w:val="left" w:pos="810"/>
          <w:tab w:val="left" w:pos="850"/>
        </w:tabs>
        <w:spacing w:after="240"/>
        <w:jc w:val="both"/>
      </w:pPr>
      <w:r>
        <w:t>1.1.</w:t>
      </w:r>
      <w:r>
        <w:tab/>
        <w:t>Gjetja joformale e fakteve</w:t>
      </w:r>
      <w:r>
        <w:tab/>
        <w:t xml:space="preserve">                                                                                        2</w:t>
      </w:r>
    </w:p>
    <w:p w:rsidR="001F36F5" w:rsidRDefault="001F36F5" w:rsidP="001F36F5">
      <w:pPr>
        <w:pStyle w:val="BodyText"/>
        <w:tabs>
          <w:tab w:val="left" w:pos="810"/>
          <w:tab w:val="left" w:pos="850"/>
        </w:tabs>
        <w:spacing w:after="240"/>
        <w:jc w:val="both"/>
      </w:pPr>
      <w:r>
        <w:t>1.2.</w:t>
      </w:r>
      <w:r>
        <w:tab/>
        <w:t>Kërkesat për informacion (Neni 18)</w:t>
      </w:r>
      <w:r>
        <w:tab/>
        <w:t xml:space="preserve">                                                                            2</w:t>
      </w:r>
    </w:p>
    <w:p w:rsidR="001F36F5" w:rsidRDefault="001F36F5" w:rsidP="001F36F5">
      <w:pPr>
        <w:pStyle w:val="BodyText"/>
        <w:tabs>
          <w:tab w:val="left" w:pos="810"/>
          <w:tab w:val="left" w:pos="850"/>
        </w:tabs>
        <w:spacing w:after="240"/>
        <w:jc w:val="both"/>
      </w:pPr>
      <w:r>
        <w:t>2.</w:t>
      </w:r>
      <w:r>
        <w:tab/>
        <w:t>Kërkesë për informacion me letër (Neni 18, paragrafi 2)</w:t>
      </w:r>
      <w:r>
        <w:tab/>
        <w:t xml:space="preserve">                                        2</w:t>
      </w:r>
    </w:p>
    <w:p w:rsidR="001F36F5" w:rsidRDefault="001F36F5" w:rsidP="001F36F5">
      <w:pPr>
        <w:pStyle w:val="BodyText"/>
        <w:tabs>
          <w:tab w:val="left" w:pos="810"/>
          <w:tab w:val="left" w:pos="850"/>
        </w:tabs>
        <w:spacing w:after="240"/>
        <w:jc w:val="both"/>
      </w:pPr>
      <w:r>
        <w:t>2.1.</w:t>
      </w:r>
      <w:r>
        <w:tab/>
        <w:t>Informacioni që mund të kërkohet</w:t>
      </w:r>
      <w:r>
        <w:tab/>
        <w:t xml:space="preserve">                                                                            2</w:t>
      </w:r>
    </w:p>
    <w:p w:rsidR="001F36F5" w:rsidRDefault="001F36F5" w:rsidP="001F36F5">
      <w:pPr>
        <w:pStyle w:val="BodyText"/>
        <w:tabs>
          <w:tab w:val="left" w:pos="810"/>
          <w:tab w:val="left" w:pos="850"/>
        </w:tabs>
        <w:spacing w:after="240"/>
        <w:jc w:val="both"/>
      </w:pPr>
      <w:r>
        <w:t>2.2.</w:t>
      </w:r>
      <w:r>
        <w:tab/>
        <w:t>Marrësit</w:t>
      </w:r>
      <w:r>
        <w:tab/>
        <w:t xml:space="preserve">                                                                                                                3</w:t>
      </w:r>
    </w:p>
    <w:p w:rsidR="001F36F5" w:rsidRDefault="001F36F5" w:rsidP="001F36F5">
      <w:pPr>
        <w:pStyle w:val="BodyText"/>
        <w:tabs>
          <w:tab w:val="left" w:pos="810"/>
          <w:tab w:val="left" w:pos="850"/>
        </w:tabs>
        <w:spacing w:after="240"/>
        <w:jc w:val="both"/>
      </w:pPr>
      <w:r>
        <w:t>2.3.</w:t>
      </w:r>
      <w:r>
        <w:tab/>
        <w:t>Gjuhët</w:t>
      </w:r>
      <w:r>
        <w:tab/>
        <w:t xml:space="preserve">                                                                                                                4</w:t>
      </w:r>
    </w:p>
    <w:p w:rsidR="001F36F5" w:rsidRDefault="001F36F5" w:rsidP="001F36F5">
      <w:pPr>
        <w:pStyle w:val="BodyText"/>
        <w:tabs>
          <w:tab w:val="left" w:pos="810"/>
          <w:tab w:val="left" w:pos="850"/>
        </w:tabs>
        <w:spacing w:after="240"/>
        <w:jc w:val="both"/>
      </w:pPr>
      <w:r>
        <w:t>2.4.</w:t>
      </w:r>
      <w:r>
        <w:tab/>
        <w:t>Hartimi i kërkesave të thjeshta për informacion</w:t>
      </w:r>
      <w:r>
        <w:tab/>
        <w:t xml:space="preserve">                                                    4</w:t>
      </w:r>
    </w:p>
    <w:p w:rsidR="001F36F5" w:rsidRDefault="001F36F5" w:rsidP="001F36F5">
      <w:pPr>
        <w:pStyle w:val="BodyText"/>
        <w:tabs>
          <w:tab w:val="left" w:pos="810"/>
          <w:tab w:val="left" w:pos="850"/>
        </w:tabs>
        <w:spacing w:after="240"/>
        <w:jc w:val="both"/>
      </w:pPr>
      <w:r>
        <w:t>2.5.</w:t>
      </w:r>
      <w:r>
        <w:tab/>
        <w:t>Dërgimi i kërkesave për informacion</w:t>
      </w:r>
      <w:r>
        <w:tab/>
        <w:t xml:space="preserve">                                                                            5</w:t>
      </w:r>
    </w:p>
    <w:p w:rsidR="001F36F5" w:rsidRDefault="001F36F5" w:rsidP="001F36F5">
      <w:pPr>
        <w:pStyle w:val="BodyText"/>
        <w:tabs>
          <w:tab w:val="left" w:pos="810"/>
          <w:tab w:val="left" w:pos="850"/>
        </w:tabs>
        <w:spacing w:after="240"/>
        <w:jc w:val="both"/>
      </w:pPr>
      <w:r>
        <w:t>2.6.</w:t>
      </w:r>
      <w:r>
        <w:tab/>
        <w:t>Ndjekja e kërkesave për informacion</w:t>
      </w:r>
      <w:r>
        <w:tab/>
        <w:t xml:space="preserve">                                                                            6</w:t>
      </w:r>
    </w:p>
    <w:p w:rsidR="001F36F5" w:rsidRDefault="001F36F5" w:rsidP="001F36F5">
      <w:pPr>
        <w:pStyle w:val="BodyText"/>
        <w:tabs>
          <w:tab w:val="left" w:pos="810"/>
          <w:tab w:val="left" w:pos="850"/>
        </w:tabs>
        <w:spacing w:after="240"/>
        <w:jc w:val="both"/>
      </w:pPr>
      <w:r>
        <w:t>3.</w:t>
      </w:r>
      <w:r>
        <w:tab/>
        <w:t>Vendimi që kërkon informacion (Neni 18, paragrafi 3)</w:t>
      </w:r>
      <w:r>
        <w:tab/>
        <w:t xml:space="preserve">                                        7</w:t>
      </w:r>
    </w:p>
    <w:p w:rsidR="001F36F5" w:rsidRDefault="001F36F5" w:rsidP="001F36F5">
      <w:pPr>
        <w:pStyle w:val="BodyText"/>
        <w:tabs>
          <w:tab w:val="left" w:pos="810"/>
          <w:tab w:val="left" w:pos="850"/>
        </w:tabs>
        <w:spacing w:after="240"/>
        <w:jc w:val="both"/>
      </w:pPr>
      <w:r>
        <w:t>3.1.</w:t>
      </w:r>
      <w:r>
        <w:tab/>
        <w:t>Parimet e përgjithshme dhe përmbajtja</w:t>
      </w:r>
      <w:r>
        <w:tab/>
        <w:t xml:space="preserve">                                                                7</w:t>
      </w:r>
    </w:p>
    <w:p w:rsidR="001F36F5" w:rsidRDefault="001F36F5" w:rsidP="001F36F5">
      <w:pPr>
        <w:pStyle w:val="BodyText"/>
        <w:tabs>
          <w:tab w:val="left" w:pos="810"/>
          <w:tab w:val="left" w:pos="850"/>
        </w:tabs>
        <w:spacing w:after="240"/>
        <w:jc w:val="both"/>
      </w:pPr>
      <w:r>
        <w:t>3.2.</w:t>
      </w:r>
      <w:r>
        <w:tab/>
        <w:t>Hapat procedurale</w:t>
      </w:r>
      <w:r>
        <w:tab/>
        <w:t xml:space="preserve">                                                                                                    9</w:t>
      </w:r>
    </w:p>
    <w:p w:rsidR="001F36F5" w:rsidRDefault="001F36F5" w:rsidP="001F36F5">
      <w:pPr>
        <w:pStyle w:val="BodyText"/>
        <w:tabs>
          <w:tab w:val="left" w:pos="810"/>
          <w:tab w:val="left" w:pos="850"/>
        </w:tabs>
        <w:spacing w:after="240"/>
        <w:jc w:val="both"/>
      </w:pPr>
      <w:r>
        <w:t>4.</w:t>
      </w:r>
      <w:r>
        <w:tab/>
        <w:t xml:space="preserve">Vendimi për vendosjen e gjobave ose sanksioneve </w:t>
      </w:r>
      <w:r>
        <w:tab/>
        <w:t xml:space="preserve">                                                  11</w:t>
      </w:r>
    </w:p>
    <w:p w:rsidR="001F36F5" w:rsidRDefault="001F36F5" w:rsidP="001F36F5">
      <w:pPr>
        <w:pStyle w:val="BodyText"/>
        <w:tabs>
          <w:tab w:val="left" w:pos="810"/>
          <w:tab w:val="left" w:pos="850"/>
        </w:tabs>
        <w:spacing w:after="240"/>
        <w:jc w:val="both"/>
      </w:pPr>
      <w:r>
        <w:t>5.</w:t>
      </w:r>
      <w:r>
        <w:tab/>
        <w:t>Kufijtë e kompetencave për të kërkuar informacion: privilegji i mbrojtjes nga vetëfajësimimi                                                                                                              11</w:t>
      </w:r>
    </w:p>
    <w:p w:rsidR="001F36F5" w:rsidRDefault="001F36F5" w:rsidP="001F36F5">
      <w:pPr>
        <w:pStyle w:val="BodyText"/>
        <w:tabs>
          <w:tab w:val="left" w:pos="810"/>
          <w:tab w:val="left" w:pos="850"/>
        </w:tabs>
        <w:spacing w:after="240"/>
        <w:jc w:val="both"/>
      </w:pPr>
      <w:r>
        <w:t>5.1.</w:t>
      </w:r>
      <w:r>
        <w:tab/>
        <w:t>Parimi bazë</w:t>
      </w:r>
      <w:r>
        <w:tab/>
        <w:t xml:space="preserve">                                                                                                              11</w:t>
      </w:r>
    </w:p>
    <w:p w:rsidR="001F36F5" w:rsidRDefault="001F36F5" w:rsidP="001F36F5">
      <w:pPr>
        <w:pStyle w:val="BodyText"/>
        <w:tabs>
          <w:tab w:val="left" w:pos="810"/>
          <w:tab w:val="left" w:pos="850"/>
        </w:tabs>
        <w:spacing w:after="240"/>
        <w:jc w:val="both"/>
      </w:pPr>
      <w:r>
        <w:t>5.2.</w:t>
      </w:r>
      <w:r>
        <w:tab/>
        <w:t>Përkufizimi i vetëfajësimimit</w:t>
      </w:r>
      <w:r>
        <w:tab/>
        <w:t xml:space="preserve">                                                                                      12</w:t>
      </w:r>
    </w:p>
    <w:p w:rsidR="001F36F5" w:rsidRDefault="001F36F5" w:rsidP="001F36F5">
      <w:pPr>
        <w:pStyle w:val="BodyText"/>
        <w:tabs>
          <w:tab w:val="left" w:pos="810"/>
          <w:tab w:val="left" w:pos="850"/>
        </w:tabs>
        <w:spacing w:after="240"/>
        <w:jc w:val="both"/>
      </w:pPr>
      <w:r>
        <w:t>5.3.</w:t>
      </w:r>
      <w:r>
        <w:tab/>
        <w:t>Kategoritë e pyetjeve që janë të pranueshme</w:t>
      </w:r>
      <w:r>
        <w:tab/>
        <w:t xml:space="preserve">                                                              12</w:t>
      </w:r>
    </w:p>
    <w:p w:rsidR="001F36F5" w:rsidRDefault="001F36F5" w:rsidP="001F36F5">
      <w:pPr>
        <w:pStyle w:val="BodyText"/>
        <w:tabs>
          <w:tab w:val="left" w:pos="810"/>
          <w:tab w:val="left" w:pos="850"/>
        </w:tabs>
        <w:spacing w:after="240"/>
        <w:jc w:val="both"/>
      </w:pPr>
      <w:r>
        <w:t>5.4.</w:t>
      </w:r>
      <w:r>
        <w:tab/>
        <w:t>Si duhet të reagohet në rast se një kompani pretendon se një pyetje është e një natyre vetëinkriminuese</w:t>
      </w:r>
      <w:r>
        <w:tab/>
        <w:t xml:space="preserve">                                                                                                  12</w:t>
      </w:r>
    </w:p>
    <w:p w:rsidR="001F36F5" w:rsidRDefault="001F36F5" w:rsidP="001F36F5">
      <w:pPr>
        <w:pStyle w:val="BodyText"/>
        <w:tabs>
          <w:tab w:val="left" w:pos="810"/>
          <w:tab w:val="left" w:pos="850"/>
        </w:tabs>
        <w:spacing w:after="240"/>
        <w:jc w:val="both"/>
      </w:pPr>
      <w:r>
        <w:t>6.</w:t>
      </w:r>
      <w:r>
        <w:tab/>
        <w:t>Kërkesë për informacion dhe përdorimi tij nga autoritetet kombëtare të konkurrencës (Neni 12 dhe 18 i Rregullores 1/2003)</w:t>
      </w:r>
      <w:r>
        <w:tab/>
        <w:t xml:space="preserve">                                                              13</w:t>
      </w:r>
    </w:p>
    <w:p w:rsidR="001F36F5" w:rsidRDefault="001F36F5" w:rsidP="001F36F5">
      <w:pPr>
        <w:pStyle w:val="BodyText"/>
        <w:tabs>
          <w:tab w:val="left" w:pos="810"/>
          <w:tab w:val="left" w:pos="850"/>
        </w:tabs>
        <w:spacing w:after="240"/>
        <w:jc w:val="both"/>
      </w:pPr>
      <w:r>
        <w:t>6.1.</w:t>
      </w:r>
      <w:r>
        <w:tab/>
        <w:t xml:space="preserve">Zgjedhja e bazës ligjore të një kërkese              </w:t>
      </w:r>
      <w:r>
        <w:tab/>
        <w:t xml:space="preserve">                                                  13</w:t>
      </w:r>
    </w:p>
    <w:p w:rsidR="001F36F5" w:rsidRDefault="001F36F5" w:rsidP="001F36F5">
      <w:pPr>
        <w:pStyle w:val="BodyText"/>
        <w:tabs>
          <w:tab w:val="left" w:pos="810"/>
          <w:tab w:val="left" w:pos="850"/>
        </w:tabs>
        <w:spacing w:after="240"/>
        <w:jc w:val="both"/>
      </w:pPr>
      <w:r>
        <w:t>6.2.</w:t>
      </w:r>
      <w:r>
        <w:tab/>
        <w:t>Kërkesë e bazuar në nenin 12</w:t>
      </w:r>
      <w:r>
        <w:tab/>
        <w:t xml:space="preserve">                                                                                      14</w:t>
      </w:r>
    </w:p>
    <w:p w:rsidR="001F36F5" w:rsidRDefault="001F36F5" w:rsidP="001F36F5">
      <w:pPr>
        <w:pStyle w:val="BodyText"/>
        <w:tabs>
          <w:tab w:val="left" w:pos="810"/>
          <w:tab w:val="left" w:pos="850"/>
        </w:tabs>
        <w:spacing w:after="240"/>
        <w:jc w:val="both"/>
      </w:pPr>
      <w:r>
        <w:t>6.3.</w:t>
      </w:r>
      <w:r>
        <w:tab/>
        <w:t xml:space="preserve">Kërkesë e bazuar në nenin 18                   </w:t>
      </w:r>
      <w:r>
        <w:tab/>
        <w:t xml:space="preserve">                                                              15</w:t>
      </w:r>
    </w:p>
    <w:p w:rsidR="008F0FDB" w:rsidRDefault="008F0FDB" w:rsidP="001F36F5">
      <w:pPr>
        <w:pStyle w:val="BodyText"/>
        <w:tabs>
          <w:tab w:val="left" w:pos="810"/>
          <w:tab w:val="left" w:pos="850"/>
        </w:tabs>
        <w:spacing w:after="240"/>
        <w:jc w:val="both"/>
      </w:pPr>
    </w:p>
    <w:p w:rsidR="008F0FDB" w:rsidRPr="008F0FDB" w:rsidRDefault="008F0FDB" w:rsidP="008F0FDB">
      <w:pPr>
        <w:pStyle w:val="Heading2"/>
        <w:numPr>
          <w:ilvl w:val="0"/>
          <w:numId w:val="49"/>
        </w:numPr>
        <w:tabs>
          <w:tab w:val="right" w:pos="450"/>
          <w:tab w:val="left" w:pos="810"/>
        </w:tabs>
        <w:spacing w:after="240"/>
        <w:ind w:left="540" w:hanging="540"/>
        <w:jc w:val="both"/>
        <w:rPr>
          <w:rFonts w:ascii="Times New Roman" w:hAnsi="Times New Roman" w:cs="Times New Roman"/>
          <w:b w:val="0"/>
          <w:bCs w:val="0"/>
          <w:sz w:val="24"/>
          <w:szCs w:val="24"/>
        </w:rPr>
      </w:pPr>
      <w:r w:rsidRPr="008F0FDB">
        <w:rPr>
          <w:rFonts w:ascii="Times New Roman" w:hAnsi="Times New Roman" w:cs="Times New Roman"/>
          <w:color w:val="3365FF"/>
          <w:sz w:val="24"/>
          <w:szCs w:val="24"/>
        </w:rPr>
        <w:t>Hyrje</w:t>
      </w:r>
    </w:p>
    <w:p w:rsidR="008F0FDB" w:rsidRPr="008F0FDB" w:rsidRDefault="008F0FDB" w:rsidP="008F0FDB">
      <w:pPr>
        <w:pStyle w:val="Heading3"/>
        <w:numPr>
          <w:ilvl w:val="1"/>
          <w:numId w:val="49"/>
        </w:numPr>
        <w:tabs>
          <w:tab w:val="right" w:pos="450"/>
          <w:tab w:val="left" w:pos="810"/>
        </w:tabs>
        <w:spacing w:after="240"/>
        <w:ind w:left="540" w:hanging="540"/>
        <w:jc w:val="both"/>
        <w:rPr>
          <w:rFonts w:ascii="Times New Roman" w:hAnsi="Times New Roman" w:cs="Times New Roman"/>
          <w:b w:val="0"/>
          <w:bCs w:val="0"/>
          <w:sz w:val="24"/>
          <w:szCs w:val="24"/>
        </w:rPr>
      </w:pPr>
      <w:r w:rsidRPr="008F0FDB">
        <w:rPr>
          <w:rFonts w:ascii="Times New Roman" w:hAnsi="Times New Roman" w:cs="Times New Roman"/>
          <w:sz w:val="24"/>
          <w:szCs w:val="24"/>
        </w:rPr>
        <w:t>Gjetja joformale e fakteve</w:t>
      </w:r>
    </w:p>
    <w:p w:rsidR="008F0FDB" w:rsidRPr="008F0FDB" w:rsidRDefault="008F0FDB" w:rsidP="008F0FDB">
      <w:pPr>
        <w:pStyle w:val="BodyText"/>
        <w:numPr>
          <w:ilvl w:val="0"/>
          <w:numId w:val="48"/>
        </w:numPr>
        <w:tabs>
          <w:tab w:val="right" w:pos="450"/>
          <w:tab w:val="left" w:pos="810"/>
        </w:tabs>
        <w:spacing w:after="240"/>
        <w:ind w:left="540" w:hanging="540"/>
        <w:jc w:val="both"/>
        <w:rPr>
          <w:rFonts w:ascii="Times New Roman" w:hAnsi="Times New Roman" w:cs="Times New Roman"/>
        </w:rPr>
      </w:pPr>
      <w:r w:rsidRPr="008F0FDB">
        <w:rPr>
          <w:rFonts w:ascii="Times New Roman" w:hAnsi="Times New Roman" w:cs="Times New Roman"/>
        </w:rPr>
        <w:t>Të dhënat mbi ndërmarrjet dhe sektorët e industrisë, lajmet aktuale dhe historike, literatura ligjore dhe ekonomike, si dhe statistikat mund të merren nga bazat e të dhënave të jashtme tregtare, institucionale ose nga të dhënat e administruara në AK ndër vite. Nëse është e nevojshme, studime specifike mund të kërkohen nga ekspertë të jashtëm.</w:t>
      </w:r>
    </w:p>
    <w:p w:rsidR="008F0FDB" w:rsidRPr="008F0FDB" w:rsidRDefault="008F0FDB" w:rsidP="008F0FDB">
      <w:pPr>
        <w:pStyle w:val="BodyText"/>
        <w:numPr>
          <w:ilvl w:val="0"/>
          <w:numId w:val="48"/>
        </w:numPr>
        <w:tabs>
          <w:tab w:val="right" w:pos="450"/>
          <w:tab w:val="left" w:pos="810"/>
        </w:tabs>
        <w:spacing w:after="240"/>
        <w:ind w:left="540" w:hanging="540"/>
        <w:jc w:val="both"/>
        <w:rPr>
          <w:rFonts w:ascii="Times New Roman" w:hAnsi="Times New Roman" w:cs="Times New Roman"/>
        </w:rPr>
      </w:pPr>
      <w:r w:rsidRPr="008F0FDB">
        <w:rPr>
          <w:rFonts w:ascii="Times New Roman" w:hAnsi="Times New Roman" w:cs="Times New Roman"/>
        </w:rPr>
        <w:t>Të dhënat mund të merren edhe nëpërmjet kon</w:t>
      </w:r>
      <w:r>
        <w:rPr>
          <w:rFonts w:ascii="Times New Roman" w:hAnsi="Times New Roman" w:cs="Times New Roman"/>
        </w:rPr>
        <w:t>takteve joformale me Autoritetin</w:t>
      </w:r>
      <w:r w:rsidRPr="008F0FDB">
        <w:rPr>
          <w:rFonts w:ascii="Times New Roman" w:hAnsi="Times New Roman" w:cs="Times New Roman"/>
        </w:rPr>
        <w:t xml:space="preserve"> </w:t>
      </w:r>
      <w:r>
        <w:rPr>
          <w:rFonts w:ascii="Times New Roman" w:hAnsi="Times New Roman" w:cs="Times New Roman"/>
        </w:rPr>
        <w:t>e Konkurrencës (në vijim A</w:t>
      </w:r>
      <w:r w:rsidRPr="008F0FDB">
        <w:rPr>
          <w:rFonts w:ascii="Times New Roman" w:hAnsi="Times New Roman" w:cs="Times New Roman"/>
        </w:rPr>
        <w:t>K).</w:t>
      </w:r>
    </w:p>
    <w:p w:rsidR="008F0FDB" w:rsidRPr="008F0FDB" w:rsidRDefault="008F0FDB" w:rsidP="008F0FDB">
      <w:pPr>
        <w:pStyle w:val="BodyText"/>
        <w:numPr>
          <w:ilvl w:val="0"/>
          <w:numId w:val="48"/>
        </w:numPr>
        <w:tabs>
          <w:tab w:val="right" w:pos="450"/>
          <w:tab w:val="left" w:pos="810"/>
        </w:tabs>
        <w:spacing w:after="240"/>
        <w:ind w:left="540" w:hanging="540"/>
        <w:jc w:val="both"/>
        <w:rPr>
          <w:rFonts w:ascii="Times New Roman" w:hAnsi="Times New Roman" w:cs="Times New Roman"/>
        </w:rPr>
      </w:pPr>
      <w:r w:rsidRPr="008F0FDB">
        <w:rPr>
          <w:rFonts w:ascii="Times New Roman" w:hAnsi="Times New Roman" w:cs="Times New Roman"/>
        </w:rPr>
        <w:t>Inspektorët e ngarkuara me çështjen mund të organizojnë takime ose telefonata joformale me ndërmarrjet.</w:t>
      </w:r>
    </w:p>
    <w:p w:rsidR="008F0FDB" w:rsidRPr="008F0FDB" w:rsidRDefault="008F0FDB" w:rsidP="008F0FDB">
      <w:pPr>
        <w:pStyle w:val="Heading3"/>
        <w:numPr>
          <w:ilvl w:val="1"/>
          <w:numId w:val="49"/>
        </w:numPr>
        <w:tabs>
          <w:tab w:val="right" w:pos="450"/>
          <w:tab w:val="left" w:pos="810"/>
        </w:tabs>
        <w:spacing w:after="240"/>
        <w:ind w:left="540" w:hanging="540"/>
        <w:jc w:val="both"/>
        <w:rPr>
          <w:rFonts w:ascii="Times New Roman" w:hAnsi="Times New Roman" w:cs="Times New Roman"/>
          <w:b w:val="0"/>
          <w:bCs w:val="0"/>
          <w:sz w:val="24"/>
          <w:szCs w:val="24"/>
        </w:rPr>
      </w:pPr>
      <w:r w:rsidRPr="008F0FDB">
        <w:rPr>
          <w:rFonts w:ascii="Times New Roman" w:hAnsi="Times New Roman" w:cs="Times New Roman"/>
          <w:sz w:val="24"/>
          <w:szCs w:val="24"/>
        </w:rPr>
        <w:t>Kërkesat për informacion (Neni 33)</w:t>
      </w:r>
    </w:p>
    <w:p w:rsidR="008F0FDB" w:rsidRPr="008F0FDB" w:rsidRDefault="008F0FDB" w:rsidP="008F0FDB">
      <w:pPr>
        <w:pStyle w:val="BodyText"/>
        <w:numPr>
          <w:ilvl w:val="0"/>
          <w:numId w:val="48"/>
        </w:numPr>
        <w:tabs>
          <w:tab w:val="right" w:pos="450"/>
          <w:tab w:val="left" w:pos="810"/>
        </w:tabs>
        <w:spacing w:after="240"/>
        <w:ind w:left="540"/>
        <w:jc w:val="both"/>
        <w:rPr>
          <w:rFonts w:ascii="Times New Roman" w:hAnsi="Times New Roman" w:cs="Times New Roman"/>
        </w:rPr>
      </w:pPr>
      <w:r w:rsidRPr="008F0FDB">
        <w:rPr>
          <w:rFonts w:ascii="Times New Roman" w:hAnsi="Times New Roman" w:cs="Times New Roman"/>
        </w:rPr>
        <w:t>Sipas nenit 33 të Ligjit nr. 9121/2003, Autoriteti ka kompetencën t’u kërkojë të tretëve, ndërmarrjeve dhe grupimeve të ndërmarrjeve të ofrojnë të gjithë informacionin e nevojshëm, për zbatimin e këtij ligji, përfshirë edhe ato, të cilat përmbajnë sekrete tregtare. Informacioni mund të kërkohet me shkresë të Sekretariatit “kërkesë e thjeshë” (Neni 33, pika 1) ose me vendim  të KK (Neni 33, pika 2).</w:t>
      </w:r>
    </w:p>
    <w:p w:rsidR="008F0FDB" w:rsidRPr="008F0FDB" w:rsidRDefault="008F0FDB" w:rsidP="008F0FDB">
      <w:pPr>
        <w:pStyle w:val="BodyText"/>
        <w:numPr>
          <w:ilvl w:val="0"/>
          <w:numId w:val="48"/>
        </w:numPr>
        <w:tabs>
          <w:tab w:val="right" w:pos="450"/>
          <w:tab w:val="left" w:pos="810"/>
        </w:tabs>
        <w:spacing w:after="240"/>
        <w:ind w:left="540" w:hanging="540"/>
        <w:jc w:val="both"/>
        <w:rPr>
          <w:rFonts w:ascii="Times New Roman" w:hAnsi="Times New Roman" w:cs="Times New Roman"/>
        </w:rPr>
      </w:pPr>
      <w:r w:rsidRPr="008F0FDB">
        <w:rPr>
          <w:rFonts w:ascii="Times New Roman" w:hAnsi="Times New Roman" w:cs="Times New Roman"/>
        </w:rPr>
        <w:t>Kërkesat për informacion janë burimet kryesore për mbledhjen e informacionit mbi shkeljet e ligjit të konkurrencës. Ato përdoren gjerësisht edhe në kontekstin e hetimeve ndaj sektorëve.</w:t>
      </w:r>
    </w:p>
    <w:p w:rsidR="008F0FDB" w:rsidRPr="008F0FDB" w:rsidRDefault="008F0FDB" w:rsidP="008F0FDB">
      <w:pPr>
        <w:pStyle w:val="BodyText"/>
        <w:numPr>
          <w:ilvl w:val="0"/>
          <w:numId w:val="48"/>
        </w:numPr>
        <w:tabs>
          <w:tab w:val="right" w:pos="450"/>
          <w:tab w:val="left" w:pos="810"/>
        </w:tabs>
        <w:spacing w:after="240"/>
        <w:ind w:left="540" w:hanging="540"/>
        <w:jc w:val="both"/>
        <w:rPr>
          <w:rFonts w:ascii="Times New Roman" w:hAnsi="Times New Roman" w:cs="Times New Roman"/>
        </w:rPr>
      </w:pPr>
      <w:r w:rsidRPr="008F0FDB">
        <w:rPr>
          <w:rFonts w:ascii="Times New Roman" w:hAnsi="Times New Roman" w:cs="Times New Roman"/>
        </w:rPr>
        <w:t>Ndërmarrjet janë të detyruara t’u përgjigjen kërkesave me vendim të KK dhe kërkesave të Sekretariatit. Nëse ndërmarrjet ose grupimet e ndërmarrjeve u përgjigjen kërkesave duke dhënë informacion të pasaktë, të paplotë ose të rremë, ose nuk japin të dhëna brenda afatit kohor, të përcaktuar në vendimin e komisionit apo në kërkesën e Sekretariatit, ato mund të gjobiten (Neni 73, pika 1, germa “a” dhe neni 76, pika 1, gërma ç). Gjatë hartimit të një kërkese për informacion, personat përgjegjës për trajtimin e çështjes duhet të respektojnë të drejtën e ndërmarrjeve për të mos u vetëfajësuar.</w:t>
      </w:r>
    </w:p>
    <w:p w:rsidR="008F0FDB" w:rsidRPr="008F0FDB" w:rsidRDefault="008F0FDB" w:rsidP="008F0FDB">
      <w:pPr>
        <w:pStyle w:val="Heading2"/>
        <w:numPr>
          <w:ilvl w:val="0"/>
          <w:numId w:val="49"/>
        </w:numPr>
        <w:tabs>
          <w:tab w:val="left" w:pos="810"/>
        </w:tabs>
        <w:spacing w:after="240"/>
        <w:ind w:left="540" w:hanging="540"/>
        <w:jc w:val="both"/>
        <w:rPr>
          <w:rFonts w:ascii="Times New Roman" w:hAnsi="Times New Roman" w:cs="Times New Roman"/>
          <w:b w:val="0"/>
          <w:bCs w:val="0"/>
          <w:sz w:val="24"/>
          <w:szCs w:val="24"/>
        </w:rPr>
      </w:pPr>
      <w:r w:rsidRPr="008F0FDB">
        <w:rPr>
          <w:rFonts w:ascii="Times New Roman" w:hAnsi="Times New Roman" w:cs="Times New Roman"/>
          <w:color w:val="3365FF"/>
          <w:sz w:val="24"/>
          <w:szCs w:val="24"/>
        </w:rPr>
        <w:t xml:space="preserve">Kërkesë për informacion me shkresë të Sekretariatit </w:t>
      </w:r>
    </w:p>
    <w:p w:rsidR="008F0FDB" w:rsidRPr="008F0FDB" w:rsidRDefault="008F0FDB" w:rsidP="008F0FDB">
      <w:pPr>
        <w:pStyle w:val="Heading3"/>
        <w:numPr>
          <w:ilvl w:val="1"/>
          <w:numId w:val="49"/>
        </w:numPr>
        <w:tabs>
          <w:tab w:val="left" w:pos="810"/>
        </w:tabs>
        <w:spacing w:after="240"/>
        <w:ind w:left="540" w:hanging="540"/>
        <w:jc w:val="both"/>
        <w:rPr>
          <w:rFonts w:ascii="Times New Roman" w:hAnsi="Times New Roman" w:cs="Times New Roman"/>
          <w:b w:val="0"/>
          <w:bCs w:val="0"/>
          <w:sz w:val="24"/>
          <w:szCs w:val="24"/>
        </w:rPr>
      </w:pPr>
      <w:r w:rsidRPr="008F0FDB">
        <w:rPr>
          <w:rFonts w:ascii="Times New Roman" w:hAnsi="Times New Roman" w:cs="Times New Roman"/>
          <w:sz w:val="24"/>
          <w:szCs w:val="24"/>
        </w:rPr>
        <w:t>Informacioni që mund të kërkohet</w:t>
      </w:r>
      <w:r w:rsidRPr="008F0FDB">
        <w:rPr>
          <w:rStyle w:val="FootnoteReference"/>
          <w:rFonts w:ascii="Times New Roman" w:hAnsi="Times New Roman" w:cs="Times New Roman"/>
          <w:sz w:val="24"/>
          <w:szCs w:val="24"/>
        </w:rPr>
        <w:footnoteReference w:id="6"/>
      </w:r>
    </w:p>
    <w:p w:rsidR="008F0FDB" w:rsidRPr="008F0FDB" w:rsidRDefault="008F0FDB" w:rsidP="008F0FDB">
      <w:pPr>
        <w:pStyle w:val="BodyText"/>
        <w:numPr>
          <w:ilvl w:val="0"/>
          <w:numId w:val="48"/>
        </w:numPr>
        <w:tabs>
          <w:tab w:val="left" w:pos="850"/>
        </w:tabs>
        <w:jc w:val="both"/>
        <w:rPr>
          <w:rFonts w:ascii="Times New Roman" w:hAnsi="Times New Roman" w:cs="Times New Roman"/>
        </w:rPr>
      </w:pPr>
      <w:r w:rsidRPr="008F0FDB">
        <w:rPr>
          <w:rFonts w:ascii="Times New Roman" w:hAnsi="Times New Roman" w:cs="Times New Roman"/>
        </w:rPr>
        <w:t xml:space="preserve">Sipas nenit 33, Sekretariati mund t’i kërkojë ndërmarrjeve dhe grupimeve/shoqatave të ndërmarrjeve të ofrojnë të gjithë informacionin e nevojshëm. Duhet të theksohet fakti se </w:t>
      </w:r>
      <w:r w:rsidRPr="008F0FDB">
        <w:rPr>
          <w:rFonts w:ascii="Times New Roman" w:hAnsi="Times New Roman" w:cs="Times New Roman"/>
        </w:rPr>
        <w:lastRenderedPageBreak/>
        <w:t>kërkesat për informacion, mund të dërgohen jo vetëm për ndërmarrjet nën hetim, por edhe për ndërmarrjet ose bashkimet e tjera të ndërmarrjeve, që mund të kenë informacione të rëndësishme për rastin. Informacioni është i nevojshëm, veçanërisht kur i mundëson Autoritetit të verifikojë ekzistencën e shkeljes së pretenduar të përmendur në kërkesë. Marrësi i një kërkese për informacion, mbrohet nga parimi-privilegji i vetëfajësimimit.</w:t>
      </w:r>
    </w:p>
    <w:p w:rsidR="008F0FDB" w:rsidRPr="008F0FDB" w:rsidRDefault="008F0FDB" w:rsidP="008F0FDB">
      <w:pPr>
        <w:pStyle w:val="BodyText"/>
        <w:numPr>
          <w:ilvl w:val="0"/>
          <w:numId w:val="48"/>
        </w:numPr>
        <w:tabs>
          <w:tab w:val="left" w:pos="850"/>
        </w:tabs>
        <w:jc w:val="both"/>
        <w:rPr>
          <w:rFonts w:ascii="Times New Roman" w:hAnsi="Times New Roman" w:cs="Times New Roman"/>
        </w:rPr>
      </w:pPr>
      <w:r w:rsidRPr="008F0FDB">
        <w:rPr>
          <w:rFonts w:ascii="Times New Roman" w:hAnsi="Times New Roman" w:cs="Times New Roman"/>
        </w:rPr>
        <w:t>Sekretariati është ai që përcakton objektin dhe formatin e kërkesës për informacion. Në disa raste, Sekretariati mund të diskutojë paraprakisht me të adresuarit ose palë të tjera të prekura, objektin dhe formatin e kërkesës për informacion. Kjo mund të jetë veçanërisht e dobishme në rastet e kërkesave që lidhen me të dhëna sasiore. AK gjithashtu mund të shpjegojë analizën që synon të kryejë me të dhënat e kërkuara, në mënyrë që të përmirësojë efikasitetin e mbledhjes së të dhënave dhe për të siguruar që të dhënat janë të një cilësie të përshtatshme. Kjo ndodh veçanërisht në fazat e mëvonshme të një hetimi, pasi kërkesat e hershme mund të jenë të një natyre më të përgjithshme dhe synojnë kryesisht kuptim më të mirë të funksionimit të tregut në fjalë.</w:t>
      </w:r>
      <w:r w:rsidRPr="008F0FDB">
        <w:rPr>
          <w:rFonts w:ascii="Times New Roman" w:hAnsi="Times New Roman" w:cs="Times New Roman"/>
          <w:vertAlign w:val="superscript"/>
        </w:rPr>
        <w:t xml:space="preserve"> </w:t>
      </w:r>
      <w:r w:rsidRPr="008F0FDB">
        <w:rPr>
          <w:rFonts w:ascii="Times New Roman" w:hAnsi="Times New Roman" w:cs="Times New Roman"/>
          <w:vertAlign w:val="superscript"/>
        </w:rPr>
        <w:footnoteReference w:id="7"/>
      </w:r>
    </w:p>
    <w:p w:rsidR="008F0FDB" w:rsidRPr="008F0FDB" w:rsidRDefault="008F0FDB" w:rsidP="008F0FDB">
      <w:pPr>
        <w:pStyle w:val="BodyText"/>
        <w:numPr>
          <w:ilvl w:val="0"/>
          <w:numId w:val="48"/>
        </w:numPr>
        <w:tabs>
          <w:tab w:val="left" w:pos="850"/>
        </w:tabs>
        <w:jc w:val="both"/>
        <w:rPr>
          <w:rFonts w:ascii="Times New Roman" w:hAnsi="Times New Roman" w:cs="Times New Roman"/>
        </w:rPr>
      </w:pPr>
      <w:r w:rsidRPr="008F0FDB">
        <w:rPr>
          <w:rFonts w:ascii="Times New Roman" w:hAnsi="Times New Roman" w:cs="Times New Roman"/>
        </w:rPr>
        <w:t>Kur, në një përgjigje ndaj një kërkese për informacion, ndërmarrjet dorëzojnë informacione qartazi të pasakta (në veçanti dokumente të cilat nuk lidhen me objektin e hetimit), AK për të mos penguar në mënyrë të panevojshme dosjen që është shpesh voluminoze, mund t'ia kthejë këtë informacion marrësit të kërkesës sa më shpejt të jetë e mundur pas marrjes së përgjigjes. Një njoftim i shkurtër i cili raporton këtë fakt do të futet në dosje.</w:t>
      </w:r>
    </w:p>
    <w:p w:rsidR="008F0FDB" w:rsidRDefault="008F0FDB" w:rsidP="008F0FDB">
      <w:pPr>
        <w:pStyle w:val="BodyText"/>
        <w:numPr>
          <w:ilvl w:val="0"/>
          <w:numId w:val="48"/>
        </w:numPr>
        <w:tabs>
          <w:tab w:val="left" w:pos="850"/>
        </w:tabs>
        <w:jc w:val="both"/>
        <w:rPr>
          <w:rFonts w:ascii="Times New Roman" w:hAnsi="Times New Roman" w:cs="Times New Roman"/>
        </w:rPr>
      </w:pPr>
      <w:r w:rsidRPr="008F0FDB">
        <w:rPr>
          <w:rFonts w:ascii="Times New Roman" w:hAnsi="Times New Roman" w:cs="Times New Roman"/>
        </w:rPr>
        <w:t>Kërkesat për informacion nuk duhet të përfshijnë informacion konfidencial të dorëzuar nga palët/palët e treta.</w:t>
      </w:r>
    </w:p>
    <w:p w:rsidR="008F0FDB" w:rsidRPr="008F0FDB" w:rsidRDefault="008F0FDB" w:rsidP="008F0FDB">
      <w:pPr>
        <w:pStyle w:val="BodyText"/>
        <w:tabs>
          <w:tab w:val="left" w:pos="850"/>
        </w:tabs>
        <w:ind w:firstLine="0"/>
        <w:jc w:val="both"/>
        <w:rPr>
          <w:rFonts w:ascii="Times New Roman" w:hAnsi="Times New Roman" w:cs="Times New Roman"/>
        </w:rPr>
      </w:pPr>
    </w:p>
    <w:p w:rsidR="008F0FDB" w:rsidRPr="008F0FDB" w:rsidRDefault="008F0FDB" w:rsidP="008F0FDB">
      <w:pPr>
        <w:pStyle w:val="BodyText"/>
        <w:numPr>
          <w:ilvl w:val="1"/>
          <w:numId w:val="49"/>
        </w:numPr>
        <w:tabs>
          <w:tab w:val="left" w:pos="810"/>
          <w:tab w:val="left" w:pos="850"/>
        </w:tabs>
        <w:jc w:val="both"/>
        <w:rPr>
          <w:rFonts w:ascii="Times New Roman" w:hAnsi="Times New Roman" w:cs="Times New Roman"/>
        </w:rPr>
      </w:pPr>
      <w:r w:rsidRPr="008F0FDB">
        <w:rPr>
          <w:rFonts w:ascii="Times New Roman" w:hAnsi="Times New Roman" w:cs="Times New Roman"/>
          <w:b/>
          <w:bCs/>
        </w:rPr>
        <w:t>Marrësit</w:t>
      </w:r>
    </w:p>
    <w:p w:rsidR="008F0FDB" w:rsidRPr="008F0FDB" w:rsidRDefault="008F0FDB" w:rsidP="008F0FDB">
      <w:pPr>
        <w:pStyle w:val="BodyText"/>
        <w:tabs>
          <w:tab w:val="left" w:pos="810"/>
          <w:tab w:val="left" w:pos="850"/>
        </w:tabs>
        <w:ind w:firstLine="0"/>
        <w:jc w:val="both"/>
        <w:rPr>
          <w:rFonts w:ascii="Times New Roman" w:hAnsi="Times New Roman" w:cs="Times New Roman"/>
        </w:rPr>
      </w:pPr>
    </w:p>
    <w:p w:rsidR="008F0FDB" w:rsidRPr="008F0FDB" w:rsidRDefault="008F0FDB" w:rsidP="00C5630C">
      <w:pPr>
        <w:pStyle w:val="BodyText"/>
        <w:numPr>
          <w:ilvl w:val="0"/>
          <w:numId w:val="48"/>
        </w:numPr>
        <w:tabs>
          <w:tab w:val="left" w:pos="850"/>
        </w:tabs>
        <w:jc w:val="both"/>
        <w:rPr>
          <w:rFonts w:ascii="Times New Roman" w:hAnsi="Times New Roman" w:cs="Times New Roman"/>
        </w:rPr>
      </w:pPr>
      <w:r w:rsidRPr="008F0FDB">
        <w:rPr>
          <w:rFonts w:ascii="Times New Roman" w:hAnsi="Times New Roman" w:cs="Times New Roman"/>
        </w:rPr>
        <w:t>Neni 33, pika 1, i jep Sekretariatit kompetencat për t’i kërkuar informacion ndërmarrjeve dhe shoqatave të ndërmarrjeve. Kërkesat mund t’i dërgohen çdo ndërmarrjeje ose shoqate ndërmarrjesh. Këtu nuk përfshihen vetëm ndërmarrjet ose shoqatat e ndërmarrjeve objekt i procedurave por edhe ankuesit ose palët e treta.</w:t>
      </w:r>
    </w:p>
    <w:p w:rsidR="008F0FDB" w:rsidRPr="008F0FDB" w:rsidRDefault="008F0FDB" w:rsidP="00C5630C">
      <w:pPr>
        <w:pStyle w:val="BodyText"/>
        <w:numPr>
          <w:ilvl w:val="0"/>
          <w:numId w:val="48"/>
        </w:numPr>
        <w:tabs>
          <w:tab w:val="left" w:pos="810"/>
          <w:tab w:val="left" w:pos="850"/>
        </w:tabs>
        <w:spacing w:after="240"/>
        <w:ind w:hanging="720"/>
        <w:jc w:val="both"/>
        <w:rPr>
          <w:rFonts w:ascii="Times New Roman" w:hAnsi="Times New Roman" w:cs="Times New Roman"/>
        </w:rPr>
      </w:pPr>
      <w:r w:rsidRPr="008F0FDB">
        <w:rPr>
          <w:rFonts w:ascii="Times New Roman" w:hAnsi="Times New Roman" w:cs="Times New Roman"/>
        </w:rPr>
        <w:t>Kopjet origjinale, ose të njehsuara me origjinalin të të gjitha dokumenteve të kërkuara për t’u dorëzuar duhet të depozitohen, duke treguar pronësinë, ose përfaqësinë ligjore të ndërmarrjes në fjalë. Përgjegjësia për të ofruar informacionin dhe dhënia e dokumenteve</w:t>
      </w:r>
      <w:r>
        <w:rPr>
          <w:rFonts w:ascii="Times New Roman" w:hAnsi="Times New Roman" w:cs="Times New Roman"/>
        </w:rPr>
        <w:t xml:space="preserve"> </w:t>
      </w:r>
      <w:r w:rsidRPr="008F0FDB">
        <w:rPr>
          <w:rFonts w:ascii="Times New Roman" w:hAnsi="Times New Roman" w:cs="Times New Roman"/>
        </w:rPr>
        <w:t xml:space="preserve">të kërkuara nga ndërmarrja, ose degët/filialet, është e ndërmarrjes dhe përfaqësuesve të tyre dhe, në rastin e degëve/filialeve, pa ose me personalitet juridik, përgjegjësia është e përfaqësuesve të tyre ligjor sipas dispozitave të Statutit dhe/ose Aktit të Themelimit. Edhe avokatët e autorizuar përkatësisht mund të ofrojnë informacion në emër të klientëve të tyre. Në këtë rast ndërmarrja ose shoqata e ndërmarrjeve do të mbetet plotësisht </w:t>
      </w:r>
      <w:r w:rsidRPr="008F0FDB">
        <w:rPr>
          <w:rFonts w:ascii="Times New Roman" w:hAnsi="Times New Roman" w:cs="Times New Roman"/>
        </w:rPr>
        <w:lastRenderedPageBreak/>
        <w:t>përgjegjëse nëse informacioni i dhënë është i paplotë, i pasaktë ose çorientues.</w:t>
      </w:r>
    </w:p>
    <w:p w:rsidR="008F0FDB" w:rsidRPr="008F0FDB" w:rsidRDefault="008F0FDB" w:rsidP="00C5630C">
      <w:pPr>
        <w:pStyle w:val="BodyText"/>
        <w:numPr>
          <w:ilvl w:val="0"/>
          <w:numId w:val="48"/>
        </w:numPr>
        <w:tabs>
          <w:tab w:val="left" w:pos="850"/>
        </w:tabs>
        <w:jc w:val="both"/>
        <w:rPr>
          <w:rFonts w:ascii="Times New Roman" w:hAnsi="Times New Roman" w:cs="Times New Roman"/>
        </w:rPr>
      </w:pPr>
      <w:r w:rsidRPr="008F0FDB">
        <w:rPr>
          <w:rFonts w:ascii="Times New Roman" w:hAnsi="Times New Roman" w:cs="Times New Roman"/>
        </w:rPr>
        <w:t>Nëse është caktuar një avokat i autorizuar përkatësisht (me prokurë të dhënë në dosje), kërkesa për informacion mund t’i dërgohet ndërmarrjes përmes tij ose vetë ndërmarrjes duke i dërguar avokatit një kopje për mirësjellje.</w:t>
      </w:r>
    </w:p>
    <w:p w:rsidR="008F0FDB" w:rsidRDefault="008F0FDB" w:rsidP="00C5630C">
      <w:pPr>
        <w:pStyle w:val="BodyText"/>
        <w:numPr>
          <w:ilvl w:val="0"/>
          <w:numId w:val="48"/>
        </w:numPr>
        <w:tabs>
          <w:tab w:val="left" w:pos="850"/>
        </w:tabs>
        <w:jc w:val="both"/>
        <w:rPr>
          <w:rFonts w:ascii="Times New Roman" w:hAnsi="Times New Roman" w:cs="Times New Roman"/>
        </w:rPr>
      </w:pPr>
      <w:r w:rsidRPr="008F0FDB">
        <w:rPr>
          <w:rFonts w:ascii="Times New Roman" w:hAnsi="Times New Roman" w:cs="Times New Roman"/>
        </w:rPr>
        <w:t>Nëse nuk është caktuar asnjë avokat i autorizuar përkatësisht, kërkesa për informacion duhet t’i drejtohet drejtpërdrejt ndërmarrjes ose shoqatës së ndërmarrjeve.</w:t>
      </w:r>
    </w:p>
    <w:p w:rsidR="008F0FDB" w:rsidRPr="008F0FDB" w:rsidRDefault="008F0FDB" w:rsidP="00C5630C">
      <w:pPr>
        <w:pStyle w:val="BodyText"/>
        <w:tabs>
          <w:tab w:val="left" w:pos="850"/>
        </w:tabs>
        <w:ind w:firstLine="0"/>
        <w:jc w:val="both"/>
        <w:rPr>
          <w:rFonts w:ascii="Times New Roman" w:hAnsi="Times New Roman" w:cs="Times New Roman"/>
        </w:rPr>
      </w:pPr>
    </w:p>
    <w:p w:rsidR="008F0FDB" w:rsidRPr="008F0FDB" w:rsidRDefault="008F0FDB" w:rsidP="00C5630C">
      <w:pPr>
        <w:pStyle w:val="BodyText"/>
        <w:numPr>
          <w:ilvl w:val="1"/>
          <w:numId w:val="49"/>
        </w:numPr>
        <w:tabs>
          <w:tab w:val="left" w:pos="850"/>
        </w:tabs>
        <w:jc w:val="both"/>
        <w:rPr>
          <w:rFonts w:ascii="Times New Roman" w:hAnsi="Times New Roman" w:cs="Times New Roman"/>
        </w:rPr>
      </w:pPr>
      <w:r w:rsidRPr="008F0FDB">
        <w:rPr>
          <w:rFonts w:ascii="Times New Roman" w:hAnsi="Times New Roman" w:cs="Times New Roman"/>
          <w:b/>
          <w:bCs/>
        </w:rPr>
        <w:t>Gjuha</w:t>
      </w:r>
    </w:p>
    <w:p w:rsidR="008F0FDB" w:rsidRPr="008F0FDB" w:rsidRDefault="008F0FDB" w:rsidP="00C5630C">
      <w:pPr>
        <w:pStyle w:val="BodyText"/>
        <w:tabs>
          <w:tab w:val="left" w:pos="850"/>
        </w:tabs>
        <w:ind w:firstLine="0"/>
        <w:jc w:val="both"/>
        <w:rPr>
          <w:rFonts w:ascii="Times New Roman" w:hAnsi="Times New Roman" w:cs="Times New Roman"/>
        </w:rPr>
      </w:pPr>
    </w:p>
    <w:p w:rsidR="008F0FDB" w:rsidRDefault="008F0FDB" w:rsidP="00C5630C">
      <w:pPr>
        <w:pStyle w:val="BodyText"/>
        <w:numPr>
          <w:ilvl w:val="0"/>
          <w:numId w:val="48"/>
        </w:numPr>
        <w:tabs>
          <w:tab w:val="left" w:pos="850"/>
        </w:tabs>
        <w:jc w:val="both"/>
        <w:rPr>
          <w:rFonts w:ascii="Times New Roman" w:hAnsi="Times New Roman" w:cs="Times New Roman"/>
        </w:rPr>
      </w:pPr>
      <w:r w:rsidRPr="008F0FDB">
        <w:rPr>
          <w:rFonts w:ascii="Times New Roman" w:hAnsi="Times New Roman" w:cs="Times New Roman"/>
        </w:rPr>
        <w:t xml:space="preserve">Në respektim të nenit 20 të ligjit Nr. 44/2015 “Kodi i procedurave administrative i Republikës së Shqipërisë”, informacioni i kërkuar duhet të depozitohet në gjuhën shqipe, duke qenë se procedura administrative kryhet në gjuhën dhe shkrimin shqip. </w:t>
      </w:r>
    </w:p>
    <w:p w:rsidR="008F0FDB" w:rsidRPr="008F0FDB" w:rsidRDefault="008F0FDB" w:rsidP="008F0FDB">
      <w:pPr>
        <w:pStyle w:val="BodyText"/>
        <w:tabs>
          <w:tab w:val="left" w:pos="850"/>
        </w:tabs>
        <w:ind w:firstLine="0"/>
        <w:rPr>
          <w:rFonts w:ascii="Times New Roman" w:hAnsi="Times New Roman" w:cs="Times New Roman"/>
        </w:rPr>
      </w:pPr>
      <w:r w:rsidRPr="008F0FDB">
        <w:rPr>
          <w:rFonts w:ascii="Times New Roman" w:hAnsi="Times New Roman" w:cs="Times New Roman"/>
        </w:rPr>
        <w:t xml:space="preserve">                         </w:t>
      </w:r>
    </w:p>
    <w:p w:rsidR="008F0FDB" w:rsidRPr="008F0FDB" w:rsidRDefault="008F0FDB" w:rsidP="008F0FDB">
      <w:pPr>
        <w:pStyle w:val="BodyText"/>
        <w:numPr>
          <w:ilvl w:val="1"/>
          <w:numId w:val="49"/>
        </w:numPr>
        <w:tabs>
          <w:tab w:val="left" w:pos="810"/>
          <w:tab w:val="left" w:pos="850"/>
        </w:tabs>
        <w:rPr>
          <w:rFonts w:ascii="Times New Roman" w:hAnsi="Times New Roman" w:cs="Times New Roman"/>
        </w:rPr>
      </w:pPr>
      <w:r w:rsidRPr="008F0FDB">
        <w:rPr>
          <w:rFonts w:ascii="Times New Roman" w:hAnsi="Times New Roman" w:cs="Times New Roman"/>
          <w:b/>
          <w:bCs/>
        </w:rPr>
        <w:t>Hartimi i kërkesave për informacion</w:t>
      </w:r>
    </w:p>
    <w:p w:rsidR="008F0FDB" w:rsidRPr="008F0FDB" w:rsidRDefault="008F0FDB" w:rsidP="008F0FDB">
      <w:pPr>
        <w:pStyle w:val="BodyText"/>
        <w:tabs>
          <w:tab w:val="left" w:pos="810"/>
          <w:tab w:val="left" w:pos="850"/>
        </w:tabs>
        <w:ind w:firstLine="0"/>
        <w:rPr>
          <w:rFonts w:ascii="Times New Roman" w:hAnsi="Times New Roman" w:cs="Times New Roman"/>
        </w:rPr>
      </w:pPr>
    </w:p>
    <w:p w:rsidR="008F0FDB" w:rsidRPr="008F0FDB" w:rsidRDefault="008F0FDB" w:rsidP="008F0FDB">
      <w:pPr>
        <w:pStyle w:val="BodyText"/>
        <w:numPr>
          <w:ilvl w:val="0"/>
          <w:numId w:val="48"/>
        </w:numPr>
        <w:tabs>
          <w:tab w:val="left" w:pos="850"/>
        </w:tabs>
        <w:jc w:val="both"/>
        <w:rPr>
          <w:rFonts w:ascii="Times New Roman" w:hAnsi="Times New Roman" w:cs="Times New Roman"/>
        </w:rPr>
      </w:pPr>
      <w:r w:rsidRPr="008F0FDB">
        <w:rPr>
          <w:rFonts w:ascii="Times New Roman" w:hAnsi="Times New Roman" w:cs="Times New Roman"/>
        </w:rPr>
        <w:t xml:space="preserve">Në bazë të nenit 33 të Ligjit nr. 9121/2003 dhe nenit 8 të Rregullores “Për procedurat hetimore të Autoritetit të Konkurrencës”, kërkesa për informacion dhe dhënia e  dokumentacionit kryhet me shkrim dhe dorëzohet duke ndjekur procedurat sipas nenit 25 të kësaj Rregulloreje. </w:t>
      </w:r>
    </w:p>
    <w:p w:rsidR="00C5630C" w:rsidRDefault="008F0FDB" w:rsidP="00C5630C">
      <w:pPr>
        <w:pStyle w:val="BodyText"/>
        <w:numPr>
          <w:ilvl w:val="0"/>
          <w:numId w:val="48"/>
        </w:numPr>
        <w:tabs>
          <w:tab w:val="left" w:pos="850"/>
        </w:tabs>
        <w:jc w:val="both"/>
        <w:rPr>
          <w:rFonts w:ascii="Times New Roman" w:hAnsi="Times New Roman" w:cs="Times New Roman"/>
        </w:rPr>
      </w:pPr>
      <w:r w:rsidRPr="008F0FDB">
        <w:rPr>
          <w:rFonts w:ascii="Times New Roman" w:hAnsi="Times New Roman" w:cs="Times New Roman"/>
        </w:rPr>
        <w:t xml:space="preserve">Kërkesa për informacion duhet të përmbajë shkurtimisht: a) faktet dhe rrethanat në lidhje me sqarimin që është kërkuar; b) qëllimin e kërkesës; c) afatin kohor për përgjigje ose dhënien e dokumenteve, përputhshmërinë me urgjencën e rastit dhe natyrën, sasinë dhe llojin e informacionit të kërkuar, si dhe marrjen parasysh të kohës së nevojshme për ta zotëruar atë; d) procedurat dhe mënyrat që do të ndiqen për dhënien e informacionit, nga ndërmarrjet tek të cilat gjenden këto dokumente ose informacioni i kërkuar; e) sanksionet e parashikuara në nenin 73 të Ligjit </w:t>
      </w:r>
      <w:r>
        <w:rPr>
          <w:rFonts w:ascii="Times New Roman" w:hAnsi="Times New Roman" w:cs="Times New Roman"/>
        </w:rPr>
        <w:t xml:space="preserve">nr. </w:t>
      </w:r>
      <w:r w:rsidRPr="008F0FDB">
        <w:rPr>
          <w:rFonts w:ascii="Times New Roman" w:hAnsi="Times New Roman" w:cs="Times New Roman"/>
        </w:rPr>
        <w:t>9121/2003 në rastin e refuzimit të ofrimit të informacionit, ose të dhënies të dokumenteve të kërkuara, ose për çdo informacion të pasaktë, të paplotë, ose të rremë apo vonesë në dhënien e tyre. Në kërkesën për informacion mund të specifikohet edhe nevoja për ofrimin e një versioni jokonfidencial.</w:t>
      </w:r>
    </w:p>
    <w:p w:rsidR="00C5630C" w:rsidRPr="00C5630C" w:rsidRDefault="008F0FDB" w:rsidP="00C5630C">
      <w:pPr>
        <w:pStyle w:val="BodyText"/>
        <w:numPr>
          <w:ilvl w:val="0"/>
          <w:numId w:val="48"/>
        </w:numPr>
        <w:tabs>
          <w:tab w:val="left" w:pos="850"/>
        </w:tabs>
        <w:jc w:val="both"/>
        <w:rPr>
          <w:rFonts w:ascii="Times New Roman" w:hAnsi="Times New Roman" w:cs="Times New Roman"/>
        </w:rPr>
      </w:pPr>
      <w:r w:rsidRPr="008F0FDB">
        <w:rPr>
          <w:rFonts w:ascii="Times New Roman" w:hAnsi="Times New Roman" w:cs="Times New Roman"/>
          <w:noProof/>
          <w:lang w:val="en-US"/>
        </w:rPr>
        <mc:AlternateContent>
          <mc:Choice Requires="wpg">
            <w:drawing>
              <wp:anchor distT="0" distB="0" distL="114300" distR="114300" simplePos="0" relativeHeight="251659264" behindDoc="1" locked="0" layoutInCell="1" allowOverlap="1" wp14:anchorId="24AFD7DD" wp14:editId="08F8FED3">
                <wp:simplePos x="0" y="0"/>
                <wp:positionH relativeFrom="page">
                  <wp:posOffset>5496560</wp:posOffset>
                </wp:positionH>
                <wp:positionV relativeFrom="paragraph">
                  <wp:posOffset>1514475</wp:posOffset>
                </wp:positionV>
                <wp:extent cx="41275" cy="7620"/>
                <wp:effectExtent l="10160" t="6350" r="5715" b="50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275" cy="7620"/>
                          <a:chOff x="8656" y="2385"/>
                          <a:chExt cx="65" cy="12"/>
                        </a:xfrm>
                      </wpg:grpSpPr>
                      <wps:wsp>
                        <wps:cNvPr id="2" name="Freeform 44"/>
                        <wps:cNvSpPr>
                          <a:spLocks/>
                        </wps:cNvSpPr>
                        <wps:spPr bwMode="auto">
                          <a:xfrm>
                            <a:off x="8656" y="2385"/>
                            <a:ext cx="65" cy="12"/>
                          </a:xfrm>
                          <a:custGeom>
                            <a:avLst/>
                            <a:gdLst>
                              <a:gd name="T0" fmla="+- 0 8656 8656"/>
                              <a:gd name="T1" fmla="*/ T0 w 65"/>
                              <a:gd name="T2" fmla="+- 0 2391 2385"/>
                              <a:gd name="T3" fmla="*/ 2391 h 12"/>
                              <a:gd name="T4" fmla="+- 0 8720 8656"/>
                              <a:gd name="T5" fmla="*/ T4 w 65"/>
                              <a:gd name="T6" fmla="+- 0 2391 2385"/>
                              <a:gd name="T7" fmla="*/ 2391 h 12"/>
                            </a:gdLst>
                            <a:ahLst/>
                            <a:cxnLst>
                              <a:cxn ang="0">
                                <a:pos x="T1" y="T3"/>
                              </a:cxn>
                              <a:cxn ang="0">
                                <a:pos x="T5" y="T7"/>
                              </a:cxn>
                            </a:cxnLst>
                            <a:rect l="0" t="0" r="r" b="b"/>
                            <a:pathLst>
                              <a:path w="65" h="12">
                                <a:moveTo>
                                  <a:pt x="0" y="6"/>
                                </a:moveTo>
                                <a:lnTo>
                                  <a:pt x="64" y="6"/>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2C858B" id="Group 1" o:spid="_x0000_s1026" style="position:absolute;margin-left:432.8pt;margin-top:119.25pt;width:3.25pt;height:.6pt;z-index:-251657216;mso-position-horizontal-relative:page" coordorigin="8656,2385" coordsize="6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">
                <v:shape id="Freeform 44" o:spid="_x0000_s1027" style="position:absolute;left:8656;top:2385;width:65;height:12;visibility:visible;mso-wrap-style:square;v-text-anchor:top" coordsize="6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40Sr8A&#10;AADaAAAADwAAAGRycy9kb3ducmV2LnhtbERPTYvCMBC9L/gfwgh726bKIlKNIuLCnhSrS69jM7bV&#10;ZlKbqPXfG0HY4+N9T+edqcWNWldZVjCIYhDEudUVFwr2u5+vMQjnkTXWlknBgxzMZ72PKSba3nlL&#10;t9QXIoSwS1BB6X2TSOnykgy6yDbEgTva1qAPsC2kbvEewk0th3E8kgYrDg0lNrQsKT+nV6Pge5Wl&#10;h836ctLZ2naP6z6r/8I89dnvFhMQnjr/L367f7WCIbyuhBsgZ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mLjRKvwAAANoAAAAPAAAAAAAAAAAAAAAAAJgCAABkcnMvZG93bnJl&#10;di54bWxQSwUGAAAAAAQABAD1AAAAhAMAAAAA&#10;" path="m,6r64,e" filled="f" strokeweight=".7pt">
                  <v:path arrowok="t" o:connecttype="custom" o:connectlocs="0,2391;64,2391" o:connectangles="0,0"/>
                </v:shape>
                <w10:wrap anchorx="page"/>
              </v:group>
            </w:pict>
          </mc:Fallback>
        </mc:AlternateContent>
      </w:r>
      <w:r w:rsidRPr="00C5630C">
        <w:rPr>
          <w:rFonts w:ascii="Times New Roman" w:hAnsi="Times New Roman" w:cs="Times New Roman"/>
        </w:rPr>
        <w:t>Ndërmarrjeve u duhet dhënë një afat kohor i arsyeshëm për kthimin e përgjigjes së kërkesës, në varësi të gjatësisë dhe kompleksitetit të kërkesës duke marrë në konsideratë kërkesat e hetimit. Në përgjithësi, ky afat kohor do të jetë të paktën dy javë nga marrja e kërkesës. Nëse nga fillimi, konsiderohet se nevojitet një periudhë më e gjatë, afati për kthimin e përgjigjes së kërkesës për informacion do të përcaktohet përkatësisht. Kur objekti i kërkesës është i kufizuar, për shembull nëse mbulon vetëm një sqarim të shkurtër të një</w:t>
      </w:r>
      <w:r w:rsidR="00C5630C">
        <w:rPr>
          <w:rFonts w:ascii="Times New Roman" w:hAnsi="Times New Roman" w:cs="Times New Roman"/>
        </w:rPr>
        <w:t xml:space="preserve"> </w:t>
      </w:r>
      <w:r w:rsidR="00C5630C" w:rsidRPr="00C5630C">
        <w:rPr>
          <w:rFonts w:ascii="Times New Roman" w:hAnsi="Times New Roman" w:cs="Times New Roman"/>
        </w:rPr>
        <w:t xml:space="preserve">informacioni të dhënë më parë ose informacion lehtësisht të disponueshëm për marrësit e kërkesës, afati kohor do të jetë më i shkurtër (një javë ose më pak). Është më mirë të caktohet një datë për përgjigjen dhe jo një periudhë: p.sh. “Ju lutemi të siguroheni që informacioni i kërkuar nga ana juaj të depozitohet pranë Autoritetit të Konkurrencës brenda datës ... [DATA E PËRGJIGJES] mundësisht edhe në rrugë elektronike në adresën </w:t>
      </w:r>
      <w:hyperlink r:id="rId12" w:history="1">
        <w:r w:rsidR="00C5630C" w:rsidRPr="00C5630C">
          <w:rPr>
            <w:rStyle w:val="Hyperlink"/>
            <w:rFonts w:ascii="Times New Roman" w:hAnsi="Times New Roman" w:cs="Times New Roman"/>
          </w:rPr>
          <w:t>competition@caa.gov.al</w:t>
        </w:r>
      </w:hyperlink>
      <w:r w:rsidR="00C5630C" w:rsidRPr="00C5630C">
        <w:rPr>
          <w:rFonts w:ascii="Times New Roman" w:hAnsi="Times New Roman" w:cs="Times New Roman"/>
        </w:rPr>
        <w:t>”.</w:t>
      </w:r>
    </w:p>
    <w:p w:rsidR="00C5630C" w:rsidRPr="00C5630C" w:rsidRDefault="00C5630C" w:rsidP="00C5630C">
      <w:pPr>
        <w:pStyle w:val="BodyText"/>
        <w:numPr>
          <w:ilvl w:val="0"/>
          <w:numId w:val="48"/>
        </w:numPr>
        <w:tabs>
          <w:tab w:val="left" w:pos="850"/>
        </w:tabs>
        <w:jc w:val="both"/>
        <w:rPr>
          <w:rFonts w:ascii="Times New Roman" w:hAnsi="Times New Roman" w:cs="Times New Roman"/>
        </w:rPr>
      </w:pPr>
      <w:r w:rsidRPr="00C5630C">
        <w:rPr>
          <w:rFonts w:ascii="Times New Roman" w:hAnsi="Times New Roman" w:cs="Times New Roman"/>
        </w:rPr>
        <w:t xml:space="preserve">Kërkesa për informacion gjithashtu kërkon që marrësi të tregojë nëse ai e konsideron informacionin e dhënë në përgjigje si konfidencial. Në këtë rast, marrësi, duhet të sigurojë një version jo konfidencial të informacionit. Versioni jo-konfidencial i informacionit duhet të depozitohet në të njëjtin format si versioni konfidencial, në të cilin janë </w:t>
      </w:r>
      <w:r w:rsidRPr="00C5630C">
        <w:rPr>
          <w:rFonts w:ascii="Times New Roman" w:hAnsi="Times New Roman" w:cs="Times New Roman"/>
        </w:rPr>
        <w:lastRenderedPageBreak/>
        <w:t>zëvendësuar paragrafët. Në përgjithësi, versioni jo konfidencial duhet të depozitohet në të njëjtën kohë me dokumentet e tjera. Nëse ndërmarrjet nuk i zbatojnë këto kërkesa, AK mund të supozojë se dokumentet ose deklaratat në fjalë nuk përmbajnë informacion konfidencial.</w:t>
      </w:r>
    </w:p>
    <w:p w:rsidR="00C5630C" w:rsidRPr="00C5630C" w:rsidRDefault="00C5630C" w:rsidP="00C5630C">
      <w:pPr>
        <w:pStyle w:val="BodyText"/>
        <w:numPr>
          <w:ilvl w:val="0"/>
          <w:numId w:val="48"/>
        </w:numPr>
        <w:tabs>
          <w:tab w:val="left" w:pos="850"/>
        </w:tabs>
        <w:jc w:val="both"/>
        <w:rPr>
          <w:rFonts w:ascii="Times New Roman" w:hAnsi="Times New Roman" w:cs="Times New Roman"/>
        </w:rPr>
      </w:pPr>
      <w:r w:rsidRPr="00C5630C">
        <w:rPr>
          <w:rFonts w:ascii="Times New Roman" w:hAnsi="Times New Roman" w:cs="Times New Roman"/>
        </w:rPr>
        <w:t>Ndërmarrjet që operojnë në tregun objekt hetimi, informohen për faktin se janë objekt i një hetimi paraprak, për objektin dhe qëllimin e këtij hetimi. Marrësve u kujtohet gjithashtu se nëse sjellja nën hetim zbulohet se ka ndodhur, kjo mund të përbëjë shkelje të neneve 4 dhe/ose 9 të Ligjit nr. 9121/2003.</w:t>
      </w:r>
    </w:p>
    <w:p w:rsidR="00C5630C" w:rsidRPr="00C5630C" w:rsidRDefault="00C5630C" w:rsidP="00C5630C">
      <w:pPr>
        <w:pStyle w:val="BodyText"/>
        <w:numPr>
          <w:ilvl w:val="0"/>
          <w:numId w:val="48"/>
        </w:numPr>
        <w:tabs>
          <w:tab w:val="left" w:pos="850"/>
        </w:tabs>
        <w:jc w:val="both"/>
        <w:rPr>
          <w:rFonts w:ascii="Times New Roman" w:hAnsi="Times New Roman" w:cs="Times New Roman"/>
        </w:rPr>
      </w:pPr>
      <w:r w:rsidRPr="00C5630C">
        <w:rPr>
          <w:rFonts w:ascii="Times New Roman" w:hAnsi="Times New Roman" w:cs="Times New Roman"/>
        </w:rPr>
        <w:t>Kërkesa për informacion mund të përmbajë edhe një pyetësor, në formë Shtojce, me të gjitha pyetjet të cilave duhet t’u përgjigjet marrësi. Për të ofruar një kontekst për pyetjet, pyetësori informon marrësin për objektin dhe qëllimin e hetimit. Pyetjet nuk duhet të nxisin përgjigje vetëinkriminuese (për më shumë informacion shihni seksionin 5).</w:t>
      </w:r>
    </w:p>
    <w:p w:rsidR="00C5630C" w:rsidRDefault="00C5630C" w:rsidP="00C5630C">
      <w:pPr>
        <w:pStyle w:val="BodyText"/>
        <w:numPr>
          <w:ilvl w:val="0"/>
          <w:numId w:val="48"/>
        </w:numPr>
        <w:tabs>
          <w:tab w:val="left" w:pos="850"/>
        </w:tabs>
        <w:jc w:val="both"/>
        <w:rPr>
          <w:rFonts w:ascii="Times New Roman" w:hAnsi="Times New Roman" w:cs="Times New Roman"/>
        </w:rPr>
      </w:pPr>
      <w:r w:rsidRPr="00C5630C">
        <w:rPr>
          <w:rFonts w:ascii="Times New Roman" w:hAnsi="Times New Roman" w:cs="Times New Roman"/>
        </w:rPr>
        <w:t>Në raste të veçanta, Sekretariati mund të diskutojë paraprakisht me të adresuarit ose palë të tjera të prekura, objektin dhe formatin e kërkesës për informacion. Kjo mund të jetë veçanërisht e dobishme në rastet e kërkesave që lidhen me të dhëna sasiore.</w:t>
      </w:r>
      <w:r w:rsidRPr="00C5630C">
        <w:rPr>
          <w:rFonts w:ascii="Times New Roman" w:hAnsi="Times New Roman" w:cs="Times New Roman"/>
          <w:vertAlign w:val="superscript"/>
        </w:rPr>
        <w:footnoteReference w:id="8"/>
      </w:r>
    </w:p>
    <w:p w:rsidR="00C5630C" w:rsidRPr="00C5630C" w:rsidRDefault="00C5630C" w:rsidP="00C5630C">
      <w:pPr>
        <w:pStyle w:val="BodyText"/>
        <w:tabs>
          <w:tab w:val="left" w:pos="850"/>
        </w:tabs>
        <w:ind w:firstLine="0"/>
        <w:jc w:val="both"/>
        <w:rPr>
          <w:rFonts w:ascii="Times New Roman" w:hAnsi="Times New Roman" w:cs="Times New Roman"/>
        </w:rPr>
      </w:pPr>
    </w:p>
    <w:p w:rsidR="00C5630C" w:rsidRPr="00C5630C" w:rsidRDefault="00C5630C" w:rsidP="00C5630C">
      <w:pPr>
        <w:pStyle w:val="BodyText"/>
        <w:numPr>
          <w:ilvl w:val="1"/>
          <w:numId w:val="49"/>
        </w:numPr>
        <w:tabs>
          <w:tab w:val="left" w:pos="810"/>
          <w:tab w:val="left" w:pos="850"/>
        </w:tabs>
        <w:jc w:val="both"/>
        <w:rPr>
          <w:rFonts w:ascii="Times New Roman" w:hAnsi="Times New Roman" w:cs="Times New Roman"/>
        </w:rPr>
      </w:pPr>
      <w:r w:rsidRPr="00C5630C">
        <w:rPr>
          <w:rFonts w:ascii="Times New Roman" w:hAnsi="Times New Roman" w:cs="Times New Roman"/>
          <w:b/>
          <w:bCs/>
        </w:rPr>
        <w:t>Dërgimi i kërkesave për informacion</w:t>
      </w:r>
    </w:p>
    <w:p w:rsidR="00C5630C" w:rsidRPr="00C5630C" w:rsidRDefault="00C5630C" w:rsidP="00C5630C">
      <w:pPr>
        <w:pStyle w:val="BodyText"/>
        <w:tabs>
          <w:tab w:val="left" w:pos="810"/>
          <w:tab w:val="left" w:pos="850"/>
        </w:tabs>
        <w:ind w:firstLine="0"/>
        <w:jc w:val="both"/>
        <w:rPr>
          <w:rFonts w:ascii="Times New Roman" w:hAnsi="Times New Roman" w:cs="Times New Roman"/>
        </w:rPr>
      </w:pPr>
    </w:p>
    <w:p w:rsidR="00C5630C" w:rsidRPr="00C5630C" w:rsidRDefault="00C5630C" w:rsidP="00C5630C">
      <w:pPr>
        <w:pStyle w:val="BodyText"/>
        <w:numPr>
          <w:ilvl w:val="0"/>
          <w:numId w:val="48"/>
        </w:numPr>
        <w:tabs>
          <w:tab w:val="left" w:pos="850"/>
        </w:tabs>
        <w:jc w:val="both"/>
        <w:rPr>
          <w:rFonts w:ascii="Times New Roman" w:hAnsi="Times New Roman" w:cs="Times New Roman"/>
        </w:rPr>
      </w:pPr>
      <w:r w:rsidRPr="00C5630C">
        <w:rPr>
          <w:rFonts w:ascii="Times New Roman" w:hAnsi="Times New Roman" w:cs="Times New Roman"/>
        </w:rPr>
        <w:t>Zakonisht, kërkesat për informacion nënshkruhen nga Sekretari i Përgjithshëm i Autoritetit të Konkurrencës.</w:t>
      </w:r>
    </w:p>
    <w:p w:rsidR="00C5630C" w:rsidRPr="00C5630C" w:rsidRDefault="00C5630C" w:rsidP="00C5630C">
      <w:pPr>
        <w:pStyle w:val="BodyText"/>
        <w:numPr>
          <w:ilvl w:val="0"/>
          <w:numId w:val="48"/>
        </w:numPr>
        <w:tabs>
          <w:tab w:val="left" w:pos="850"/>
        </w:tabs>
        <w:jc w:val="both"/>
        <w:rPr>
          <w:rFonts w:ascii="Times New Roman" w:hAnsi="Times New Roman" w:cs="Times New Roman"/>
        </w:rPr>
      </w:pPr>
      <w:r w:rsidRPr="00C5630C">
        <w:rPr>
          <w:rFonts w:ascii="Times New Roman" w:hAnsi="Times New Roman" w:cs="Times New Roman"/>
        </w:rPr>
        <w:t>Dërgimi i kërkesave për informacion kryhet: a) me postë, me shpërndarje të regjistruar; b) dorazi me konfirmimin e marrjes dijeni; c) faks, me një kërkesë për konfirmim me shkrim në datën e mbërritjes; d) teleks ose telegram. Në rastin e shërbimit me teleks, telegram ose me faks, dokumentet konsiderohen se janë marrë në datën në të cilën janë dërguar, përveç rasteve kur mund të provohet e kundërta. Kur njoftimet nënshkruhen nga përfaqësuesit e individëve, të ndërmarrjeve ose të subjekteve, këta përfaqësues duhet të jenë të pajisur me dokument përfaqësimi.</w:t>
      </w:r>
    </w:p>
    <w:p w:rsidR="00C5630C" w:rsidRPr="00C5630C" w:rsidRDefault="00C5630C" w:rsidP="00C5630C">
      <w:pPr>
        <w:pStyle w:val="BodyText"/>
        <w:numPr>
          <w:ilvl w:val="0"/>
          <w:numId w:val="48"/>
        </w:numPr>
        <w:tabs>
          <w:tab w:val="left" w:pos="850"/>
        </w:tabs>
        <w:jc w:val="both"/>
        <w:rPr>
          <w:rFonts w:ascii="Times New Roman" w:hAnsi="Times New Roman" w:cs="Times New Roman"/>
        </w:rPr>
      </w:pPr>
      <w:r w:rsidRPr="00C5630C">
        <w:rPr>
          <w:rFonts w:ascii="Times New Roman" w:hAnsi="Times New Roman" w:cs="Times New Roman"/>
        </w:rPr>
        <w:t>Kur kërkesat për informacion dërgohen përmes një shërbimi postar të certifikuar me konfirmim marrjeje, ose me korrier, gjatë caktimit të afatit kohor, duhet të merret parasysh koha e nevojshme për dorëzimin e letrës.</w:t>
      </w:r>
    </w:p>
    <w:p w:rsidR="00C5630C" w:rsidRPr="00C5630C" w:rsidRDefault="00C5630C" w:rsidP="00C5630C">
      <w:pPr>
        <w:pStyle w:val="BodyText"/>
        <w:numPr>
          <w:ilvl w:val="0"/>
          <w:numId w:val="48"/>
        </w:numPr>
        <w:tabs>
          <w:tab w:val="left" w:pos="850"/>
        </w:tabs>
        <w:jc w:val="both"/>
        <w:rPr>
          <w:rFonts w:ascii="Times New Roman" w:hAnsi="Times New Roman" w:cs="Times New Roman"/>
        </w:rPr>
      </w:pPr>
      <w:r w:rsidRPr="00C5630C">
        <w:rPr>
          <w:rFonts w:ascii="Times New Roman" w:hAnsi="Times New Roman" w:cs="Times New Roman"/>
        </w:rPr>
        <w:t>Pavarësisht llojit të dërgimit të zgjedhur, kërkesa duhet të dorëzohet në zyrën e protokollit dhe arshivës të AK, e cila e regjistron në regjistër dokumentin e nisur, si dhe konfirmon shpërndarjen në rastet kur materiali dërgohet me postë ose dorazi. Korrespondenca e regjistruar vendoset në dosje dhe arkivohet në Arkivin e Autoritetit të Konkurrencës.</w:t>
      </w:r>
    </w:p>
    <w:p w:rsidR="001F36F5" w:rsidRDefault="001F36F5" w:rsidP="00C5630C">
      <w:pPr>
        <w:pStyle w:val="BodyText"/>
        <w:tabs>
          <w:tab w:val="left" w:pos="810"/>
          <w:tab w:val="left" w:pos="850"/>
        </w:tabs>
        <w:spacing w:after="240"/>
        <w:jc w:val="both"/>
        <w:rPr>
          <w:rFonts w:ascii="Times New Roman" w:hAnsi="Times New Roman" w:cs="Times New Roman"/>
        </w:rPr>
      </w:pPr>
    </w:p>
    <w:p w:rsidR="00C5630C" w:rsidRPr="00C5630C" w:rsidRDefault="00C5630C" w:rsidP="00C5630C">
      <w:pPr>
        <w:pStyle w:val="BodyText"/>
        <w:numPr>
          <w:ilvl w:val="1"/>
          <w:numId w:val="49"/>
        </w:numPr>
        <w:tabs>
          <w:tab w:val="left" w:pos="810"/>
          <w:tab w:val="left" w:pos="850"/>
        </w:tabs>
        <w:rPr>
          <w:rFonts w:ascii="Times New Roman" w:hAnsi="Times New Roman" w:cs="Times New Roman"/>
        </w:rPr>
      </w:pPr>
      <w:r w:rsidRPr="00C5630C">
        <w:rPr>
          <w:rFonts w:ascii="Times New Roman" w:hAnsi="Times New Roman" w:cs="Times New Roman"/>
          <w:b/>
          <w:bCs/>
        </w:rPr>
        <w:t>Ndjekja e kërkesave për informacion</w:t>
      </w:r>
    </w:p>
    <w:p w:rsidR="00C5630C" w:rsidRPr="00C5630C" w:rsidRDefault="00C5630C" w:rsidP="00C5630C">
      <w:pPr>
        <w:pStyle w:val="BodyText"/>
        <w:tabs>
          <w:tab w:val="left" w:pos="810"/>
          <w:tab w:val="left" w:pos="850"/>
        </w:tabs>
        <w:ind w:firstLine="0"/>
        <w:rPr>
          <w:rFonts w:ascii="Times New Roman" w:hAnsi="Times New Roman" w:cs="Times New Roman"/>
        </w:rPr>
      </w:pPr>
    </w:p>
    <w:p w:rsidR="00C5630C" w:rsidRDefault="00C5630C" w:rsidP="00C5630C">
      <w:pPr>
        <w:pStyle w:val="BodyText"/>
        <w:tabs>
          <w:tab w:val="left" w:pos="810"/>
          <w:tab w:val="left" w:pos="850"/>
        </w:tabs>
        <w:rPr>
          <w:rFonts w:ascii="Times New Roman" w:hAnsi="Times New Roman" w:cs="Times New Roman"/>
          <w:b/>
          <w:bCs/>
        </w:rPr>
      </w:pPr>
      <w:r w:rsidRPr="00C5630C">
        <w:rPr>
          <w:rFonts w:ascii="Times New Roman" w:hAnsi="Times New Roman" w:cs="Times New Roman"/>
          <w:b/>
          <w:bCs/>
        </w:rPr>
        <w:t>Rikujtesat dhe kërkesat për shtyrje afati</w:t>
      </w:r>
    </w:p>
    <w:p w:rsidR="00C5630C" w:rsidRPr="00C5630C" w:rsidRDefault="00C5630C" w:rsidP="00C5630C">
      <w:pPr>
        <w:pStyle w:val="BodyText"/>
        <w:tabs>
          <w:tab w:val="left" w:pos="810"/>
          <w:tab w:val="left" w:pos="850"/>
        </w:tabs>
        <w:rPr>
          <w:rFonts w:ascii="Times New Roman" w:hAnsi="Times New Roman" w:cs="Times New Roman"/>
        </w:rPr>
      </w:pPr>
    </w:p>
    <w:p w:rsidR="00C5630C" w:rsidRPr="00C5630C" w:rsidRDefault="00C5630C" w:rsidP="00C5630C">
      <w:pPr>
        <w:pStyle w:val="BodyText"/>
        <w:numPr>
          <w:ilvl w:val="0"/>
          <w:numId w:val="48"/>
        </w:numPr>
        <w:tabs>
          <w:tab w:val="left" w:pos="850"/>
        </w:tabs>
        <w:jc w:val="both"/>
        <w:rPr>
          <w:rFonts w:ascii="Times New Roman" w:hAnsi="Times New Roman" w:cs="Times New Roman"/>
        </w:rPr>
      </w:pPr>
      <w:r w:rsidRPr="00C5630C">
        <w:rPr>
          <w:rFonts w:ascii="Times New Roman" w:hAnsi="Times New Roman" w:cs="Times New Roman"/>
        </w:rPr>
        <w:t xml:space="preserve">Nëse kërkohet nga marrësi, mund të jepet një shtyrje afati. Marrësi duhet të japë arsyet për kërkesën për shtyrje afati, shumë kohë përpara përfundimit të afatit dhe në formë të shkruar (letër ose email). Nëse Autoriteti e konsideron kërkesën të justifikuar, do të jepet kohë shtesë (në varësi të kompleksitetit të informacionit të kërkuar dhe faktorëve të tjerë). </w:t>
      </w:r>
      <w:r w:rsidRPr="00C5630C">
        <w:rPr>
          <w:rFonts w:ascii="Times New Roman" w:hAnsi="Times New Roman" w:cs="Times New Roman"/>
        </w:rPr>
        <w:lastRenderedPageBreak/>
        <w:t>Autoriteti mund të bjerë gjithashtu dakord me marrësin e kërkesës se pjesë të caktuara të informacionit të kërkuar që kanë rëndësi të veçantë ose janë lehtësisht të disponueshme për marrësin, do të ofrohen brenda një afati më të shkurtër kohor, ndërsa për sigurimin e informacionit të mbetur do të jepet kohë shtesë. Në rast se jepet një shtyrje afati, afati i ri kohor duhet t’i komunikohet marrësit.</w:t>
      </w:r>
    </w:p>
    <w:p w:rsidR="00C5630C" w:rsidRPr="00C5630C" w:rsidRDefault="00C5630C" w:rsidP="00C5630C">
      <w:pPr>
        <w:pStyle w:val="BodyText"/>
        <w:numPr>
          <w:ilvl w:val="0"/>
          <w:numId w:val="48"/>
        </w:numPr>
        <w:tabs>
          <w:tab w:val="left" w:pos="850"/>
        </w:tabs>
        <w:jc w:val="both"/>
        <w:rPr>
          <w:rFonts w:ascii="Times New Roman" w:hAnsi="Times New Roman" w:cs="Times New Roman"/>
          <w:lang w:val="en-US"/>
        </w:rPr>
      </w:pPr>
      <w:r w:rsidRPr="00C5630C">
        <w:rPr>
          <w:rFonts w:ascii="Times New Roman" w:hAnsi="Times New Roman" w:cs="Times New Roman"/>
        </w:rPr>
        <w:t xml:space="preserve">Nëse ndërmarrjet i përgjigjën kërkesës, por nuk dërgojnë një version jokonfidencial të përgjigjes së tyre ose nuk argumentojnë pretendimin e tyre për konfidencialitet dhe nuk ofrojnë një përshkrim konciz të secilës pjesë të informacionit të fshirë, zakonisht dërgohen një ose dy rikujtesa. Nëse ndërmarrjet nuk përmbushin detyrimet e tyre për të dhënë një version jokonfidencial, veçanërisht nëse janë kujtuar për të, Autoriteti mund të supozojë se informacioni i dhënë </w:t>
      </w:r>
      <w:r w:rsidRPr="00C5630C">
        <w:rPr>
          <w:rFonts w:ascii="Times New Roman" w:hAnsi="Times New Roman" w:cs="Times New Roman"/>
          <w:lang w:val="en-US"/>
        </w:rPr>
        <w:t>nuk përmban informacion konfidencial</w:t>
      </w:r>
      <w:r w:rsidRPr="00C5630C">
        <w:rPr>
          <w:rFonts w:ascii="Times New Roman" w:hAnsi="Times New Roman" w:cs="Times New Roman"/>
        </w:rPr>
        <w:t xml:space="preserve">. Vetëm nëse disa informacione janë dukshëm konfidenciale, Autoriteti mund të hartojnë vetë një version jokonfidencial. </w:t>
      </w:r>
    </w:p>
    <w:p w:rsidR="00C5630C" w:rsidRPr="00C5630C" w:rsidRDefault="00C5630C" w:rsidP="00C5630C">
      <w:pPr>
        <w:pStyle w:val="BodyText"/>
        <w:tabs>
          <w:tab w:val="left" w:pos="850"/>
        </w:tabs>
        <w:ind w:firstLine="0"/>
        <w:jc w:val="both"/>
        <w:rPr>
          <w:rFonts w:ascii="Times New Roman" w:hAnsi="Times New Roman" w:cs="Times New Roman"/>
          <w:lang w:val="en-US"/>
        </w:rPr>
      </w:pPr>
    </w:p>
    <w:p w:rsidR="00C5630C" w:rsidRDefault="00C5630C" w:rsidP="00C5630C">
      <w:pPr>
        <w:pStyle w:val="BodyText"/>
        <w:tabs>
          <w:tab w:val="left" w:pos="810"/>
          <w:tab w:val="left" w:pos="850"/>
        </w:tabs>
        <w:jc w:val="both"/>
        <w:rPr>
          <w:rFonts w:ascii="Times New Roman" w:hAnsi="Times New Roman" w:cs="Times New Roman"/>
          <w:b/>
          <w:bCs/>
        </w:rPr>
      </w:pPr>
      <w:r w:rsidRPr="00C5630C">
        <w:rPr>
          <w:rFonts w:ascii="Times New Roman" w:hAnsi="Times New Roman" w:cs="Times New Roman"/>
          <w:b/>
          <w:bCs/>
        </w:rPr>
        <w:t>Përgjigje të pasakta ose çorientuese ndaj kërkesës për informacion</w:t>
      </w:r>
    </w:p>
    <w:p w:rsidR="00C5630C" w:rsidRPr="00C5630C" w:rsidRDefault="00C5630C" w:rsidP="00C5630C">
      <w:pPr>
        <w:pStyle w:val="BodyText"/>
        <w:tabs>
          <w:tab w:val="left" w:pos="810"/>
          <w:tab w:val="left" w:pos="850"/>
        </w:tabs>
        <w:jc w:val="both"/>
        <w:rPr>
          <w:rFonts w:ascii="Times New Roman" w:hAnsi="Times New Roman" w:cs="Times New Roman"/>
        </w:rPr>
      </w:pPr>
    </w:p>
    <w:p w:rsidR="00C5630C" w:rsidRDefault="00C5630C" w:rsidP="00C5630C">
      <w:pPr>
        <w:pStyle w:val="BodyText"/>
        <w:numPr>
          <w:ilvl w:val="0"/>
          <w:numId w:val="48"/>
        </w:numPr>
        <w:tabs>
          <w:tab w:val="left" w:pos="850"/>
        </w:tabs>
        <w:jc w:val="both"/>
        <w:rPr>
          <w:rFonts w:ascii="Times New Roman" w:hAnsi="Times New Roman" w:cs="Times New Roman"/>
        </w:rPr>
      </w:pPr>
      <w:r w:rsidRPr="00C5630C">
        <w:rPr>
          <w:rFonts w:ascii="Times New Roman" w:hAnsi="Times New Roman" w:cs="Times New Roman"/>
        </w:rPr>
        <w:t>Ndaj ndërmarrjeve dhe shoqatave të ndërmarrjeve të cilat, me dashje ose nga pakujdesia, ofrojnë informacion të pasaktë, të paplotë ose të rremë në përgjigje të një kërkese të thjeshtë të bërë në përputhje me nenin 33, pika 1, mund të vendosen gjoba në përputhje me nenin 73, pika 1, germa “a”. Për më shumë informacion shihni seksionin 4.</w:t>
      </w:r>
    </w:p>
    <w:p w:rsidR="00C5630C" w:rsidRPr="00C5630C" w:rsidRDefault="00C5630C" w:rsidP="00C5630C">
      <w:pPr>
        <w:pStyle w:val="BodyText"/>
        <w:tabs>
          <w:tab w:val="left" w:pos="850"/>
        </w:tabs>
        <w:ind w:firstLine="0"/>
        <w:jc w:val="both"/>
        <w:rPr>
          <w:rFonts w:ascii="Times New Roman" w:hAnsi="Times New Roman" w:cs="Times New Roman"/>
        </w:rPr>
      </w:pPr>
    </w:p>
    <w:p w:rsidR="00C5630C" w:rsidRDefault="00C5630C" w:rsidP="00C5630C">
      <w:pPr>
        <w:pStyle w:val="BodyText"/>
        <w:tabs>
          <w:tab w:val="left" w:pos="810"/>
          <w:tab w:val="left" w:pos="850"/>
        </w:tabs>
        <w:jc w:val="both"/>
        <w:rPr>
          <w:rFonts w:ascii="Times New Roman" w:hAnsi="Times New Roman" w:cs="Times New Roman"/>
          <w:b/>
          <w:bCs/>
        </w:rPr>
      </w:pPr>
      <w:r w:rsidRPr="00C5630C">
        <w:rPr>
          <w:rFonts w:ascii="Times New Roman" w:hAnsi="Times New Roman" w:cs="Times New Roman"/>
          <w:b/>
          <w:bCs/>
        </w:rPr>
        <w:t>Mungesa e përgjigjes ndaj një kërkese për informacion</w:t>
      </w:r>
    </w:p>
    <w:p w:rsidR="00C5630C" w:rsidRPr="00C5630C" w:rsidRDefault="00C5630C" w:rsidP="00C5630C">
      <w:pPr>
        <w:pStyle w:val="BodyText"/>
        <w:tabs>
          <w:tab w:val="left" w:pos="810"/>
          <w:tab w:val="left" w:pos="850"/>
        </w:tabs>
        <w:jc w:val="both"/>
        <w:rPr>
          <w:rFonts w:ascii="Times New Roman" w:hAnsi="Times New Roman" w:cs="Times New Roman"/>
        </w:rPr>
      </w:pPr>
    </w:p>
    <w:p w:rsidR="00C5630C" w:rsidRDefault="00C5630C" w:rsidP="00C5630C">
      <w:pPr>
        <w:pStyle w:val="BodyText"/>
        <w:numPr>
          <w:ilvl w:val="0"/>
          <w:numId w:val="48"/>
        </w:numPr>
        <w:tabs>
          <w:tab w:val="left" w:pos="850"/>
        </w:tabs>
        <w:jc w:val="both"/>
        <w:rPr>
          <w:rFonts w:ascii="Times New Roman" w:hAnsi="Times New Roman" w:cs="Times New Roman"/>
        </w:rPr>
      </w:pPr>
      <w:r w:rsidRPr="00C5630C">
        <w:rPr>
          <w:rFonts w:ascii="Times New Roman" w:hAnsi="Times New Roman" w:cs="Times New Roman"/>
        </w:rPr>
        <w:t>Nëse ndërmarrja të cilës i është kërkuar informacioni nuk i përgjigjet kërkesës për informacion, Komisioni mund të vendosë të dërgojë një kërkesë për informacion me vendim (Neni 33, pika 2).</w:t>
      </w:r>
    </w:p>
    <w:p w:rsidR="00C5630C" w:rsidRPr="00C5630C" w:rsidRDefault="00C5630C" w:rsidP="00C5630C">
      <w:pPr>
        <w:pStyle w:val="BodyText"/>
        <w:tabs>
          <w:tab w:val="left" w:pos="850"/>
        </w:tabs>
        <w:ind w:firstLine="0"/>
        <w:jc w:val="both"/>
        <w:rPr>
          <w:rFonts w:ascii="Times New Roman" w:hAnsi="Times New Roman" w:cs="Times New Roman"/>
        </w:rPr>
      </w:pPr>
    </w:p>
    <w:p w:rsidR="00C5630C" w:rsidRDefault="00C5630C" w:rsidP="00C5630C">
      <w:pPr>
        <w:pStyle w:val="BodyText"/>
        <w:tabs>
          <w:tab w:val="left" w:pos="810"/>
          <w:tab w:val="left" w:pos="850"/>
        </w:tabs>
        <w:jc w:val="both"/>
        <w:rPr>
          <w:rFonts w:ascii="Times New Roman" w:hAnsi="Times New Roman" w:cs="Times New Roman"/>
          <w:b/>
          <w:bCs/>
        </w:rPr>
      </w:pPr>
      <w:r w:rsidRPr="00C5630C">
        <w:rPr>
          <w:rFonts w:ascii="Times New Roman" w:hAnsi="Times New Roman" w:cs="Times New Roman"/>
          <w:b/>
          <w:bCs/>
        </w:rPr>
        <w:t>Privilegji i mbrojtjes nga vetëfajësimi</w:t>
      </w:r>
    </w:p>
    <w:p w:rsidR="00C5630C" w:rsidRPr="00C5630C" w:rsidRDefault="00C5630C" w:rsidP="00C5630C">
      <w:pPr>
        <w:pStyle w:val="BodyText"/>
        <w:tabs>
          <w:tab w:val="left" w:pos="810"/>
          <w:tab w:val="left" w:pos="850"/>
        </w:tabs>
        <w:jc w:val="both"/>
        <w:rPr>
          <w:rFonts w:ascii="Times New Roman" w:hAnsi="Times New Roman" w:cs="Times New Roman"/>
        </w:rPr>
      </w:pPr>
    </w:p>
    <w:p w:rsidR="00C5630C" w:rsidRPr="00C5630C" w:rsidRDefault="00C5630C" w:rsidP="00C5630C">
      <w:pPr>
        <w:pStyle w:val="BodyText"/>
        <w:numPr>
          <w:ilvl w:val="0"/>
          <w:numId w:val="48"/>
        </w:numPr>
        <w:tabs>
          <w:tab w:val="left" w:pos="850"/>
        </w:tabs>
        <w:jc w:val="both"/>
        <w:rPr>
          <w:rFonts w:ascii="Times New Roman" w:hAnsi="Times New Roman" w:cs="Times New Roman"/>
        </w:rPr>
      </w:pPr>
      <w:r w:rsidRPr="00C5630C">
        <w:rPr>
          <w:rFonts w:ascii="Times New Roman" w:hAnsi="Times New Roman" w:cs="Times New Roman"/>
        </w:rPr>
        <w:t>Pyetjet duhet të përpilohen në mënyrë që të mos kërkojnë përgjigje vetëfajësimi.</w:t>
      </w:r>
    </w:p>
    <w:p w:rsidR="00C5630C" w:rsidRDefault="00C5630C" w:rsidP="00C5630C">
      <w:pPr>
        <w:pStyle w:val="BodyText"/>
        <w:numPr>
          <w:ilvl w:val="0"/>
          <w:numId w:val="48"/>
        </w:numPr>
        <w:tabs>
          <w:tab w:val="left" w:pos="850"/>
        </w:tabs>
        <w:jc w:val="both"/>
        <w:rPr>
          <w:rFonts w:ascii="Times New Roman" w:hAnsi="Times New Roman" w:cs="Times New Roman"/>
        </w:rPr>
      </w:pPr>
      <w:r w:rsidRPr="00C5630C">
        <w:rPr>
          <w:rFonts w:ascii="Times New Roman" w:hAnsi="Times New Roman" w:cs="Times New Roman"/>
        </w:rPr>
        <w:t>Kur marrësi i një kërkese për informacion në përputhje me nenin 33, pika 1, të ligjit nr. 9121/2003 refuzon t’i përgjigjet një pyetjeje në një kërkesë të tillë duke përdorur privilegjin e mbrojtjes nga vetëfajësimimi, ai mund t’a referojë çështjen në kohë pas marrjes së kërkesës dhe përpara përfundimit të afatit kohor fillestar të caktuar pranë Autoritetit të Konkurrencës. Marrësi thjesht mund të mos i përgjigjet kësaj pyetjeje.</w:t>
      </w:r>
    </w:p>
    <w:p w:rsidR="00C5630C" w:rsidRPr="00C5630C" w:rsidRDefault="00C5630C" w:rsidP="00C5630C">
      <w:pPr>
        <w:pStyle w:val="BodyText"/>
        <w:tabs>
          <w:tab w:val="left" w:pos="850"/>
        </w:tabs>
        <w:ind w:firstLine="0"/>
        <w:jc w:val="both"/>
        <w:rPr>
          <w:rFonts w:ascii="Times New Roman" w:hAnsi="Times New Roman" w:cs="Times New Roman"/>
        </w:rPr>
      </w:pPr>
    </w:p>
    <w:p w:rsidR="00C5630C" w:rsidRPr="00C5630C" w:rsidRDefault="00C5630C" w:rsidP="00C5630C">
      <w:pPr>
        <w:pStyle w:val="BodyText"/>
        <w:numPr>
          <w:ilvl w:val="0"/>
          <w:numId w:val="49"/>
        </w:numPr>
        <w:tabs>
          <w:tab w:val="left" w:pos="850"/>
        </w:tabs>
        <w:rPr>
          <w:rFonts w:ascii="Times New Roman" w:hAnsi="Times New Roman" w:cs="Times New Roman"/>
          <w:color w:val="4472C4" w:themeColor="accent5"/>
        </w:rPr>
      </w:pPr>
      <w:r w:rsidRPr="00C5630C">
        <w:rPr>
          <w:rFonts w:ascii="Times New Roman" w:hAnsi="Times New Roman" w:cs="Times New Roman"/>
          <w:b/>
          <w:bCs/>
          <w:color w:val="4472C4" w:themeColor="accent5"/>
        </w:rPr>
        <w:t>Vendimi që kërkon informacion (Neni 33, pika 2)</w:t>
      </w:r>
    </w:p>
    <w:p w:rsidR="00C5630C" w:rsidRPr="00C5630C" w:rsidRDefault="00C5630C" w:rsidP="00C5630C">
      <w:pPr>
        <w:pStyle w:val="BodyText"/>
        <w:tabs>
          <w:tab w:val="left" w:pos="850"/>
        </w:tabs>
        <w:ind w:firstLine="0"/>
        <w:rPr>
          <w:rFonts w:ascii="Times New Roman" w:hAnsi="Times New Roman" w:cs="Times New Roman"/>
        </w:rPr>
      </w:pPr>
    </w:p>
    <w:p w:rsidR="00C5630C" w:rsidRPr="00C5630C" w:rsidRDefault="00C5630C" w:rsidP="00C5630C">
      <w:pPr>
        <w:pStyle w:val="BodyText"/>
        <w:numPr>
          <w:ilvl w:val="1"/>
          <w:numId w:val="49"/>
        </w:numPr>
        <w:tabs>
          <w:tab w:val="left" w:pos="810"/>
          <w:tab w:val="left" w:pos="850"/>
        </w:tabs>
        <w:rPr>
          <w:rFonts w:ascii="Times New Roman" w:hAnsi="Times New Roman" w:cs="Times New Roman"/>
        </w:rPr>
      </w:pPr>
      <w:r w:rsidRPr="00C5630C">
        <w:rPr>
          <w:rFonts w:ascii="Times New Roman" w:hAnsi="Times New Roman" w:cs="Times New Roman"/>
          <w:b/>
          <w:bCs/>
        </w:rPr>
        <w:t>Parimet e përgjithshme dhe përmbajtja</w:t>
      </w:r>
    </w:p>
    <w:p w:rsidR="00C5630C" w:rsidRPr="00C5630C" w:rsidRDefault="00C5630C" w:rsidP="00C5630C">
      <w:pPr>
        <w:pStyle w:val="BodyText"/>
        <w:tabs>
          <w:tab w:val="left" w:pos="810"/>
          <w:tab w:val="left" w:pos="850"/>
        </w:tabs>
        <w:ind w:firstLine="0"/>
        <w:rPr>
          <w:rFonts w:ascii="Times New Roman" w:hAnsi="Times New Roman" w:cs="Times New Roman"/>
        </w:rPr>
      </w:pPr>
    </w:p>
    <w:p w:rsidR="00C5630C" w:rsidRPr="00C5630C" w:rsidRDefault="00C5630C" w:rsidP="00C5630C">
      <w:pPr>
        <w:pStyle w:val="BodyText"/>
        <w:numPr>
          <w:ilvl w:val="0"/>
          <w:numId w:val="48"/>
        </w:numPr>
        <w:tabs>
          <w:tab w:val="left" w:pos="850"/>
        </w:tabs>
        <w:jc w:val="both"/>
        <w:rPr>
          <w:rFonts w:ascii="Times New Roman" w:hAnsi="Times New Roman" w:cs="Times New Roman"/>
        </w:rPr>
      </w:pPr>
      <w:r w:rsidRPr="00C5630C">
        <w:rPr>
          <w:rFonts w:ascii="Times New Roman" w:hAnsi="Times New Roman" w:cs="Times New Roman"/>
        </w:rPr>
        <w:t>Sipas nenit 33, pika 2 të Ligjit nr. 9121/2003, kur ndërmarrjet ose personat nuk japin të dhënat e kërkuara, ose  japin të dhëna të paplota brenda periudhës së caktuar në kërkesën e Sekretariatit, ose kur Komisioni e vlerëson të nevojshme, ai i kërkon të dhënat nëpërmjet një vendimi.</w:t>
      </w:r>
    </w:p>
    <w:p w:rsidR="00C5630C" w:rsidRPr="00C5630C" w:rsidRDefault="00C5630C" w:rsidP="00C5630C">
      <w:pPr>
        <w:pStyle w:val="BodyText"/>
        <w:numPr>
          <w:ilvl w:val="0"/>
          <w:numId w:val="48"/>
        </w:numPr>
        <w:tabs>
          <w:tab w:val="left" w:pos="850"/>
        </w:tabs>
        <w:jc w:val="both"/>
        <w:rPr>
          <w:rFonts w:ascii="Times New Roman" w:hAnsi="Times New Roman" w:cs="Times New Roman"/>
        </w:rPr>
      </w:pPr>
      <w:r w:rsidRPr="00C5630C">
        <w:rPr>
          <w:rFonts w:ascii="Times New Roman" w:hAnsi="Times New Roman" w:cs="Times New Roman"/>
        </w:rPr>
        <w:t xml:space="preserve">Në bazë të nenit 33 të Ligjit nr. 9121/2003 dhe nenit 8 të Rregullores “Për procedurat hetimore të Autoritetit të Konkurrencës”, vendimi për kërkim të dhënash/informacioni </w:t>
      </w:r>
      <w:r w:rsidRPr="00C5630C">
        <w:rPr>
          <w:rFonts w:ascii="Times New Roman" w:hAnsi="Times New Roman" w:cs="Times New Roman"/>
        </w:rPr>
        <w:lastRenderedPageBreak/>
        <w:t>dhe dhënia e  dokumentacionit kryhet me shkrim dhe dorëzohet duke ndjekur procedurat sipas nenit 25 të kësaj Rregulloreje.  Në vendimin e Komisionit përcaktohen baza ligjore, qëllimi, afati kohor, brenda të cilit duhet të sigurohen të dhënat, si dhe gjobat e parashikuara në ligj, në rast mospërmbushjeje të vendimit.</w:t>
      </w:r>
    </w:p>
    <w:p w:rsidR="00C5630C" w:rsidRPr="00C5630C" w:rsidRDefault="00C5630C" w:rsidP="00C5630C">
      <w:pPr>
        <w:pStyle w:val="BodyText"/>
        <w:numPr>
          <w:ilvl w:val="0"/>
          <w:numId w:val="48"/>
        </w:numPr>
        <w:tabs>
          <w:tab w:val="left" w:pos="850"/>
        </w:tabs>
        <w:jc w:val="both"/>
        <w:rPr>
          <w:rFonts w:ascii="Times New Roman" w:hAnsi="Times New Roman" w:cs="Times New Roman"/>
        </w:rPr>
      </w:pPr>
      <w:r w:rsidRPr="00C5630C">
        <w:rPr>
          <w:rFonts w:ascii="Times New Roman" w:hAnsi="Times New Roman" w:cs="Times New Roman"/>
        </w:rPr>
        <w:t>Vendimi për kërkim të dhënash/informacioni duhet të arsyetohet. Arsyetimi mund të jetë shumë konciz. Referuar nënit 33, pika 3, të ligjit nr. 9121/2003, në vendimin e Komisionit përcaktohen baza ligjore, qëllimi, afati kohor, brenda të cilit duhet të sigurohen të dhënat, si dhe gjobat e parashikuara në ligj, në rast mospërmbushjeje të vendimit.Ky vendimi duhet të përmbajë shkurtimisht: a) faktet dhe rrethanat në lidhje me sqarimin që është kërkuar; b) bazën ligjore dhe qëllimin e kërkesës; c) afatin kohor për përgjigje ose dhënien e dokumenteve, përputhshmërinë me urgjencën e rastit dhe natyrën, sasinë dhe llojin e informacionit të kërkuar, si dhe marrjen parasysh të kohës së nevojshme për ta zotëruar atë; d) procedurat dhe mënyrat që do të ndiqen për dhënien e informacionit, nga ndërmarrjet tek të cilat gjenden këto dokumente ose informacioni i kërkuar; e) sanksionet e parashikuara në nenin 73 dhe 76 të Ligjit nr. 9121/2003 në rastin e refuzimit të ofrimit të informacionit, ose të dhënies të dokumenteve të kërkuara, ose për çdo informacion të pasaktë, të paplotë, ose të rremë apo vonesë në dhënien e tyre.</w:t>
      </w:r>
    </w:p>
    <w:p w:rsidR="00C5630C" w:rsidRPr="00C5630C" w:rsidRDefault="00C5630C" w:rsidP="00C5630C">
      <w:pPr>
        <w:pStyle w:val="BodyText"/>
        <w:numPr>
          <w:ilvl w:val="0"/>
          <w:numId w:val="48"/>
        </w:numPr>
        <w:tabs>
          <w:tab w:val="left" w:pos="850"/>
        </w:tabs>
        <w:jc w:val="both"/>
        <w:rPr>
          <w:rFonts w:ascii="Times New Roman" w:hAnsi="Times New Roman" w:cs="Times New Roman"/>
        </w:rPr>
      </w:pPr>
      <w:r w:rsidRPr="00C5630C">
        <w:rPr>
          <w:rFonts w:ascii="Times New Roman" w:hAnsi="Times New Roman" w:cs="Times New Roman"/>
        </w:rPr>
        <w:t>Në vendimin e Komisionit për kërkim të dhënash/informacioni mund të specifikohet edhe nevoja për ofrimin e një versioni jokonfidencial të të dhënave/informacionit në rast se marrësi e konsideron informacionin e dhënë në përgjigje si konfidencial. Versioni jo-konfidencial i informacionit duhet të depozitohet në të njëjtin format si versioni konfidencial, në të cilin janë zëvendësuar paragrafët. Në përgjithësi, versioni jo konfidencial duhet të depozitohet në të njëjtën kohë me dokumentet e tjera. Nëse ndërmarrjet nuk i zbatojnë këto kërkesa, Komisioni mund të supozojë se dokumentet ose deklaratat në fjalë nuk përmbajnë informacion konfidencial.</w:t>
      </w:r>
    </w:p>
    <w:p w:rsidR="00C5630C" w:rsidRPr="00C5630C" w:rsidRDefault="00C5630C" w:rsidP="00C5630C">
      <w:pPr>
        <w:pStyle w:val="BodyText"/>
        <w:numPr>
          <w:ilvl w:val="0"/>
          <w:numId w:val="48"/>
        </w:numPr>
        <w:tabs>
          <w:tab w:val="left" w:pos="850"/>
        </w:tabs>
        <w:jc w:val="both"/>
        <w:rPr>
          <w:rFonts w:ascii="Times New Roman" w:hAnsi="Times New Roman" w:cs="Times New Roman"/>
        </w:rPr>
      </w:pPr>
      <w:r w:rsidRPr="00C5630C">
        <w:rPr>
          <w:rFonts w:ascii="Times New Roman" w:hAnsi="Times New Roman" w:cs="Times New Roman"/>
        </w:rPr>
        <w:t xml:space="preserve">Kërkesat e përcaktuara në vendimin e Komisionit duhet të jenë proporcionale dhe nuk duhet të detyrojnë marrësin e kërkesave për të pranuar shkelje të neneve 4 dhe 9 të ligjit, duke u kujtuar atyre privilegjin kundër dhënies së informacionit vetëfajësues dhe se nëse sjellja nën hetim konfirmohet se ka ndodhur, kjo mund të përbëjë shkelje të neneve 4 dhe 9 të ligjit nr. 9121/2003.  </w:t>
      </w:r>
    </w:p>
    <w:p w:rsidR="00C5630C" w:rsidRPr="00C5630C" w:rsidRDefault="00C5630C" w:rsidP="00C5630C">
      <w:pPr>
        <w:pStyle w:val="BodyText"/>
        <w:numPr>
          <w:ilvl w:val="0"/>
          <w:numId w:val="48"/>
        </w:numPr>
        <w:tabs>
          <w:tab w:val="left" w:pos="850"/>
        </w:tabs>
        <w:jc w:val="both"/>
        <w:rPr>
          <w:rFonts w:ascii="Times New Roman" w:hAnsi="Times New Roman" w:cs="Times New Roman"/>
        </w:rPr>
      </w:pPr>
      <w:r w:rsidRPr="00C5630C">
        <w:rPr>
          <w:rFonts w:ascii="Times New Roman" w:hAnsi="Times New Roman" w:cs="Times New Roman"/>
        </w:rPr>
        <w:t>Vendimi që kërkon informacion i drejtohet ndërmarrjeve përkatëse dhe ndjek të njëjtin rregull gjuhësor si për kërkesat e thjeshta për informacion me shkresë të Sekretariatit. (Shihni me lart Nenin 2.3, pika 15). Vini re se nëse lejohet përdorimi edhe i një gjuhe tjetër, ajo duhet të shprehet në vendim, si për shembull: “Komisioni vëren se [MARRËSI] pranon që vendimi të miratohet edhe në [gjuhën e zgjedhur]”.</w:t>
      </w:r>
    </w:p>
    <w:p w:rsidR="00C5630C" w:rsidRPr="00C5630C" w:rsidRDefault="00C5630C" w:rsidP="00C5630C">
      <w:pPr>
        <w:pStyle w:val="BodyText"/>
        <w:numPr>
          <w:ilvl w:val="0"/>
          <w:numId w:val="48"/>
        </w:numPr>
        <w:tabs>
          <w:tab w:val="left" w:pos="850"/>
        </w:tabs>
        <w:jc w:val="both"/>
        <w:rPr>
          <w:rFonts w:ascii="Times New Roman" w:hAnsi="Times New Roman" w:cs="Times New Roman"/>
        </w:rPr>
      </w:pPr>
      <w:r w:rsidRPr="00C5630C">
        <w:rPr>
          <w:rFonts w:ascii="Times New Roman" w:hAnsi="Times New Roman" w:cs="Times New Roman"/>
        </w:rPr>
        <w:t>Në mënyrë të ngjashme me kërkesat e thjeshta për informacion, pronarët e ndërmarrjeve ose përfaqësuesit e tyre dhe në rastin e personave juridikë, kompanitë ose firmat, ose shoqatat që nuk kanë personalitet juridik, personat e autorizuar për t'i përfaqësuar me ligj ose në bazë të statutit të tyre duhet të ofrojnë informacionin e kërkuar në emër të ndërmarrjes ose shoqatave së ndërmarrjeve përkatëse. Avokatët e autorizuar përkatësisht mund të japin informacion në emër të klientëve të tyre. Në këtë rast ndërmarrja ose shoqata e ndërmarrjeve do të mbetet plotësisht përgjegjëse nëse informacioni i dhënë është i paplotë, i pasaktë ose çorientues.</w:t>
      </w:r>
    </w:p>
    <w:p w:rsidR="00C5630C" w:rsidRPr="00C5630C" w:rsidRDefault="00C5630C" w:rsidP="00C5630C">
      <w:pPr>
        <w:pStyle w:val="BodyText"/>
        <w:numPr>
          <w:ilvl w:val="0"/>
          <w:numId w:val="48"/>
        </w:numPr>
        <w:tabs>
          <w:tab w:val="left" w:pos="850"/>
        </w:tabs>
        <w:jc w:val="both"/>
        <w:rPr>
          <w:rFonts w:ascii="Times New Roman" w:hAnsi="Times New Roman" w:cs="Times New Roman"/>
        </w:rPr>
      </w:pPr>
      <w:r w:rsidRPr="00C5630C">
        <w:rPr>
          <w:rFonts w:ascii="Times New Roman" w:hAnsi="Times New Roman" w:cs="Times New Roman"/>
        </w:rPr>
        <w:t xml:space="preserve">Kur marrësi i një vendimi për kërkim të dhënash/informacioni nuk është në gjendje që t’i përgjigjet kërkesës së Komisionit brenda afatit kohor të përcaktuar në të, ai mund t’ia referojë çështjen këtij Komisioni. Një kërkesë e tillë duhet të bëhet në kohën e duhur </w:t>
      </w:r>
      <w:r w:rsidRPr="00C5630C">
        <w:rPr>
          <w:rFonts w:ascii="Times New Roman" w:hAnsi="Times New Roman" w:cs="Times New Roman"/>
        </w:rPr>
        <w:lastRenderedPageBreak/>
        <w:t>përpara përfundimit të afatit kohor fillestar të caktuar. Komisioni vendos nëse duhet të jepet shtyrja e afatit, duke marrë në konsideratë gjatësinë dhe kompleksitetin e kërkesës për informacion dhe kërkesat e hetimit.</w:t>
      </w:r>
    </w:p>
    <w:p w:rsidR="00C5630C" w:rsidRPr="00C5630C" w:rsidRDefault="00C5630C" w:rsidP="00C5630C">
      <w:pPr>
        <w:pStyle w:val="BodyText"/>
        <w:numPr>
          <w:ilvl w:val="0"/>
          <w:numId w:val="48"/>
        </w:numPr>
        <w:tabs>
          <w:tab w:val="left" w:pos="850"/>
        </w:tabs>
        <w:jc w:val="both"/>
        <w:rPr>
          <w:rFonts w:ascii="Times New Roman" w:hAnsi="Times New Roman" w:cs="Times New Roman"/>
        </w:rPr>
      </w:pPr>
      <w:r w:rsidRPr="00C5630C">
        <w:rPr>
          <w:rFonts w:ascii="Times New Roman" w:hAnsi="Times New Roman" w:cs="Times New Roman"/>
        </w:rPr>
        <w:t>Komisioni vendos gjoba, në përputhje me nenin 73, pika 1, gërma a), të ligjit nr. 9121/2003, mbi ndërmarrjet ose grupimet e ndërmarrjeve kur, me dashje ose nga pakujdesia në përgjigje të një kërkese të bërë me vendim të Komisionit në përputhje me nenin 33, pika 2, ato japin të dhëna të pasakta, të paplota ose të rreme, ose nuk japin të dhëna brenda afatit kohor të përcaktuar në vendimin e komisionit, sipas nenit 33, pika</w:t>
      </w:r>
      <w:bookmarkStart w:id="8" w:name="_DV_C320"/>
      <w:r w:rsidRPr="00C5630C">
        <w:rPr>
          <w:rFonts w:ascii="Times New Roman" w:hAnsi="Times New Roman" w:cs="Times New Roman"/>
        </w:rPr>
        <w:t xml:space="preserve"> </w:t>
      </w:r>
      <w:r w:rsidRPr="00C5630C">
        <w:rPr>
          <w:rFonts w:ascii="Times New Roman" w:hAnsi="Times New Roman" w:cs="Times New Roman"/>
          <w:bCs/>
        </w:rPr>
        <w:t xml:space="preserve">3, </w:t>
      </w:r>
      <w:bookmarkStart w:id="9" w:name="_DV_M586"/>
      <w:bookmarkEnd w:id="8"/>
      <w:bookmarkEnd w:id="9"/>
      <w:r w:rsidRPr="00C5630C">
        <w:rPr>
          <w:rFonts w:ascii="Times New Roman" w:hAnsi="Times New Roman" w:cs="Times New Roman"/>
        </w:rPr>
        <w:t>të ligjit. Gjobat në përputhje me nenin 73, pika 1, gërma a), mund të kombinohen me sanksione financiare periodike në përputhje me nenin 76, pika 1, gërma ç).</w:t>
      </w:r>
    </w:p>
    <w:p w:rsidR="00C5630C" w:rsidRDefault="00C5630C" w:rsidP="00C5630C">
      <w:pPr>
        <w:pStyle w:val="BodyText"/>
        <w:numPr>
          <w:ilvl w:val="0"/>
          <w:numId w:val="48"/>
        </w:numPr>
        <w:tabs>
          <w:tab w:val="left" w:pos="850"/>
        </w:tabs>
        <w:jc w:val="both"/>
        <w:rPr>
          <w:rFonts w:ascii="Times New Roman" w:hAnsi="Times New Roman" w:cs="Times New Roman"/>
        </w:rPr>
      </w:pPr>
      <w:r w:rsidRPr="00C5630C">
        <w:rPr>
          <w:rFonts w:ascii="Times New Roman" w:hAnsi="Times New Roman" w:cs="Times New Roman"/>
        </w:rPr>
        <w:t>Nëse një vendim në përputhje me nenin 33, pika 2 dhe 3, të ligjit 9121/2003, kombinohet me një vendim që cakton shumën e përkohshme të gjobave periodike në përputhje me nenin 76, pika 1, gërma ç), vendimi në zbatim të nenit 33, pika 2 dhe 3, do të specifikojë nivelin e përkohshëm të pagesës periodike ditore (deri në 5 për qind të xhiros mesatare ditore në vitin financiar paraardhës). Shuma përfundimtare e pagesës periodike të gjobës do të caktohet në një vendim të dytë në përputhje me nenin 76, pika 3, në bazë të nivelit të pagesës periodike ditore të përcaktuar në vendimin e Komisionit për kërkim të dhënash/informacioni. Megjithatë, nëse informacioni është dhënë, Komisioni mund të llogarisë një shumë përfundimtare të pagesës periodike të gjobës, më të ulët sesa ajo që do të ishte në mbështetje të vendimit fillestar. Parashikimet e nenit 75, pika 2, të këtij ligji zbatohen edhe për këtë pikë.</w:t>
      </w:r>
    </w:p>
    <w:p w:rsidR="00C5630C" w:rsidRDefault="00C5630C" w:rsidP="00C5630C">
      <w:pPr>
        <w:pStyle w:val="BodyText"/>
        <w:tabs>
          <w:tab w:val="left" w:pos="850"/>
        </w:tabs>
        <w:jc w:val="both"/>
        <w:rPr>
          <w:rFonts w:ascii="Times New Roman" w:hAnsi="Times New Roman" w:cs="Times New Roman"/>
        </w:rPr>
      </w:pPr>
    </w:p>
    <w:p w:rsidR="00C5630C" w:rsidRPr="00CF2874" w:rsidRDefault="00C5630C" w:rsidP="00C5630C">
      <w:pPr>
        <w:pStyle w:val="BodyText"/>
        <w:numPr>
          <w:ilvl w:val="1"/>
          <w:numId w:val="49"/>
        </w:numPr>
        <w:tabs>
          <w:tab w:val="left" w:pos="850"/>
        </w:tabs>
        <w:rPr>
          <w:rFonts w:ascii="Times New Roman" w:hAnsi="Times New Roman" w:cs="Times New Roman"/>
          <w:sz w:val="28"/>
          <w:szCs w:val="28"/>
        </w:rPr>
      </w:pPr>
      <w:r w:rsidRPr="00CF2874">
        <w:rPr>
          <w:rFonts w:ascii="Times New Roman" w:hAnsi="Times New Roman" w:cs="Times New Roman"/>
          <w:b/>
          <w:bCs/>
          <w:sz w:val="28"/>
          <w:szCs w:val="28"/>
        </w:rPr>
        <w:t>Hapat procedurale</w:t>
      </w:r>
    </w:p>
    <w:p w:rsidR="00CF2874" w:rsidRPr="00CF2874" w:rsidRDefault="00CF2874" w:rsidP="00CF2874">
      <w:pPr>
        <w:pStyle w:val="BodyText"/>
        <w:tabs>
          <w:tab w:val="left" w:pos="850"/>
        </w:tabs>
        <w:ind w:firstLine="0"/>
        <w:jc w:val="both"/>
        <w:rPr>
          <w:rFonts w:ascii="Times New Roman" w:hAnsi="Times New Roman" w:cs="Times New Roman"/>
          <w:sz w:val="28"/>
          <w:szCs w:val="28"/>
        </w:rPr>
      </w:pPr>
    </w:p>
    <w:p w:rsidR="00C5630C" w:rsidRPr="00C5630C" w:rsidRDefault="00C5630C" w:rsidP="00CF2874">
      <w:pPr>
        <w:pStyle w:val="BodyText"/>
        <w:numPr>
          <w:ilvl w:val="0"/>
          <w:numId w:val="48"/>
        </w:numPr>
        <w:tabs>
          <w:tab w:val="left" w:pos="850"/>
        </w:tabs>
        <w:jc w:val="both"/>
        <w:rPr>
          <w:rFonts w:ascii="Times New Roman" w:hAnsi="Times New Roman" w:cs="Times New Roman"/>
        </w:rPr>
      </w:pPr>
      <w:r w:rsidRPr="00C5630C">
        <w:rPr>
          <w:rFonts w:ascii="Times New Roman" w:hAnsi="Times New Roman" w:cs="Times New Roman"/>
        </w:rPr>
        <w:t xml:space="preserve">Komisioni i Konkurrencën ka kompetencën për të miratuar një vendim që kërkon informacion në përputhje me nenin 33, pika 2 dhe 3, të ligjit nr. 9121/2003, dhe kompetencën për të miratuar një vendim që vendos gjoba periodike (të përkohshme) për ndërmarrjet ose grupimet e ndërmarrjeve në përputhje me nenin 76, pika 1, të këtij ligji. </w:t>
      </w:r>
    </w:p>
    <w:p w:rsidR="00C5630C" w:rsidRDefault="00C5630C" w:rsidP="00CF2874">
      <w:pPr>
        <w:pStyle w:val="BodyText"/>
        <w:numPr>
          <w:ilvl w:val="0"/>
          <w:numId w:val="48"/>
        </w:numPr>
        <w:tabs>
          <w:tab w:val="left" w:pos="850"/>
        </w:tabs>
        <w:jc w:val="both"/>
        <w:rPr>
          <w:rFonts w:ascii="Times New Roman" w:hAnsi="Times New Roman" w:cs="Times New Roman"/>
        </w:rPr>
      </w:pPr>
      <w:r w:rsidRPr="00C5630C">
        <w:rPr>
          <w:rFonts w:ascii="Times New Roman" w:hAnsi="Times New Roman" w:cs="Times New Roman"/>
        </w:rPr>
        <w:t>Duhet bërë dallimi ndërmjet:</w:t>
      </w:r>
    </w:p>
    <w:p w:rsidR="00CF2874" w:rsidRPr="00C5630C" w:rsidRDefault="00CF2874" w:rsidP="00CF2874">
      <w:pPr>
        <w:pStyle w:val="BodyText"/>
        <w:tabs>
          <w:tab w:val="left" w:pos="850"/>
        </w:tabs>
        <w:ind w:firstLine="0"/>
        <w:jc w:val="both"/>
        <w:rPr>
          <w:rFonts w:ascii="Times New Roman" w:hAnsi="Times New Roman" w:cs="Times New Roman"/>
        </w:rPr>
      </w:pPr>
    </w:p>
    <w:p w:rsidR="00C5630C" w:rsidRPr="00C5630C" w:rsidRDefault="00C5630C" w:rsidP="00CF2874">
      <w:pPr>
        <w:pStyle w:val="BodyText"/>
        <w:numPr>
          <w:ilvl w:val="1"/>
          <w:numId w:val="48"/>
        </w:numPr>
        <w:tabs>
          <w:tab w:val="left" w:pos="850"/>
        </w:tabs>
        <w:jc w:val="both"/>
        <w:rPr>
          <w:rFonts w:ascii="Times New Roman" w:hAnsi="Times New Roman" w:cs="Times New Roman"/>
        </w:rPr>
      </w:pPr>
      <w:r w:rsidRPr="00C5630C">
        <w:rPr>
          <w:rFonts w:ascii="Times New Roman" w:hAnsi="Times New Roman" w:cs="Times New Roman"/>
        </w:rPr>
        <w:t>vendimeve që kërkojnë të dhëna/informacion në përputhje me nenin 33, pika 2 dhe 3, (pa vendosur gjoba periodike);</w:t>
      </w:r>
    </w:p>
    <w:p w:rsidR="00C5630C" w:rsidRDefault="00C5630C" w:rsidP="00CF2874">
      <w:pPr>
        <w:pStyle w:val="BodyText"/>
        <w:numPr>
          <w:ilvl w:val="1"/>
          <w:numId w:val="48"/>
        </w:numPr>
        <w:tabs>
          <w:tab w:val="left" w:pos="850"/>
        </w:tabs>
        <w:jc w:val="both"/>
        <w:rPr>
          <w:rFonts w:ascii="Times New Roman" w:hAnsi="Times New Roman" w:cs="Times New Roman"/>
        </w:rPr>
      </w:pPr>
      <w:r w:rsidRPr="00C5630C">
        <w:rPr>
          <w:rFonts w:ascii="Times New Roman" w:hAnsi="Times New Roman" w:cs="Times New Roman"/>
        </w:rPr>
        <w:t>vendimeve që kërkojnë të dhëna/informacion dhe vendosin gjoba periodike (të përkohshme) në përputhje me nenin 33, pikat 2, 3, dhe nenin 76, pika 1, gërma ç), dhe pika 3.</w:t>
      </w:r>
    </w:p>
    <w:p w:rsidR="00CF2874" w:rsidRPr="00C5630C" w:rsidRDefault="00CF2874" w:rsidP="00CF2874">
      <w:pPr>
        <w:pStyle w:val="BodyText"/>
        <w:tabs>
          <w:tab w:val="left" w:pos="850"/>
        </w:tabs>
        <w:ind w:firstLine="0"/>
        <w:jc w:val="both"/>
        <w:rPr>
          <w:rFonts w:ascii="Times New Roman" w:hAnsi="Times New Roman" w:cs="Times New Roman"/>
        </w:rPr>
      </w:pPr>
    </w:p>
    <w:p w:rsidR="00CF2874" w:rsidRDefault="00C5630C" w:rsidP="00CF2874">
      <w:pPr>
        <w:pStyle w:val="BodyText"/>
        <w:tabs>
          <w:tab w:val="left" w:pos="850"/>
        </w:tabs>
        <w:jc w:val="both"/>
        <w:rPr>
          <w:rFonts w:ascii="Times New Roman" w:hAnsi="Times New Roman" w:cs="Times New Roman"/>
          <w:b/>
          <w:bCs/>
        </w:rPr>
      </w:pPr>
      <w:r w:rsidRPr="00C5630C">
        <w:rPr>
          <w:rFonts w:ascii="Times New Roman" w:hAnsi="Times New Roman" w:cs="Times New Roman"/>
          <w:b/>
          <w:bCs/>
        </w:rPr>
        <w:t>Vendimi që kërkon informacion pa gjoba periodike</w:t>
      </w:r>
    </w:p>
    <w:p w:rsidR="00CF2874" w:rsidRPr="00CF2874" w:rsidRDefault="00CF2874" w:rsidP="00CF2874">
      <w:pPr>
        <w:pStyle w:val="BodyText"/>
        <w:tabs>
          <w:tab w:val="left" w:pos="850"/>
        </w:tabs>
        <w:jc w:val="both"/>
        <w:rPr>
          <w:rFonts w:ascii="Times New Roman" w:hAnsi="Times New Roman" w:cs="Times New Roman"/>
          <w:b/>
          <w:bCs/>
        </w:rPr>
      </w:pPr>
    </w:p>
    <w:p w:rsidR="00C5630C" w:rsidRDefault="00C5630C" w:rsidP="00CF2874">
      <w:pPr>
        <w:pStyle w:val="BodyText"/>
        <w:numPr>
          <w:ilvl w:val="0"/>
          <w:numId w:val="48"/>
        </w:numPr>
        <w:tabs>
          <w:tab w:val="left" w:pos="850"/>
        </w:tabs>
        <w:jc w:val="both"/>
        <w:rPr>
          <w:rFonts w:ascii="Times New Roman" w:hAnsi="Times New Roman" w:cs="Times New Roman"/>
        </w:rPr>
      </w:pPr>
      <w:r w:rsidRPr="00C5630C">
        <w:rPr>
          <w:rFonts w:ascii="Times New Roman" w:hAnsi="Times New Roman" w:cs="Times New Roman"/>
        </w:rPr>
        <w:t>Konsultim me Sekretariatin/Drejtorinë përkatëse për ndjekjen e procedurës hetimore. Një vendim Komisioni për kërkim të dhënash/informacioni në përputhje me nenin 33, pikat 2 dhe 3, i cili nuk vendos gjoba periodike të përkohshme, nuk është e nevojshme të publikohet në përputhje me nenin 47 të ligjit nr. 9121/2003.</w:t>
      </w:r>
    </w:p>
    <w:p w:rsidR="00CF2874" w:rsidRPr="00C5630C" w:rsidRDefault="00CF2874" w:rsidP="00CF2874">
      <w:pPr>
        <w:pStyle w:val="BodyText"/>
        <w:tabs>
          <w:tab w:val="left" w:pos="850"/>
        </w:tabs>
        <w:ind w:firstLine="0"/>
        <w:jc w:val="both"/>
        <w:rPr>
          <w:rFonts w:ascii="Times New Roman" w:hAnsi="Times New Roman" w:cs="Times New Roman"/>
        </w:rPr>
      </w:pPr>
    </w:p>
    <w:p w:rsidR="00CF2874" w:rsidRDefault="00C5630C" w:rsidP="00CF2874">
      <w:pPr>
        <w:pStyle w:val="BodyText"/>
        <w:tabs>
          <w:tab w:val="left" w:pos="850"/>
        </w:tabs>
        <w:jc w:val="both"/>
        <w:rPr>
          <w:rFonts w:ascii="Times New Roman" w:hAnsi="Times New Roman" w:cs="Times New Roman"/>
          <w:b/>
          <w:bCs/>
        </w:rPr>
      </w:pPr>
      <w:r w:rsidRPr="00C5630C">
        <w:rPr>
          <w:rFonts w:ascii="Times New Roman" w:hAnsi="Times New Roman" w:cs="Times New Roman"/>
          <w:b/>
          <w:bCs/>
        </w:rPr>
        <w:t>Vendimi që kërkon informacion dhe që vendos gjoba periodike</w:t>
      </w:r>
    </w:p>
    <w:p w:rsidR="00CF2874" w:rsidRPr="00CF2874" w:rsidRDefault="00CF2874" w:rsidP="00CF2874">
      <w:pPr>
        <w:pStyle w:val="BodyText"/>
        <w:tabs>
          <w:tab w:val="left" w:pos="850"/>
        </w:tabs>
        <w:jc w:val="both"/>
        <w:rPr>
          <w:rFonts w:ascii="Times New Roman" w:hAnsi="Times New Roman" w:cs="Times New Roman"/>
          <w:b/>
          <w:bCs/>
        </w:rPr>
      </w:pPr>
    </w:p>
    <w:p w:rsidR="00C5630C" w:rsidRPr="00CF2874" w:rsidRDefault="00C5630C" w:rsidP="00CF2874">
      <w:pPr>
        <w:pStyle w:val="BodyText"/>
        <w:numPr>
          <w:ilvl w:val="0"/>
          <w:numId w:val="48"/>
        </w:numPr>
        <w:tabs>
          <w:tab w:val="left" w:pos="850"/>
        </w:tabs>
        <w:jc w:val="both"/>
        <w:rPr>
          <w:rFonts w:ascii="Times New Roman" w:hAnsi="Times New Roman" w:cs="Times New Roman"/>
        </w:rPr>
      </w:pPr>
      <w:r w:rsidRPr="00C5630C">
        <w:rPr>
          <w:rFonts w:ascii="Times New Roman" w:hAnsi="Times New Roman" w:cs="Times New Roman"/>
        </w:rPr>
        <w:t>Procedura përbëhet nga dy faza</w:t>
      </w:r>
      <w:r w:rsidRPr="00C5630C">
        <w:rPr>
          <w:rFonts w:ascii="Times New Roman" w:hAnsi="Times New Roman" w:cs="Times New Roman"/>
          <w:b/>
        </w:rPr>
        <w:t>:</w:t>
      </w:r>
    </w:p>
    <w:p w:rsidR="00CF2874" w:rsidRPr="00C5630C" w:rsidRDefault="00CF2874" w:rsidP="00CF2874">
      <w:pPr>
        <w:pStyle w:val="BodyText"/>
        <w:tabs>
          <w:tab w:val="left" w:pos="850"/>
        </w:tabs>
        <w:ind w:firstLine="0"/>
        <w:jc w:val="both"/>
        <w:rPr>
          <w:rFonts w:ascii="Times New Roman" w:hAnsi="Times New Roman" w:cs="Times New Roman"/>
        </w:rPr>
      </w:pPr>
    </w:p>
    <w:p w:rsidR="00CF2874" w:rsidRDefault="00C5630C" w:rsidP="00CF2874">
      <w:pPr>
        <w:pStyle w:val="BodyText"/>
        <w:tabs>
          <w:tab w:val="left" w:pos="850"/>
        </w:tabs>
        <w:jc w:val="both"/>
        <w:rPr>
          <w:rFonts w:ascii="Times New Roman" w:hAnsi="Times New Roman" w:cs="Times New Roman"/>
          <w:i/>
        </w:rPr>
      </w:pPr>
      <w:r w:rsidRPr="00C5630C">
        <w:rPr>
          <w:rFonts w:ascii="Times New Roman" w:hAnsi="Times New Roman" w:cs="Times New Roman"/>
          <w:b/>
          <w:i/>
        </w:rPr>
        <w:t>Faza e parë:</w:t>
      </w:r>
      <w:r w:rsidRPr="00C5630C">
        <w:rPr>
          <w:rFonts w:ascii="Times New Roman" w:hAnsi="Times New Roman" w:cs="Times New Roman"/>
          <w:i/>
        </w:rPr>
        <w:t xml:space="preserve"> </w:t>
      </w:r>
      <w:r w:rsidRPr="00C5630C">
        <w:rPr>
          <w:rFonts w:ascii="Times New Roman" w:hAnsi="Times New Roman" w:cs="Times New Roman"/>
          <w:b/>
          <w:i/>
        </w:rPr>
        <w:t>Vendimi i parë që kërkon informacion dhe përcakton vendosjen e gjobave periodike</w:t>
      </w:r>
      <w:r w:rsidRPr="00C5630C">
        <w:rPr>
          <w:rFonts w:ascii="Times New Roman" w:hAnsi="Times New Roman" w:cs="Times New Roman"/>
          <w:i/>
        </w:rPr>
        <w:t>.</w:t>
      </w:r>
    </w:p>
    <w:p w:rsidR="00CF2874" w:rsidRPr="00CF2874" w:rsidRDefault="00CF2874" w:rsidP="00CF2874">
      <w:pPr>
        <w:pStyle w:val="BodyText"/>
        <w:tabs>
          <w:tab w:val="left" w:pos="850"/>
        </w:tabs>
        <w:jc w:val="both"/>
        <w:rPr>
          <w:rFonts w:ascii="Times New Roman" w:hAnsi="Times New Roman" w:cs="Times New Roman"/>
          <w:i/>
        </w:rPr>
      </w:pPr>
    </w:p>
    <w:p w:rsidR="00C5630C" w:rsidRPr="00C5630C" w:rsidRDefault="00C5630C" w:rsidP="00CF2874">
      <w:pPr>
        <w:pStyle w:val="BodyText"/>
        <w:numPr>
          <w:ilvl w:val="0"/>
          <w:numId w:val="48"/>
        </w:numPr>
        <w:tabs>
          <w:tab w:val="left" w:pos="850"/>
        </w:tabs>
        <w:jc w:val="both"/>
        <w:rPr>
          <w:rFonts w:ascii="Times New Roman" w:hAnsi="Times New Roman" w:cs="Times New Roman"/>
        </w:rPr>
      </w:pPr>
      <w:r w:rsidRPr="00C5630C">
        <w:rPr>
          <w:rFonts w:ascii="Times New Roman" w:hAnsi="Times New Roman" w:cs="Times New Roman"/>
        </w:rPr>
        <w:t>Hapat procedurale janë si më poshtë:</w:t>
      </w:r>
    </w:p>
    <w:p w:rsidR="00C5630C" w:rsidRPr="00C5630C" w:rsidRDefault="00C5630C" w:rsidP="00CF2874">
      <w:pPr>
        <w:pStyle w:val="BodyText"/>
        <w:numPr>
          <w:ilvl w:val="1"/>
          <w:numId w:val="48"/>
        </w:numPr>
        <w:tabs>
          <w:tab w:val="left" w:pos="850"/>
        </w:tabs>
        <w:jc w:val="both"/>
        <w:rPr>
          <w:rFonts w:ascii="Times New Roman" w:hAnsi="Times New Roman" w:cs="Times New Roman"/>
        </w:rPr>
      </w:pPr>
      <w:r w:rsidRPr="00C5630C">
        <w:rPr>
          <w:rFonts w:ascii="Times New Roman" w:hAnsi="Times New Roman" w:cs="Times New Roman"/>
        </w:rPr>
        <w:t>Konsultim me Sekretariatin/Drejtorinë përkatëse për ndjekjen e procedurës hetimore. Hartimi i projektvendimit i cili duhet të përcaktojë nivelin e përkohshëm të pagesës periodike ditore (deri në 5 për qind të xhiros mesatare ditore në vitin financiar paraardhës) dhe datën e fillimit.</w:t>
      </w:r>
    </w:p>
    <w:p w:rsidR="00C5630C" w:rsidRPr="00C5630C" w:rsidRDefault="00C5630C" w:rsidP="00CF2874">
      <w:pPr>
        <w:pStyle w:val="BodyText"/>
        <w:numPr>
          <w:ilvl w:val="1"/>
          <w:numId w:val="48"/>
        </w:numPr>
        <w:tabs>
          <w:tab w:val="left" w:pos="850"/>
        </w:tabs>
        <w:jc w:val="both"/>
        <w:rPr>
          <w:rFonts w:ascii="Times New Roman" w:hAnsi="Times New Roman" w:cs="Times New Roman"/>
        </w:rPr>
      </w:pPr>
      <w:r w:rsidRPr="00C5630C">
        <w:rPr>
          <w:rFonts w:ascii="Times New Roman" w:hAnsi="Times New Roman" w:cs="Times New Roman"/>
        </w:rPr>
        <w:t>Miratimi i vendimit.</w:t>
      </w:r>
    </w:p>
    <w:p w:rsidR="00C5630C" w:rsidRDefault="00C5630C" w:rsidP="00CF2874">
      <w:pPr>
        <w:pStyle w:val="BodyText"/>
        <w:numPr>
          <w:ilvl w:val="0"/>
          <w:numId w:val="48"/>
        </w:numPr>
        <w:tabs>
          <w:tab w:val="left" w:pos="850"/>
        </w:tabs>
        <w:jc w:val="both"/>
        <w:rPr>
          <w:rFonts w:ascii="Times New Roman" w:hAnsi="Times New Roman" w:cs="Times New Roman"/>
        </w:rPr>
      </w:pPr>
      <w:r w:rsidRPr="00C5630C">
        <w:rPr>
          <w:rFonts w:ascii="Times New Roman" w:hAnsi="Times New Roman" w:cs="Times New Roman"/>
        </w:rPr>
        <w:t>Një vendim në përputhje me nenin 33, pikat 2 dhe 3, i cili vendos gjoba periodike të përkohshme, nuk është e nevojshme të publikohet në përputhje me nenin 47 të ligjit nr. 9121/2003, pavarësisht vendimit përfundimtar në zbatim të nenit 76, pika 3 (shihni më poshtë):</w:t>
      </w:r>
    </w:p>
    <w:p w:rsidR="00CF2874" w:rsidRDefault="00CF2874" w:rsidP="00CF2874">
      <w:pPr>
        <w:pStyle w:val="BodyText"/>
        <w:tabs>
          <w:tab w:val="left" w:pos="850"/>
        </w:tabs>
        <w:ind w:firstLine="0"/>
        <w:jc w:val="both"/>
        <w:rPr>
          <w:rFonts w:ascii="Times New Roman" w:hAnsi="Times New Roman" w:cs="Times New Roman"/>
        </w:rPr>
      </w:pPr>
    </w:p>
    <w:p w:rsidR="00CF2874" w:rsidRDefault="00CF2874" w:rsidP="00CF2874">
      <w:pPr>
        <w:pStyle w:val="BodyText"/>
        <w:tabs>
          <w:tab w:val="left" w:pos="850"/>
        </w:tabs>
        <w:ind w:firstLine="0"/>
        <w:jc w:val="both"/>
        <w:rPr>
          <w:rFonts w:ascii="Times New Roman" w:hAnsi="Times New Roman" w:cs="Times New Roman"/>
        </w:rPr>
      </w:pPr>
    </w:p>
    <w:p w:rsidR="00CF2874" w:rsidRPr="00C5630C" w:rsidRDefault="00CF2874" w:rsidP="00CF2874">
      <w:pPr>
        <w:pStyle w:val="BodyText"/>
        <w:tabs>
          <w:tab w:val="left" w:pos="850"/>
        </w:tabs>
        <w:ind w:firstLine="0"/>
        <w:jc w:val="both"/>
        <w:rPr>
          <w:rFonts w:ascii="Times New Roman" w:hAnsi="Times New Roman" w:cs="Times New Roman"/>
        </w:rPr>
      </w:pPr>
    </w:p>
    <w:p w:rsidR="00C5630C" w:rsidRDefault="00C5630C" w:rsidP="00CF2874">
      <w:pPr>
        <w:pStyle w:val="BodyText"/>
        <w:tabs>
          <w:tab w:val="left" w:pos="850"/>
        </w:tabs>
        <w:jc w:val="both"/>
        <w:rPr>
          <w:rFonts w:ascii="Times New Roman" w:hAnsi="Times New Roman" w:cs="Times New Roman"/>
          <w:b/>
          <w:i/>
        </w:rPr>
      </w:pPr>
      <w:r w:rsidRPr="00C5630C">
        <w:rPr>
          <w:rFonts w:ascii="Times New Roman" w:hAnsi="Times New Roman" w:cs="Times New Roman"/>
          <w:b/>
          <w:i/>
        </w:rPr>
        <w:t xml:space="preserve">Faza e dytë: vendimi i dytë për përcaktimin e shumës përfundimtare të gjobave/sanksioneve financiare </w:t>
      </w:r>
      <w:r w:rsidRPr="00C5630C">
        <w:rPr>
          <w:rFonts w:ascii="Times New Roman" w:hAnsi="Times New Roman" w:cs="Times New Roman"/>
          <w:vertAlign w:val="superscript"/>
        </w:rPr>
        <w:footnoteReference w:id="9"/>
      </w:r>
    </w:p>
    <w:p w:rsidR="00CF2874" w:rsidRPr="00C5630C" w:rsidRDefault="00CF2874" w:rsidP="00CF2874">
      <w:pPr>
        <w:pStyle w:val="BodyText"/>
        <w:tabs>
          <w:tab w:val="left" w:pos="850"/>
        </w:tabs>
        <w:jc w:val="both"/>
        <w:rPr>
          <w:rFonts w:ascii="Times New Roman" w:hAnsi="Times New Roman" w:cs="Times New Roman"/>
          <w:b/>
          <w:i/>
        </w:rPr>
      </w:pPr>
    </w:p>
    <w:p w:rsidR="00C5630C" w:rsidRDefault="00C5630C" w:rsidP="00CF2874">
      <w:pPr>
        <w:pStyle w:val="BodyText"/>
        <w:numPr>
          <w:ilvl w:val="0"/>
          <w:numId w:val="48"/>
        </w:numPr>
        <w:tabs>
          <w:tab w:val="left" w:pos="850"/>
        </w:tabs>
        <w:jc w:val="both"/>
        <w:rPr>
          <w:rFonts w:ascii="Times New Roman" w:hAnsi="Times New Roman" w:cs="Times New Roman"/>
        </w:rPr>
      </w:pPr>
      <w:r w:rsidRPr="00C5630C">
        <w:rPr>
          <w:rFonts w:ascii="Times New Roman" w:hAnsi="Times New Roman" w:cs="Times New Roman"/>
        </w:rPr>
        <w:t>Hapat kryesore procedurale janë si më poshtë:</w:t>
      </w:r>
    </w:p>
    <w:p w:rsidR="00CF2874" w:rsidRPr="00C5630C" w:rsidRDefault="00CF2874" w:rsidP="00CF2874">
      <w:pPr>
        <w:pStyle w:val="BodyText"/>
        <w:tabs>
          <w:tab w:val="left" w:pos="850"/>
        </w:tabs>
        <w:ind w:firstLine="0"/>
        <w:jc w:val="both"/>
        <w:rPr>
          <w:rFonts w:ascii="Times New Roman" w:hAnsi="Times New Roman" w:cs="Times New Roman"/>
        </w:rPr>
      </w:pPr>
    </w:p>
    <w:p w:rsidR="00C5630C" w:rsidRPr="00C5630C" w:rsidRDefault="00C5630C" w:rsidP="00CF2874">
      <w:pPr>
        <w:pStyle w:val="BodyText"/>
        <w:numPr>
          <w:ilvl w:val="1"/>
          <w:numId w:val="48"/>
        </w:numPr>
        <w:tabs>
          <w:tab w:val="left" w:pos="850"/>
        </w:tabs>
        <w:jc w:val="both"/>
        <w:rPr>
          <w:rFonts w:ascii="Times New Roman" w:hAnsi="Times New Roman" w:cs="Times New Roman"/>
        </w:rPr>
      </w:pPr>
      <w:r w:rsidRPr="00C5630C">
        <w:rPr>
          <w:rFonts w:ascii="Times New Roman" w:hAnsi="Times New Roman" w:cs="Times New Roman"/>
        </w:rPr>
        <w:t>Sapo të ketë përfunduar afati për ofrimin e informacionit, një shkresë e nënshkruar nga Sekretari i Përgjithshëm i dërgohet ndërmarrjes duke i kujtuar pasojat financiare të moszbatimit të vendimit.</w:t>
      </w:r>
    </w:p>
    <w:p w:rsidR="00C5630C" w:rsidRPr="00C5630C" w:rsidRDefault="00C5630C" w:rsidP="00CF2874">
      <w:pPr>
        <w:pStyle w:val="BodyText"/>
        <w:numPr>
          <w:ilvl w:val="1"/>
          <w:numId w:val="48"/>
        </w:numPr>
        <w:tabs>
          <w:tab w:val="left" w:pos="850"/>
        </w:tabs>
        <w:jc w:val="both"/>
        <w:rPr>
          <w:rFonts w:ascii="Times New Roman" w:hAnsi="Times New Roman" w:cs="Times New Roman"/>
        </w:rPr>
      </w:pPr>
      <w:r w:rsidRPr="00C5630C">
        <w:rPr>
          <w:rFonts w:ascii="Times New Roman" w:hAnsi="Times New Roman" w:cs="Times New Roman"/>
        </w:rPr>
        <w:t>Pasi të jetë dhënë informacioni (pas përfundimit të afatit të përmendur në vendimin e parë, nëse nuk ka një vendim të dytë), nga Sekretariati hartohet një Raport mbi zbatimin e vendimit të Komisionit, ku pasqyrohet edhe përllogaritja e shumës përfundimtare të gjobave.</w:t>
      </w:r>
    </w:p>
    <w:p w:rsidR="00C5630C" w:rsidRPr="00C5630C" w:rsidRDefault="00C5630C" w:rsidP="00CF2874">
      <w:pPr>
        <w:pStyle w:val="BodyText"/>
        <w:numPr>
          <w:ilvl w:val="1"/>
          <w:numId w:val="48"/>
        </w:numPr>
        <w:tabs>
          <w:tab w:val="left" w:pos="850"/>
        </w:tabs>
        <w:jc w:val="both"/>
        <w:rPr>
          <w:rFonts w:ascii="Times New Roman" w:hAnsi="Times New Roman" w:cs="Times New Roman"/>
        </w:rPr>
      </w:pPr>
      <w:r w:rsidRPr="00C5630C">
        <w:rPr>
          <w:rFonts w:ascii="Times New Roman" w:hAnsi="Times New Roman" w:cs="Times New Roman"/>
        </w:rPr>
        <w:t>Pas shqyrtimit të Raportit përkatës nga Komisioni, ai i përcillet ndërmarrjes nga Sekretariati i Përgjithshëm. Shuma përfundimtare e pagesës periodike të gjobës mund të caktohet në një shifër më të ulët sesa ajo që do të ishte në mbështetje të vendimit fillestar. (Neni 76, pika 3, e ligjit nr. 9121/2003).</w:t>
      </w:r>
    </w:p>
    <w:p w:rsidR="00C5630C" w:rsidRPr="00C5630C" w:rsidRDefault="00C5630C" w:rsidP="00CF2874">
      <w:pPr>
        <w:pStyle w:val="BodyText"/>
        <w:numPr>
          <w:ilvl w:val="1"/>
          <w:numId w:val="48"/>
        </w:numPr>
        <w:tabs>
          <w:tab w:val="left" w:pos="850"/>
        </w:tabs>
        <w:jc w:val="both"/>
        <w:rPr>
          <w:rFonts w:ascii="Times New Roman" w:hAnsi="Times New Roman" w:cs="Times New Roman"/>
        </w:rPr>
      </w:pPr>
      <w:r w:rsidRPr="00C5630C">
        <w:rPr>
          <w:rFonts w:ascii="Times New Roman" w:hAnsi="Times New Roman" w:cs="Times New Roman"/>
        </w:rPr>
        <w:t>Aksesi në dosje do të kufizohet në kërkesën për informacion që ka qenë në origjinë të vendimit të parashikuar dhe korrespondencën pasuese për këtë çështje me ndërmarrjen në fjalë.</w:t>
      </w:r>
    </w:p>
    <w:p w:rsidR="00C5630C" w:rsidRPr="00C5630C" w:rsidRDefault="00C5630C" w:rsidP="00CF2874">
      <w:pPr>
        <w:pStyle w:val="BodyText"/>
        <w:numPr>
          <w:ilvl w:val="1"/>
          <w:numId w:val="48"/>
        </w:numPr>
        <w:tabs>
          <w:tab w:val="left" w:pos="850"/>
        </w:tabs>
        <w:jc w:val="both"/>
        <w:rPr>
          <w:rFonts w:ascii="Times New Roman" w:hAnsi="Times New Roman" w:cs="Times New Roman"/>
        </w:rPr>
      </w:pPr>
      <w:r w:rsidRPr="00C5630C">
        <w:rPr>
          <w:rFonts w:ascii="Times New Roman" w:hAnsi="Times New Roman" w:cs="Times New Roman"/>
        </w:rPr>
        <w:t>Seancë dëgjimore (nëse kërkohet nga ndërmarrja).</w:t>
      </w:r>
    </w:p>
    <w:p w:rsidR="00C5630C" w:rsidRPr="00C5630C" w:rsidRDefault="00C5630C" w:rsidP="00CF2874">
      <w:pPr>
        <w:pStyle w:val="BodyText"/>
        <w:numPr>
          <w:ilvl w:val="1"/>
          <w:numId w:val="48"/>
        </w:numPr>
        <w:tabs>
          <w:tab w:val="left" w:pos="850"/>
        </w:tabs>
        <w:jc w:val="both"/>
        <w:rPr>
          <w:rFonts w:ascii="Times New Roman" w:hAnsi="Times New Roman" w:cs="Times New Roman"/>
        </w:rPr>
      </w:pPr>
      <w:r w:rsidRPr="00C5630C">
        <w:rPr>
          <w:rFonts w:ascii="Times New Roman" w:hAnsi="Times New Roman" w:cs="Times New Roman"/>
        </w:rPr>
        <w:t xml:space="preserve">Përgatitja e projektvendimit; </w:t>
      </w:r>
    </w:p>
    <w:p w:rsidR="00C5630C" w:rsidRPr="00C5630C" w:rsidRDefault="00C5630C" w:rsidP="00CF2874">
      <w:pPr>
        <w:pStyle w:val="BodyText"/>
        <w:numPr>
          <w:ilvl w:val="1"/>
          <w:numId w:val="48"/>
        </w:numPr>
        <w:tabs>
          <w:tab w:val="left" w:pos="850"/>
        </w:tabs>
        <w:jc w:val="both"/>
        <w:rPr>
          <w:rFonts w:ascii="Times New Roman" w:hAnsi="Times New Roman" w:cs="Times New Roman"/>
        </w:rPr>
      </w:pPr>
      <w:r w:rsidRPr="00C5630C">
        <w:rPr>
          <w:rFonts w:ascii="Times New Roman" w:hAnsi="Times New Roman" w:cs="Times New Roman"/>
        </w:rPr>
        <w:lastRenderedPageBreak/>
        <w:t>Miratimi i vendimit nga Komisioni.</w:t>
      </w:r>
    </w:p>
    <w:p w:rsidR="00C5630C" w:rsidRPr="00C5630C" w:rsidRDefault="00C5630C" w:rsidP="00CF2874">
      <w:pPr>
        <w:pStyle w:val="BodyText"/>
        <w:numPr>
          <w:ilvl w:val="1"/>
          <w:numId w:val="48"/>
        </w:numPr>
        <w:tabs>
          <w:tab w:val="left" w:pos="850"/>
        </w:tabs>
        <w:jc w:val="both"/>
        <w:rPr>
          <w:rFonts w:ascii="Times New Roman" w:hAnsi="Times New Roman" w:cs="Times New Roman"/>
        </w:rPr>
      </w:pPr>
      <w:r w:rsidRPr="00C5630C">
        <w:rPr>
          <w:rFonts w:ascii="Times New Roman" w:hAnsi="Times New Roman" w:cs="Times New Roman"/>
        </w:rPr>
        <w:t>Njoftimi i vendimit nga Sekretariati i Përgjithshëm drejtuar ndërmarrjeve përkatëse.</w:t>
      </w:r>
    </w:p>
    <w:p w:rsidR="00C5630C" w:rsidRPr="00C5630C" w:rsidRDefault="00C5630C" w:rsidP="00CF2874">
      <w:pPr>
        <w:pStyle w:val="BodyText"/>
        <w:numPr>
          <w:ilvl w:val="1"/>
          <w:numId w:val="51"/>
        </w:numPr>
        <w:tabs>
          <w:tab w:val="left" w:pos="850"/>
        </w:tabs>
        <w:jc w:val="both"/>
        <w:rPr>
          <w:rFonts w:ascii="Times New Roman" w:hAnsi="Times New Roman" w:cs="Times New Roman"/>
        </w:rPr>
      </w:pPr>
      <w:r w:rsidRPr="00C5630C">
        <w:rPr>
          <w:rFonts w:ascii="Times New Roman" w:hAnsi="Times New Roman" w:cs="Times New Roman"/>
        </w:rPr>
        <w:t>Njoftimi për shtyp.</w:t>
      </w:r>
    </w:p>
    <w:p w:rsidR="00C5630C" w:rsidRDefault="00C5630C" w:rsidP="000439E7">
      <w:pPr>
        <w:pStyle w:val="BodyText"/>
        <w:numPr>
          <w:ilvl w:val="1"/>
          <w:numId w:val="51"/>
        </w:numPr>
        <w:tabs>
          <w:tab w:val="left" w:pos="850"/>
        </w:tabs>
        <w:jc w:val="both"/>
        <w:rPr>
          <w:rFonts w:ascii="Times New Roman" w:hAnsi="Times New Roman" w:cs="Times New Roman"/>
        </w:rPr>
      </w:pPr>
      <w:r w:rsidRPr="00CF2874">
        <w:rPr>
          <w:rFonts w:ascii="Times New Roman" w:hAnsi="Times New Roman" w:cs="Times New Roman"/>
        </w:rPr>
        <w:t>Publikimi i vendimit (Neni 47 i ligjit nr. 9121/2003).</w:t>
      </w:r>
    </w:p>
    <w:p w:rsidR="00CF2874" w:rsidRDefault="00CF2874" w:rsidP="00CF2874">
      <w:pPr>
        <w:pStyle w:val="BodyText"/>
        <w:tabs>
          <w:tab w:val="left" w:pos="850"/>
        </w:tabs>
        <w:ind w:firstLine="0"/>
        <w:jc w:val="both"/>
        <w:rPr>
          <w:rFonts w:ascii="Times New Roman" w:hAnsi="Times New Roman" w:cs="Times New Roman"/>
        </w:rPr>
      </w:pPr>
    </w:p>
    <w:p w:rsidR="00CF2874" w:rsidRPr="00CF2874" w:rsidRDefault="00CF2874" w:rsidP="00CF2874">
      <w:pPr>
        <w:pStyle w:val="BodyText"/>
        <w:numPr>
          <w:ilvl w:val="0"/>
          <w:numId w:val="49"/>
        </w:numPr>
        <w:tabs>
          <w:tab w:val="left" w:pos="850"/>
        </w:tabs>
        <w:rPr>
          <w:rFonts w:ascii="Times New Roman" w:hAnsi="Times New Roman" w:cs="Times New Roman"/>
          <w:color w:val="4472C4" w:themeColor="accent5"/>
        </w:rPr>
      </w:pPr>
      <w:r w:rsidRPr="00CF2874">
        <w:rPr>
          <w:rFonts w:ascii="Times New Roman" w:hAnsi="Times New Roman" w:cs="Times New Roman"/>
          <w:b/>
          <w:bCs/>
          <w:color w:val="4472C4" w:themeColor="accent5"/>
        </w:rPr>
        <w:t>Vendimi për vendosjen e gjobave ose sanksioneve</w:t>
      </w:r>
    </w:p>
    <w:p w:rsidR="00CF2874" w:rsidRPr="00CF2874" w:rsidRDefault="00CF2874" w:rsidP="00CF2874">
      <w:pPr>
        <w:pStyle w:val="BodyText"/>
        <w:tabs>
          <w:tab w:val="left" w:pos="850"/>
        </w:tabs>
        <w:ind w:firstLine="0"/>
        <w:rPr>
          <w:rFonts w:ascii="Times New Roman" w:hAnsi="Times New Roman" w:cs="Times New Roman"/>
          <w:color w:val="4472C4" w:themeColor="accent5"/>
        </w:rPr>
      </w:pPr>
    </w:p>
    <w:p w:rsidR="00CF2874" w:rsidRPr="00CF2874" w:rsidRDefault="00CF2874" w:rsidP="00CF2874">
      <w:pPr>
        <w:pStyle w:val="BodyText"/>
        <w:numPr>
          <w:ilvl w:val="0"/>
          <w:numId w:val="48"/>
        </w:numPr>
        <w:tabs>
          <w:tab w:val="left" w:pos="850"/>
        </w:tabs>
        <w:jc w:val="both"/>
        <w:rPr>
          <w:rFonts w:ascii="Times New Roman" w:hAnsi="Times New Roman" w:cs="Times New Roman"/>
        </w:rPr>
      </w:pPr>
      <w:r w:rsidRPr="00CF2874">
        <w:rPr>
          <w:rFonts w:ascii="Times New Roman" w:hAnsi="Times New Roman" w:cs="Times New Roman"/>
        </w:rPr>
        <w:t xml:space="preserve">Nëse është më i përshtatshëm miratimi i një vendimi për vendosjen e gjobave në përputhje me nenin 73, pika 1, gërma a), apo miratimi i një vendimi për vendosjen e gjobave periodike në përputhje me nenin 76, pika 1, gërma ç), varet nga situata individuale. Gjobat në përputhje me nenin 73 mund të kombinohen edhe me sanksione financiare periodike në përputhje me nenin 76. Në caktimin e nivelit të gjobave duhet të merren parasysh sanksionet financiare periodike tashmë të vendosura dhe </w:t>
      </w:r>
      <w:r w:rsidRPr="00CF2874">
        <w:rPr>
          <w:rFonts w:ascii="Times New Roman" w:hAnsi="Times New Roman" w:cs="Times New Roman"/>
          <w:i/>
        </w:rPr>
        <w:t>vice versa</w:t>
      </w:r>
      <w:r w:rsidRPr="00CF2874">
        <w:rPr>
          <w:rFonts w:ascii="Times New Roman" w:hAnsi="Times New Roman" w:cs="Times New Roman"/>
        </w:rPr>
        <w:t>.</w:t>
      </w:r>
    </w:p>
    <w:p w:rsidR="00CF2874" w:rsidRDefault="00CF2874" w:rsidP="00CF2874">
      <w:pPr>
        <w:pStyle w:val="BodyText"/>
        <w:numPr>
          <w:ilvl w:val="0"/>
          <w:numId w:val="48"/>
        </w:numPr>
        <w:tabs>
          <w:tab w:val="left" w:pos="850"/>
        </w:tabs>
        <w:jc w:val="both"/>
        <w:rPr>
          <w:rFonts w:ascii="Times New Roman" w:hAnsi="Times New Roman" w:cs="Times New Roman"/>
        </w:rPr>
      </w:pPr>
      <w:r w:rsidRPr="00CF2874">
        <w:rPr>
          <w:rFonts w:ascii="Times New Roman" w:hAnsi="Times New Roman" w:cs="Times New Roman"/>
        </w:rPr>
        <w:t>Komisioni me vendim, në përputhje me nenin 73 të ligjit nr. 9121/2003, mund të vendosë gjoba për ndërmarrjet dhe grupimet e ndërmarrjeve kur, me dashje ose nga pakujdesia:</w:t>
      </w:r>
    </w:p>
    <w:p w:rsidR="00CF2874" w:rsidRPr="00CF2874" w:rsidRDefault="00CF2874" w:rsidP="00CF2874">
      <w:pPr>
        <w:pStyle w:val="BodyText"/>
        <w:tabs>
          <w:tab w:val="left" w:pos="850"/>
        </w:tabs>
        <w:ind w:firstLine="0"/>
        <w:jc w:val="both"/>
        <w:rPr>
          <w:rFonts w:ascii="Times New Roman" w:hAnsi="Times New Roman" w:cs="Times New Roman"/>
        </w:rPr>
      </w:pPr>
    </w:p>
    <w:p w:rsidR="00CF2874" w:rsidRPr="00CF2874" w:rsidRDefault="00CF2874" w:rsidP="00CF2874">
      <w:pPr>
        <w:pStyle w:val="BodyText"/>
        <w:numPr>
          <w:ilvl w:val="1"/>
          <w:numId w:val="48"/>
        </w:numPr>
        <w:tabs>
          <w:tab w:val="left" w:pos="850"/>
        </w:tabs>
        <w:jc w:val="both"/>
        <w:rPr>
          <w:rFonts w:ascii="Times New Roman" w:hAnsi="Times New Roman" w:cs="Times New Roman"/>
        </w:rPr>
      </w:pPr>
      <w:r w:rsidRPr="00CF2874">
        <w:rPr>
          <w:rFonts w:ascii="Times New Roman" w:hAnsi="Times New Roman" w:cs="Times New Roman"/>
        </w:rPr>
        <w:t>ato japin të dhëna  të pasakta, të paplota ose të rreme në përgjigje të një kërkese të thjeshtë të bërë në përputhje me nenin 33, pika 1, (Neni 73, pika 1, gërma a), ose;</w:t>
      </w:r>
    </w:p>
    <w:p w:rsidR="00CF2874" w:rsidRDefault="00CF2874" w:rsidP="00CF2874">
      <w:pPr>
        <w:pStyle w:val="BodyText"/>
        <w:numPr>
          <w:ilvl w:val="1"/>
          <w:numId w:val="48"/>
        </w:numPr>
        <w:tabs>
          <w:tab w:val="left" w:pos="850"/>
        </w:tabs>
        <w:jc w:val="both"/>
        <w:rPr>
          <w:rFonts w:ascii="Times New Roman" w:hAnsi="Times New Roman" w:cs="Times New Roman"/>
        </w:rPr>
      </w:pPr>
      <w:r w:rsidRPr="00CF2874">
        <w:rPr>
          <w:rFonts w:ascii="Times New Roman" w:hAnsi="Times New Roman" w:cs="Times New Roman"/>
        </w:rPr>
        <w:t>në përgjigje të një kërkese të bërë me vendim të Komisionit në përputhje me nenin 33, pika 2, ato japin të dhëna  të pasakta,  të paplota ose të rreme ose nuk japin të dhëna brenda afatit kohor, të përcaktuar në vendimin e komisionit (Neni 33, pika 3, e ligjit).</w:t>
      </w:r>
    </w:p>
    <w:p w:rsidR="00CF2874" w:rsidRPr="00CF2874" w:rsidRDefault="00CF2874" w:rsidP="00CF2874">
      <w:pPr>
        <w:pStyle w:val="BodyText"/>
        <w:tabs>
          <w:tab w:val="left" w:pos="850"/>
        </w:tabs>
        <w:ind w:firstLine="0"/>
        <w:jc w:val="both"/>
        <w:rPr>
          <w:rFonts w:ascii="Times New Roman" w:hAnsi="Times New Roman" w:cs="Times New Roman"/>
        </w:rPr>
      </w:pPr>
    </w:p>
    <w:p w:rsidR="00CF2874" w:rsidRDefault="00CF2874" w:rsidP="00CF2874">
      <w:pPr>
        <w:pStyle w:val="BodyText"/>
        <w:numPr>
          <w:ilvl w:val="0"/>
          <w:numId w:val="48"/>
        </w:numPr>
        <w:tabs>
          <w:tab w:val="left" w:pos="850"/>
        </w:tabs>
        <w:jc w:val="both"/>
        <w:rPr>
          <w:rFonts w:ascii="Times New Roman" w:hAnsi="Times New Roman" w:cs="Times New Roman"/>
        </w:rPr>
      </w:pPr>
      <w:r w:rsidRPr="00CF2874">
        <w:rPr>
          <w:rFonts w:ascii="Times New Roman" w:hAnsi="Times New Roman" w:cs="Times New Roman"/>
        </w:rPr>
        <w:t>Gjobat/sanksionet financiare periodike (neni 76, pika 1, gërma ç) mund të vendosen me vendim për ndërmarrjet dhe grupimet e ndërmarrjeve për t’i detyruar ato që të japin informacion të plotë dhe të saktë, siç kërkohet nga vendimi i marrë në zbatim të nenit 33, pikat 2 dhe 3.</w:t>
      </w:r>
    </w:p>
    <w:p w:rsidR="00CF2874" w:rsidRDefault="00CF2874" w:rsidP="00CF2874">
      <w:pPr>
        <w:pStyle w:val="BodyText"/>
        <w:tabs>
          <w:tab w:val="left" w:pos="850"/>
        </w:tabs>
        <w:ind w:firstLine="0"/>
        <w:jc w:val="both"/>
        <w:rPr>
          <w:rFonts w:ascii="Times New Roman" w:hAnsi="Times New Roman" w:cs="Times New Roman"/>
        </w:rPr>
      </w:pPr>
    </w:p>
    <w:p w:rsidR="00CF2874" w:rsidRPr="00CF2874" w:rsidRDefault="00CF2874" w:rsidP="00CF2874">
      <w:pPr>
        <w:pStyle w:val="BodyText"/>
        <w:tabs>
          <w:tab w:val="left" w:pos="850"/>
        </w:tabs>
        <w:ind w:firstLine="0"/>
        <w:jc w:val="both"/>
        <w:rPr>
          <w:rFonts w:ascii="Times New Roman" w:hAnsi="Times New Roman" w:cs="Times New Roman"/>
        </w:rPr>
      </w:pPr>
    </w:p>
    <w:p w:rsidR="00CF2874" w:rsidRPr="00CF2874" w:rsidRDefault="00CF2874" w:rsidP="00CF2874">
      <w:pPr>
        <w:pStyle w:val="BodyText"/>
        <w:numPr>
          <w:ilvl w:val="0"/>
          <w:numId w:val="49"/>
        </w:numPr>
        <w:tabs>
          <w:tab w:val="left" w:pos="850"/>
        </w:tabs>
        <w:jc w:val="both"/>
        <w:rPr>
          <w:rFonts w:ascii="Times New Roman" w:hAnsi="Times New Roman" w:cs="Times New Roman"/>
          <w:color w:val="4472C4" w:themeColor="accent5"/>
        </w:rPr>
      </w:pPr>
      <w:r w:rsidRPr="00CF2874">
        <w:rPr>
          <w:rFonts w:ascii="Times New Roman" w:hAnsi="Times New Roman" w:cs="Times New Roman"/>
          <w:b/>
          <w:bCs/>
          <w:color w:val="4472C4" w:themeColor="accent5"/>
        </w:rPr>
        <w:t>Kufijtë e kompetencave për të kërkuar informacion: privilegji i mbrojtjes nga vetëfajësimimi</w:t>
      </w:r>
    </w:p>
    <w:p w:rsidR="00CF2874" w:rsidRPr="00CF2874" w:rsidRDefault="00CF2874" w:rsidP="00CF2874">
      <w:pPr>
        <w:pStyle w:val="BodyText"/>
        <w:tabs>
          <w:tab w:val="left" w:pos="850"/>
        </w:tabs>
        <w:ind w:firstLine="0"/>
        <w:jc w:val="both"/>
        <w:rPr>
          <w:rFonts w:ascii="Times New Roman" w:hAnsi="Times New Roman" w:cs="Times New Roman"/>
        </w:rPr>
      </w:pPr>
    </w:p>
    <w:p w:rsidR="00CF2874" w:rsidRPr="00CF2874" w:rsidRDefault="00CF2874" w:rsidP="00CF2874">
      <w:pPr>
        <w:pStyle w:val="BodyText"/>
        <w:numPr>
          <w:ilvl w:val="1"/>
          <w:numId w:val="49"/>
        </w:numPr>
        <w:tabs>
          <w:tab w:val="left" w:pos="850"/>
        </w:tabs>
        <w:jc w:val="both"/>
        <w:rPr>
          <w:rFonts w:ascii="Times New Roman" w:hAnsi="Times New Roman" w:cs="Times New Roman"/>
        </w:rPr>
      </w:pPr>
      <w:r w:rsidRPr="00CF2874">
        <w:rPr>
          <w:rFonts w:ascii="Times New Roman" w:hAnsi="Times New Roman" w:cs="Times New Roman"/>
          <w:b/>
          <w:bCs/>
        </w:rPr>
        <w:t>Parimi bazë</w:t>
      </w:r>
    </w:p>
    <w:p w:rsidR="00CF2874" w:rsidRPr="00CF2874" w:rsidRDefault="00CF2874" w:rsidP="00CF2874">
      <w:pPr>
        <w:pStyle w:val="BodyText"/>
        <w:tabs>
          <w:tab w:val="left" w:pos="850"/>
        </w:tabs>
        <w:ind w:firstLine="0"/>
        <w:jc w:val="both"/>
        <w:rPr>
          <w:rFonts w:ascii="Times New Roman" w:hAnsi="Times New Roman" w:cs="Times New Roman"/>
        </w:rPr>
      </w:pPr>
    </w:p>
    <w:p w:rsidR="00CF2874" w:rsidRPr="00CF2874" w:rsidRDefault="00CF2874" w:rsidP="00CF2874">
      <w:pPr>
        <w:pStyle w:val="BodyText"/>
        <w:numPr>
          <w:ilvl w:val="0"/>
          <w:numId w:val="48"/>
        </w:numPr>
        <w:tabs>
          <w:tab w:val="left" w:pos="850"/>
        </w:tabs>
        <w:jc w:val="both"/>
        <w:rPr>
          <w:rFonts w:ascii="Times New Roman" w:hAnsi="Times New Roman" w:cs="Times New Roman"/>
        </w:rPr>
      </w:pPr>
      <w:r w:rsidRPr="00CF2874">
        <w:rPr>
          <w:rFonts w:ascii="Times New Roman" w:hAnsi="Times New Roman" w:cs="Times New Roman"/>
        </w:rPr>
        <w:t>Parimi i mbrojtjes nga vetëfajësimimi mbron ndërmarrjet nga detyrimi për t’iu përgjigjur pyetjeve vetëfajsuese, d.m.th. të pranojnë ekzistencën e një shkeljeje të legjit për mbrojtjen e konkurrencën (në të cilin ato kanë marrë pjesë).</w:t>
      </w:r>
    </w:p>
    <w:p w:rsidR="00CF2874" w:rsidRPr="00CF2874" w:rsidRDefault="00CF2874" w:rsidP="00CF2874">
      <w:pPr>
        <w:pStyle w:val="BodyText"/>
        <w:numPr>
          <w:ilvl w:val="0"/>
          <w:numId w:val="48"/>
        </w:numPr>
        <w:tabs>
          <w:tab w:val="left" w:pos="850"/>
        </w:tabs>
        <w:jc w:val="both"/>
        <w:rPr>
          <w:rFonts w:ascii="Times New Roman" w:hAnsi="Times New Roman" w:cs="Times New Roman"/>
        </w:rPr>
      </w:pPr>
      <w:r w:rsidRPr="00CF2874">
        <w:rPr>
          <w:rFonts w:ascii="Times New Roman" w:hAnsi="Times New Roman" w:cs="Times New Roman"/>
        </w:rPr>
        <w:t xml:space="preserve">Sipas praktikës gjyqësore të përcaktuar në </w:t>
      </w:r>
      <w:r w:rsidRPr="00CF2874">
        <w:rPr>
          <w:rFonts w:ascii="Times New Roman" w:hAnsi="Times New Roman" w:cs="Times New Roman"/>
          <w:i/>
        </w:rPr>
        <w:t>Orkem</w:t>
      </w:r>
      <w:r w:rsidRPr="00CF2874">
        <w:rPr>
          <w:rFonts w:ascii="Times New Roman" w:hAnsi="Times New Roman" w:cs="Times New Roman"/>
          <w:i/>
          <w:vertAlign w:val="superscript"/>
        </w:rPr>
        <w:footnoteReference w:id="10"/>
      </w:r>
      <w:r w:rsidRPr="00CF2874">
        <w:rPr>
          <w:rFonts w:ascii="Times New Roman" w:hAnsi="Times New Roman" w:cs="Times New Roman"/>
        </w:rPr>
        <w:t xml:space="preserve">, një ndërmarrje mund të përdorë privilegjin e mbrojtjes nga vetëfajësimi vetëm nëse plotësohen dy kushte: (1) ndërmarrjes i është kërkuar të pranojë ekzistencën e një shkeljeje të legjislacionit të konkurrencës (në të cilën ajo ka marrë pjesë) dhe (2) është detyruar t’i përgjigjet pyetjes. </w:t>
      </w:r>
    </w:p>
    <w:p w:rsidR="00CF2874" w:rsidRDefault="00CF2874" w:rsidP="00CF2874">
      <w:pPr>
        <w:pStyle w:val="BodyText"/>
        <w:numPr>
          <w:ilvl w:val="0"/>
          <w:numId w:val="48"/>
        </w:numPr>
        <w:tabs>
          <w:tab w:val="left" w:pos="850"/>
        </w:tabs>
        <w:jc w:val="both"/>
        <w:rPr>
          <w:rFonts w:ascii="Times New Roman" w:hAnsi="Times New Roman" w:cs="Times New Roman"/>
        </w:rPr>
      </w:pPr>
      <w:r w:rsidRPr="00CF2874">
        <w:rPr>
          <w:rFonts w:ascii="Times New Roman" w:hAnsi="Times New Roman" w:cs="Times New Roman"/>
        </w:rPr>
        <w:t xml:space="preserve">Nëse një ndërmarrje u përgjigjet në mënyrë vetëfajësuese pyetjeve të cilave nuk është e detyruar t’u përgjigjet (p.sh. një përgjigje që shkon përtej kompetencave hetimore të Autoritetit), kjo përgjigje mund të konsiderohet si bashkëpunim spontan nga ana e ndërmarrjes që mund të justifikojë një ulje të një gjobe të mundshme jashtë objektit të </w:t>
      </w:r>
      <w:r w:rsidRPr="00CF2874">
        <w:rPr>
          <w:rFonts w:ascii="Times New Roman" w:hAnsi="Times New Roman" w:cs="Times New Roman"/>
        </w:rPr>
        <w:lastRenderedPageBreak/>
        <w:t>njoftimit për lehtësimin nga gjobat.</w:t>
      </w:r>
    </w:p>
    <w:p w:rsidR="00CF2874" w:rsidRPr="00CF2874" w:rsidRDefault="00CF2874" w:rsidP="00CF2874">
      <w:pPr>
        <w:pStyle w:val="BodyText"/>
        <w:tabs>
          <w:tab w:val="left" w:pos="850"/>
        </w:tabs>
        <w:ind w:firstLine="0"/>
        <w:jc w:val="both"/>
        <w:rPr>
          <w:rFonts w:ascii="Times New Roman" w:hAnsi="Times New Roman" w:cs="Times New Roman"/>
        </w:rPr>
      </w:pPr>
    </w:p>
    <w:p w:rsidR="00CF2874" w:rsidRPr="00CF2874" w:rsidRDefault="00CF2874" w:rsidP="00CF2874">
      <w:pPr>
        <w:pStyle w:val="BodyText"/>
        <w:numPr>
          <w:ilvl w:val="1"/>
          <w:numId w:val="49"/>
        </w:numPr>
        <w:tabs>
          <w:tab w:val="left" w:pos="850"/>
        </w:tabs>
        <w:jc w:val="both"/>
        <w:rPr>
          <w:rFonts w:ascii="Times New Roman" w:hAnsi="Times New Roman" w:cs="Times New Roman"/>
        </w:rPr>
      </w:pPr>
      <w:r w:rsidRPr="00CF2874">
        <w:rPr>
          <w:rFonts w:ascii="Times New Roman" w:hAnsi="Times New Roman" w:cs="Times New Roman"/>
          <w:b/>
          <w:bCs/>
        </w:rPr>
        <w:t>Përkufizimi i vetëfajësimimit</w:t>
      </w:r>
    </w:p>
    <w:p w:rsidR="00CF2874" w:rsidRPr="00CF2874" w:rsidRDefault="00CF2874" w:rsidP="00CF2874">
      <w:pPr>
        <w:pStyle w:val="BodyText"/>
        <w:tabs>
          <w:tab w:val="left" w:pos="850"/>
        </w:tabs>
        <w:ind w:firstLine="0"/>
        <w:jc w:val="both"/>
        <w:rPr>
          <w:rFonts w:ascii="Times New Roman" w:hAnsi="Times New Roman" w:cs="Times New Roman"/>
        </w:rPr>
      </w:pPr>
    </w:p>
    <w:p w:rsidR="00CF2874" w:rsidRPr="00CF2874" w:rsidRDefault="00CF2874" w:rsidP="00CF2874">
      <w:pPr>
        <w:pStyle w:val="BodyText"/>
        <w:numPr>
          <w:ilvl w:val="0"/>
          <w:numId w:val="48"/>
        </w:numPr>
        <w:tabs>
          <w:tab w:val="left" w:pos="850"/>
        </w:tabs>
        <w:jc w:val="both"/>
        <w:rPr>
          <w:rFonts w:ascii="Times New Roman" w:hAnsi="Times New Roman" w:cs="Times New Roman"/>
        </w:rPr>
      </w:pPr>
      <w:r w:rsidRPr="00CF2874">
        <w:rPr>
          <w:rFonts w:ascii="Times New Roman" w:hAnsi="Times New Roman" w:cs="Times New Roman"/>
        </w:rPr>
        <w:t xml:space="preserve">Në vendimin </w:t>
      </w:r>
      <w:r w:rsidRPr="00CF2874">
        <w:rPr>
          <w:rFonts w:ascii="Times New Roman" w:hAnsi="Times New Roman" w:cs="Times New Roman"/>
          <w:i/>
        </w:rPr>
        <w:t>Orkem</w:t>
      </w:r>
      <w:r w:rsidRPr="00CF2874">
        <w:rPr>
          <w:rFonts w:ascii="Times New Roman" w:hAnsi="Times New Roman" w:cs="Times New Roman"/>
        </w:rPr>
        <w:t xml:space="preserve"> (paragrafi 34) GJED cilëson se “Komisioni nuk mund të detyrojë një ndërmarrje të japë përgjigje të cilat mund të përfshijnë pranimin e ekzistencës së një shkeljeje nga ana e saj që i takon Komisionit ta vërtetojë”. Ndonjëherë dallimi i saktë ndërmjet pyetjeve vetëfajësuese dhe pyetjeve të ligjshme mund të jetë i vështirë për t’u bërë. Megjithatë, indikacionet e mëposhtme mund të jenë të dobishme.</w:t>
      </w:r>
    </w:p>
    <w:p w:rsidR="00CF2874" w:rsidRDefault="00CF2874" w:rsidP="00CF2874">
      <w:pPr>
        <w:pStyle w:val="BodyText"/>
        <w:numPr>
          <w:ilvl w:val="0"/>
          <w:numId w:val="48"/>
        </w:numPr>
        <w:tabs>
          <w:tab w:val="left" w:pos="850"/>
        </w:tabs>
        <w:jc w:val="both"/>
        <w:rPr>
          <w:rFonts w:ascii="Times New Roman" w:hAnsi="Times New Roman" w:cs="Times New Roman"/>
        </w:rPr>
      </w:pPr>
      <w:r w:rsidRPr="00CF2874">
        <w:rPr>
          <w:rFonts w:ascii="Times New Roman" w:hAnsi="Times New Roman" w:cs="Times New Roman"/>
        </w:rPr>
        <w:t xml:space="preserve">Nëse një pyetje është e një natyre vetëfajësuese ose jo duhet të vlerësohet nga një perspektivë objektive (anketues mesatar dhe i arsyeshëm) dhe jo nga perspektiva e marrësit (perspektivë subjektive). Nuk është me rëndësi se çfarë informacioni zotëron Komisioni në momentin e drejtimit të pyetjes. </w:t>
      </w:r>
      <w:r w:rsidRPr="00CF2874">
        <w:rPr>
          <w:rFonts w:ascii="Times New Roman" w:hAnsi="Times New Roman" w:cs="Times New Roman"/>
          <w:i/>
        </w:rPr>
        <w:t>Kjo qasje siguron një interpretim objektiv të ligjit, në përputhje me parimin e sigurisë juridike, si një elemt thelbësot i shtetit të së drejtës</w:t>
      </w:r>
      <w:r w:rsidRPr="00CF2874">
        <w:rPr>
          <w:rFonts w:ascii="Times New Roman" w:hAnsi="Times New Roman" w:cs="Times New Roman"/>
          <w:i/>
          <w:vertAlign w:val="superscript"/>
        </w:rPr>
        <w:footnoteReference w:id="11"/>
      </w:r>
      <w:r w:rsidRPr="00CF2874">
        <w:rPr>
          <w:rFonts w:ascii="Times New Roman" w:hAnsi="Times New Roman" w:cs="Times New Roman"/>
          <w:i/>
        </w:rPr>
        <w:t>,  duke mos përkeqësuar në mënyrë të paarsyeshme gjendjen ligjore të personave.</w:t>
      </w:r>
      <w:r w:rsidRPr="00CF2874">
        <w:rPr>
          <w:rFonts w:ascii="Times New Roman" w:hAnsi="Times New Roman" w:cs="Times New Roman"/>
        </w:rPr>
        <w:t xml:space="preserve"> Rekomandohet të vlerësohet nëse një kompani mund t’i përgjigjet pyetjeve sinqerisht pa pranuar fajin.</w:t>
      </w:r>
    </w:p>
    <w:p w:rsidR="00CF2874" w:rsidRPr="00CF2874" w:rsidRDefault="00CF2874" w:rsidP="00CF2874">
      <w:pPr>
        <w:pStyle w:val="BodyText"/>
        <w:tabs>
          <w:tab w:val="left" w:pos="850"/>
        </w:tabs>
        <w:ind w:firstLine="0"/>
        <w:jc w:val="both"/>
        <w:rPr>
          <w:rFonts w:ascii="Times New Roman" w:hAnsi="Times New Roman" w:cs="Times New Roman"/>
        </w:rPr>
      </w:pPr>
    </w:p>
    <w:p w:rsidR="00CF2874" w:rsidRPr="00CF2874" w:rsidRDefault="00CF2874" w:rsidP="00CF2874">
      <w:pPr>
        <w:pStyle w:val="BodyText"/>
        <w:numPr>
          <w:ilvl w:val="1"/>
          <w:numId w:val="49"/>
        </w:numPr>
        <w:tabs>
          <w:tab w:val="left" w:pos="850"/>
        </w:tabs>
        <w:jc w:val="both"/>
        <w:rPr>
          <w:rFonts w:ascii="Times New Roman" w:hAnsi="Times New Roman" w:cs="Times New Roman"/>
        </w:rPr>
      </w:pPr>
      <w:r w:rsidRPr="00CF2874">
        <w:rPr>
          <w:rFonts w:ascii="Times New Roman" w:hAnsi="Times New Roman" w:cs="Times New Roman"/>
          <w:b/>
          <w:bCs/>
        </w:rPr>
        <w:t>Kategoritë e pyetjeve që janë të pranueshme</w:t>
      </w:r>
    </w:p>
    <w:p w:rsidR="00CF2874" w:rsidRPr="00CF2874" w:rsidRDefault="00CF2874" w:rsidP="00CF2874">
      <w:pPr>
        <w:pStyle w:val="BodyText"/>
        <w:tabs>
          <w:tab w:val="left" w:pos="850"/>
        </w:tabs>
        <w:ind w:firstLine="0"/>
        <w:jc w:val="both"/>
        <w:rPr>
          <w:rFonts w:ascii="Times New Roman" w:hAnsi="Times New Roman" w:cs="Times New Roman"/>
        </w:rPr>
      </w:pPr>
    </w:p>
    <w:p w:rsidR="00CF2874" w:rsidRPr="00CF2874" w:rsidRDefault="00CF2874" w:rsidP="00CF2874">
      <w:pPr>
        <w:pStyle w:val="BodyText"/>
        <w:numPr>
          <w:ilvl w:val="0"/>
          <w:numId w:val="48"/>
        </w:numPr>
        <w:tabs>
          <w:tab w:val="left" w:pos="850"/>
        </w:tabs>
        <w:jc w:val="both"/>
        <w:rPr>
          <w:rFonts w:ascii="Times New Roman" w:hAnsi="Times New Roman" w:cs="Times New Roman"/>
        </w:rPr>
      </w:pPr>
      <w:r w:rsidRPr="00CF2874">
        <w:rPr>
          <w:rFonts w:ascii="Times New Roman" w:hAnsi="Times New Roman" w:cs="Times New Roman"/>
        </w:rPr>
        <w:t>Në përputhje me praktikën europiane gjyqësore, dy lloje pyetjesh janë në përputhje të plotë me privilegjin e mbrojtjes nga vetëfajësimimi (pra, këto lloj pyetjesh janë të ligjshme).</w:t>
      </w:r>
    </w:p>
    <w:p w:rsidR="00CF2874" w:rsidRPr="00CF2874" w:rsidRDefault="00CF2874" w:rsidP="00CF2874">
      <w:pPr>
        <w:pStyle w:val="BodyText"/>
        <w:numPr>
          <w:ilvl w:val="0"/>
          <w:numId w:val="48"/>
        </w:numPr>
        <w:tabs>
          <w:tab w:val="left" w:pos="850"/>
        </w:tabs>
        <w:jc w:val="both"/>
        <w:rPr>
          <w:rFonts w:ascii="Times New Roman" w:hAnsi="Times New Roman" w:cs="Times New Roman"/>
        </w:rPr>
      </w:pPr>
      <w:r w:rsidRPr="00CF2874">
        <w:rPr>
          <w:rFonts w:ascii="Times New Roman" w:hAnsi="Times New Roman" w:cs="Times New Roman"/>
        </w:rPr>
        <w:t>Paraqitja e provave shkresore në zotërim të ndërmarrjes mund të kërkohet gjithmonë pa shkelur privilegjin e mbrojtjes nga vetëfajësimimi. Kjo zbatohet pavarësisht nëse dokumentet në fjalë përmbajnë prova fajësuese ose jo, të cilat mund të përdoren kundër marrësit të kërkesës ose kundër çdo pale tjetër të tretë.</w:t>
      </w:r>
    </w:p>
    <w:p w:rsidR="00CF2874" w:rsidRPr="00CF2874" w:rsidRDefault="00CF2874" w:rsidP="00CF2874">
      <w:pPr>
        <w:pStyle w:val="BodyText"/>
        <w:numPr>
          <w:ilvl w:val="0"/>
          <w:numId w:val="48"/>
        </w:numPr>
        <w:tabs>
          <w:tab w:val="left" w:pos="850"/>
        </w:tabs>
        <w:jc w:val="both"/>
        <w:rPr>
          <w:rFonts w:ascii="Times New Roman" w:hAnsi="Times New Roman" w:cs="Times New Roman"/>
        </w:rPr>
      </w:pPr>
      <w:r w:rsidRPr="00CF2874">
        <w:rPr>
          <w:rFonts w:ascii="Times New Roman" w:hAnsi="Times New Roman" w:cs="Times New Roman"/>
        </w:rPr>
        <w:t>Pyetjet që kërkojnë vetëm informacion faktik janë zakonisht të pranueshme dhe nuk shkelin privilegjin e mbrojtjes nga vetëfajësimimi.</w:t>
      </w:r>
    </w:p>
    <w:p w:rsidR="00CF2874" w:rsidRDefault="00CF2874" w:rsidP="00CF2874">
      <w:pPr>
        <w:pStyle w:val="BodyText"/>
        <w:tabs>
          <w:tab w:val="left" w:pos="850"/>
        </w:tabs>
        <w:jc w:val="both"/>
        <w:rPr>
          <w:rFonts w:ascii="Times New Roman" w:hAnsi="Times New Roman" w:cs="Times New Roman"/>
        </w:rPr>
      </w:pPr>
    </w:p>
    <w:p w:rsidR="00CF2874" w:rsidRPr="00CF2874" w:rsidRDefault="00CF2874" w:rsidP="00CF2874">
      <w:pPr>
        <w:pStyle w:val="BodyText"/>
        <w:numPr>
          <w:ilvl w:val="1"/>
          <w:numId w:val="49"/>
        </w:numPr>
        <w:tabs>
          <w:tab w:val="left" w:pos="850"/>
        </w:tabs>
        <w:jc w:val="both"/>
        <w:rPr>
          <w:rFonts w:ascii="Times New Roman" w:hAnsi="Times New Roman" w:cs="Times New Roman"/>
        </w:rPr>
      </w:pPr>
      <w:r w:rsidRPr="00CF2874">
        <w:rPr>
          <w:rFonts w:ascii="Times New Roman" w:hAnsi="Times New Roman" w:cs="Times New Roman"/>
          <w:b/>
          <w:bCs/>
        </w:rPr>
        <w:t>Si duhet të reagohet në rast se një ndërmarrje pretendon se një pyetje është e një natyre vetëfajësuese</w:t>
      </w:r>
    </w:p>
    <w:p w:rsidR="00CF2874" w:rsidRPr="00CF2874" w:rsidRDefault="00CF2874" w:rsidP="00CF2874">
      <w:pPr>
        <w:pStyle w:val="BodyText"/>
        <w:tabs>
          <w:tab w:val="left" w:pos="850"/>
        </w:tabs>
        <w:ind w:firstLine="0"/>
        <w:jc w:val="both"/>
        <w:rPr>
          <w:rFonts w:ascii="Times New Roman" w:hAnsi="Times New Roman" w:cs="Times New Roman"/>
        </w:rPr>
      </w:pPr>
    </w:p>
    <w:p w:rsidR="00CF2874" w:rsidRPr="00CF2874" w:rsidRDefault="00CF2874" w:rsidP="00CF2874">
      <w:pPr>
        <w:pStyle w:val="BodyText"/>
        <w:numPr>
          <w:ilvl w:val="0"/>
          <w:numId w:val="48"/>
        </w:numPr>
        <w:tabs>
          <w:tab w:val="left" w:pos="850"/>
        </w:tabs>
        <w:jc w:val="both"/>
        <w:rPr>
          <w:rFonts w:ascii="Times New Roman" w:hAnsi="Times New Roman" w:cs="Times New Roman"/>
        </w:rPr>
      </w:pPr>
      <w:r w:rsidRPr="00CF2874">
        <w:rPr>
          <w:rFonts w:ascii="Times New Roman" w:hAnsi="Times New Roman" w:cs="Times New Roman"/>
        </w:rPr>
        <w:t>Kur marrësi i një kërkese për informacion, në përputhje me nenin 33, pika 1, të ligjit nr. 9121/2003, pretendon se pyetjet shkelin privilegjin e mbrojtjes nga vetëfajësimimi, ai ka të drejtë të mos u përgjigjet këtyre pyetjeve.</w:t>
      </w:r>
    </w:p>
    <w:p w:rsidR="00CF2874" w:rsidRPr="00CF2874" w:rsidRDefault="00CF2874" w:rsidP="00CF2874">
      <w:pPr>
        <w:pStyle w:val="BodyText"/>
        <w:numPr>
          <w:ilvl w:val="0"/>
          <w:numId w:val="48"/>
        </w:numPr>
        <w:tabs>
          <w:tab w:val="left" w:pos="850"/>
        </w:tabs>
        <w:jc w:val="both"/>
        <w:rPr>
          <w:rFonts w:ascii="Times New Roman" w:hAnsi="Times New Roman" w:cs="Times New Roman"/>
        </w:rPr>
      </w:pPr>
      <w:r w:rsidRPr="00CF2874">
        <w:rPr>
          <w:rFonts w:ascii="Times New Roman" w:hAnsi="Times New Roman" w:cs="Times New Roman"/>
        </w:rPr>
        <w:t>Nëse Autoriteti është i bindur se pyetjet e tij nuk janë të një natyre vetëfajësuese, ai duhet të njoftojë marrësin e kërkesës për informacion për qëndrimin e tij.</w:t>
      </w:r>
    </w:p>
    <w:p w:rsidR="00CF2874" w:rsidRPr="00CF2874" w:rsidRDefault="00CF2874" w:rsidP="00CF2874">
      <w:pPr>
        <w:pStyle w:val="BodyText"/>
        <w:numPr>
          <w:ilvl w:val="0"/>
          <w:numId w:val="48"/>
        </w:numPr>
        <w:tabs>
          <w:tab w:val="left" w:pos="850"/>
        </w:tabs>
        <w:jc w:val="both"/>
        <w:rPr>
          <w:rFonts w:ascii="Times New Roman" w:hAnsi="Times New Roman" w:cs="Times New Roman"/>
        </w:rPr>
      </w:pPr>
      <w:r w:rsidRPr="00CF2874">
        <w:rPr>
          <w:rFonts w:ascii="Times New Roman" w:hAnsi="Times New Roman" w:cs="Times New Roman"/>
        </w:rPr>
        <w:t xml:space="preserve">Nëse pas refuzimit të ndërmarrjes për t’iu përgjigjur kërkesës së thjeshtë për informacion, miratohet një vendim në përputhje me nenin 33, pika 2, në këtë vendim duhet të pasqyrohet qëndrimi i arsyetuar i Autoritetit mbi pretendimin e ndërmarjes për natyrën </w:t>
      </w:r>
      <w:r w:rsidRPr="00CF2874">
        <w:rPr>
          <w:rFonts w:ascii="Times New Roman" w:hAnsi="Times New Roman" w:cs="Times New Roman"/>
        </w:rPr>
        <w:lastRenderedPageBreak/>
        <w:t>vetëfajësuese të pyetjeve. Marrësi i vendimit në zbatim të nenit 33, pika 2, do të kujtohet në çdo rast lidhur me privilegjin e mbrojtjes nga vetëfajësimimi.</w:t>
      </w:r>
    </w:p>
    <w:p w:rsidR="00CF2874" w:rsidRPr="00CF2874" w:rsidRDefault="00CF2874" w:rsidP="00CF2874">
      <w:pPr>
        <w:pStyle w:val="BodyText"/>
        <w:tabs>
          <w:tab w:val="left" w:pos="850"/>
        </w:tabs>
        <w:jc w:val="both"/>
        <w:rPr>
          <w:rFonts w:ascii="Times New Roman" w:hAnsi="Times New Roman" w:cs="Times New Roman"/>
        </w:rPr>
      </w:pPr>
    </w:p>
    <w:p w:rsidR="00CF2874" w:rsidRDefault="00CF2874" w:rsidP="00CF2874">
      <w:pPr>
        <w:pStyle w:val="BodyText"/>
        <w:tabs>
          <w:tab w:val="left" w:pos="850"/>
        </w:tabs>
        <w:jc w:val="both"/>
        <w:rPr>
          <w:rFonts w:ascii="Times New Roman" w:hAnsi="Times New Roman" w:cs="Times New Roman"/>
        </w:rPr>
      </w:pPr>
    </w:p>
    <w:p w:rsidR="00CF2874" w:rsidRDefault="00CF2874" w:rsidP="00CF2874">
      <w:pPr>
        <w:pStyle w:val="BodyText"/>
        <w:tabs>
          <w:tab w:val="left" w:pos="850"/>
        </w:tabs>
        <w:jc w:val="both"/>
        <w:rPr>
          <w:rFonts w:ascii="Times New Roman" w:hAnsi="Times New Roman" w:cs="Times New Roman"/>
        </w:rPr>
      </w:pPr>
    </w:p>
    <w:p w:rsidR="00CF2874" w:rsidRDefault="00CF2874" w:rsidP="00CF2874">
      <w:pPr>
        <w:pStyle w:val="BodyText"/>
        <w:tabs>
          <w:tab w:val="left" w:pos="850"/>
        </w:tabs>
        <w:jc w:val="both"/>
        <w:rPr>
          <w:rFonts w:ascii="Times New Roman" w:hAnsi="Times New Roman" w:cs="Times New Roman"/>
        </w:rPr>
      </w:pPr>
    </w:p>
    <w:p w:rsidR="00CF2874" w:rsidRDefault="00CF2874" w:rsidP="00CF2874">
      <w:pPr>
        <w:pStyle w:val="BodyText"/>
        <w:tabs>
          <w:tab w:val="left" w:pos="850"/>
        </w:tabs>
        <w:jc w:val="both"/>
        <w:rPr>
          <w:rFonts w:ascii="Times New Roman" w:hAnsi="Times New Roman" w:cs="Times New Roman"/>
        </w:rPr>
      </w:pPr>
    </w:p>
    <w:p w:rsidR="00CF2874" w:rsidRDefault="00CF2874" w:rsidP="00CF2874">
      <w:pPr>
        <w:pStyle w:val="BodyText"/>
        <w:tabs>
          <w:tab w:val="left" w:pos="850"/>
        </w:tabs>
        <w:jc w:val="both"/>
        <w:rPr>
          <w:rFonts w:ascii="Times New Roman" w:hAnsi="Times New Roman" w:cs="Times New Roman"/>
        </w:rPr>
      </w:pPr>
    </w:p>
    <w:p w:rsidR="00CF2874" w:rsidRDefault="00CF2874" w:rsidP="00CF2874">
      <w:pPr>
        <w:pStyle w:val="BodyText"/>
        <w:tabs>
          <w:tab w:val="left" w:pos="850"/>
        </w:tabs>
        <w:jc w:val="both"/>
        <w:rPr>
          <w:rFonts w:ascii="Times New Roman" w:hAnsi="Times New Roman" w:cs="Times New Roman"/>
        </w:rPr>
      </w:pPr>
    </w:p>
    <w:p w:rsidR="00CF2874" w:rsidRDefault="00CF2874" w:rsidP="00CF2874">
      <w:pPr>
        <w:pStyle w:val="BodyText"/>
        <w:tabs>
          <w:tab w:val="left" w:pos="850"/>
        </w:tabs>
        <w:jc w:val="both"/>
        <w:rPr>
          <w:rFonts w:ascii="Times New Roman" w:hAnsi="Times New Roman" w:cs="Times New Roman"/>
        </w:rPr>
      </w:pPr>
    </w:p>
    <w:p w:rsidR="00CF2874" w:rsidRDefault="00CF2874" w:rsidP="00CF2874">
      <w:pPr>
        <w:pStyle w:val="BodyText"/>
        <w:tabs>
          <w:tab w:val="left" w:pos="850"/>
        </w:tabs>
        <w:jc w:val="both"/>
        <w:rPr>
          <w:rFonts w:ascii="Times New Roman" w:hAnsi="Times New Roman" w:cs="Times New Roman"/>
        </w:rPr>
      </w:pPr>
    </w:p>
    <w:p w:rsidR="00CF2874" w:rsidRDefault="00CF2874" w:rsidP="00CF2874">
      <w:pPr>
        <w:pStyle w:val="BodyText"/>
        <w:tabs>
          <w:tab w:val="left" w:pos="850"/>
        </w:tabs>
        <w:jc w:val="both"/>
        <w:rPr>
          <w:rFonts w:ascii="Times New Roman" w:hAnsi="Times New Roman" w:cs="Times New Roman"/>
        </w:rPr>
      </w:pPr>
    </w:p>
    <w:p w:rsidR="00CF2874" w:rsidRDefault="00CF2874" w:rsidP="00CF2874">
      <w:pPr>
        <w:pStyle w:val="BodyText"/>
        <w:tabs>
          <w:tab w:val="left" w:pos="850"/>
        </w:tabs>
        <w:jc w:val="both"/>
        <w:rPr>
          <w:rFonts w:ascii="Times New Roman" w:hAnsi="Times New Roman" w:cs="Times New Roman"/>
        </w:rPr>
      </w:pPr>
    </w:p>
    <w:p w:rsidR="00CF2874" w:rsidRDefault="00CF2874" w:rsidP="00CF2874">
      <w:pPr>
        <w:pStyle w:val="BodyText"/>
        <w:tabs>
          <w:tab w:val="left" w:pos="850"/>
        </w:tabs>
        <w:jc w:val="both"/>
        <w:rPr>
          <w:rFonts w:ascii="Times New Roman" w:hAnsi="Times New Roman" w:cs="Times New Roman"/>
        </w:rPr>
      </w:pPr>
    </w:p>
    <w:p w:rsidR="00CF2874" w:rsidRDefault="00CF2874" w:rsidP="00CF2874">
      <w:pPr>
        <w:pStyle w:val="BodyText"/>
        <w:tabs>
          <w:tab w:val="left" w:pos="850"/>
        </w:tabs>
        <w:jc w:val="both"/>
        <w:rPr>
          <w:rFonts w:ascii="Times New Roman" w:hAnsi="Times New Roman" w:cs="Times New Roman"/>
        </w:rPr>
      </w:pPr>
    </w:p>
    <w:p w:rsidR="00CF2874" w:rsidRDefault="00CF2874" w:rsidP="00CF2874">
      <w:pPr>
        <w:pStyle w:val="BodyText"/>
        <w:tabs>
          <w:tab w:val="left" w:pos="850"/>
        </w:tabs>
        <w:jc w:val="both"/>
        <w:rPr>
          <w:rFonts w:ascii="Times New Roman" w:hAnsi="Times New Roman" w:cs="Times New Roman"/>
        </w:rPr>
      </w:pPr>
    </w:p>
    <w:p w:rsidR="00CF2874" w:rsidRDefault="00CF2874" w:rsidP="00CF2874">
      <w:pPr>
        <w:pStyle w:val="BodyText"/>
        <w:tabs>
          <w:tab w:val="left" w:pos="850"/>
        </w:tabs>
        <w:jc w:val="both"/>
        <w:rPr>
          <w:rFonts w:ascii="Times New Roman" w:hAnsi="Times New Roman" w:cs="Times New Roman"/>
        </w:rPr>
      </w:pPr>
    </w:p>
    <w:p w:rsidR="00CF2874" w:rsidRDefault="00CF2874" w:rsidP="00CF2874">
      <w:pPr>
        <w:pStyle w:val="BodyText"/>
        <w:tabs>
          <w:tab w:val="left" w:pos="850"/>
        </w:tabs>
        <w:jc w:val="both"/>
        <w:rPr>
          <w:rFonts w:ascii="Times New Roman" w:hAnsi="Times New Roman" w:cs="Times New Roman"/>
        </w:rPr>
      </w:pPr>
    </w:p>
    <w:p w:rsidR="00CF2874" w:rsidRDefault="00CF2874" w:rsidP="00CF2874">
      <w:pPr>
        <w:pStyle w:val="BodyText"/>
        <w:tabs>
          <w:tab w:val="left" w:pos="850"/>
        </w:tabs>
        <w:jc w:val="both"/>
        <w:rPr>
          <w:rFonts w:ascii="Times New Roman" w:hAnsi="Times New Roman" w:cs="Times New Roman"/>
        </w:rPr>
      </w:pPr>
    </w:p>
    <w:p w:rsidR="00CF2874" w:rsidRDefault="00CF2874" w:rsidP="00CF2874">
      <w:pPr>
        <w:pStyle w:val="BodyText"/>
        <w:tabs>
          <w:tab w:val="left" w:pos="850"/>
        </w:tabs>
        <w:jc w:val="both"/>
        <w:rPr>
          <w:rFonts w:ascii="Times New Roman" w:hAnsi="Times New Roman" w:cs="Times New Roman"/>
        </w:rPr>
      </w:pPr>
    </w:p>
    <w:p w:rsidR="00CF2874" w:rsidRDefault="00CF2874" w:rsidP="00CF2874">
      <w:pPr>
        <w:pStyle w:val="BodyText"/>
        <w:tabs>
          <w:tab w:val="left" w:pos="850"/>
        </w:tabs>
        <w:jc w:val="both"/>
        <w:rPr>
          <w:rFonts w:ascii="Times New Roman" w:hAnsi="Times New Roman" w:cs="Times New Roman"/>
        </w:rPr>
      </w:pPr>
    </w:p>
    <w:p w:rsidR="00CF2874" w:rsidRDefault="00CF2874" w:rsidP="00CF2874">
      <w:pPr>
        <w:pStyle w:val="BodyText"/>
        <w:tabs>
          <w:tab w:val="left" w:pos="850"/>
        </w:tabs>
        <w:jc w:val="both"/>
        <w:rPr>
          <w:rFonts w:ascii="Times New Roman" w:hAnsi="Times New Roman" w:cs="Times New Roman"/>
        </w:rPr>
      </w:pPr>
    </w:p>
    <w:p w:rsidR="00CF2874" w:rsidRDefault="00CF2874" w:rsidP="00CF2874">
      <w:pPr>
        <w:pStyle w:val="BodyText"/>
        <w:tabs>
          <w:tab w:val="left" w:pos="850"/>
        </w:tabs>
        <w:jc w:val="both"/>
        <w:rPr>
          <w:rFonts w:ascii="Times New Roman" w:hAnsi="Times New Roman" w:cs="Times New Roman"/>
        </w:rPr>
      </w:pPr>
    </w:p>
    <w:p w:rsidR="00CF2874" w:rsidRDefault="00CF2874" w:rsidP="00CF2874">
      <w:pPr>
        <w:pStyle w:val="BodyText"/>
        <w:tabs>
          <w:tab w:val="left" w:pos="850"/>
        </w:tabs>
        <w:jc w:val="both"/>
        <w:rPr>
          <w:rFonts w:ascii="Times New Roman" w:hAnsi="Times New Roman" w:cs="Times New Roman"/>
        </w:rPr>
      </w:pPr>
    </w:p>
    <w:p w:rsidR="00CF2874" w:rsidRDefault="00CF2874" w:rsidP="00CF2874">
      <w:pPr>
        <w:pStyle w:val="BodyText"/>
        <w:tabs>
          <w:tab w:val="left" w:pos="850"/>
        </w:tabs>
        <w:jc w:val="both"/>
        <w:rPr>
          <w:rFonts w:ascii="Times New Roman" w:hAnsi="Times New Roman" w:cs="Times New Roman"/>
        </w:rPr>
      </w:pPr>
    </w:p>
    <w:p w:rsidR="00CF2874" w:rsidRDefault="00CF2874" w:rsidP="00CF2874">
      <w:pPr>
        <w:pStyle w:val="BodyText"/>
        <w:tabs>
          <w:tab w:val="left" w:pos="850"/>
        </w:tabs>
        <w:jc w:val="both"/>
        <w:rPr>
          <w:rFonts w:ascii="Times New Roman" w:hAnsi="Times New Roman" w:cs="Times New Roman"/>
        </w:rPr>
      </w:pPr>
    </w:p>
    <w:p w:rsidR="00CF2874" w:rsidRDefault="00CF2874" w:rsidP="00CF2874">
      <w:pPr>
        <w:pStyle w:val="BodyText"/>
        <w:tabs>
          <w:tab w:val="left" w:pos="850"/>
        </w:tabs>
        <w:jc w:val="both"/>
        <w:rPr>
          <w:rFonts w:ascii="Times New Roman" w:hAnsi="Times New Roman" w:cs="Times New Roman"/>
        </w:rPr>
      </w:pPr>
    </w:p>
    <w:p w:rsidR="00CF2874" w:rsidRDefault="00CF2874" w:rsidP="00CF2874">
      <w:pPr>
        <w:pStyle w:val="BodyText"/>
        <w:tabs>
          <w:tab w:val="left" w:pos="850"/>
        </w:tabs>
        <w:jc w:val="both"/>
        <w:rPr>
          <w:rFonts w:ascii="Times New Roman" w:hAnsi="Times New Roman" w:cs="Times New Roman"/>
        </w:rPr>
      </w:pPr>
    </w:p>
    <w:p w:rsidR="00CF2874" w:rsidRDefault="00CF2874" w:rsidP="00CF2874">
      <w:pPr>
        <w:pStyle w:val="BodyText"/>
        <w:tabs>
          <w:tab w:val="left" w:pos="850"/>
        </w:tabs>
        <w:jc w:val="both"/>
        <w:rPr>
          <w:rFonts w:ascii="Times New Roman" w:hAnsi="Times New Roman" w:cs="Times New Roman"/>
        </w:rPr>
      </w:pPr>
    </w:p>
    <w:p w:rsidR="00CF2874" w:rsidRPr="00CF2874" w:rsidRDefault="00CF2874" w:rsidP="00CF2874">
      <w:pPr>
        <w:pStyle w:val="BodyText"/>
        <w:tabs>
          <w:tab w:val="left" w:pos="850"/>
        </w:tabs>
        <w:jc w:val="both"/>
        <w:rPr>
          <w:rFonts w:ascii="Times New Roman" w:hAnsi="Times New Roman" w:cs="Times New Roman"/>
        </w:rPr>
        <w:sectPr w:rsidR="00CF2874" w:rsidRPr="00CF2874">
          <w:footnotePr>
            <w:numRestart w:val="eachSect"/>
          </w:footnotePr>
          <w:pgSz w:w="12240" w:h="15840"/>
          <w:pgMar w:top="1440" w:right="1440" w:bottom="1440" w:left="1440" w:header="720" w:footer="720" w:gutter="0"/>
          <w:cols w:space="720"/>
          <w:docGrid w:linePitch="360"/>
        </w:sectPr>
      </w:pPr>
    </w:p>
    <w:p w:rsidR="00CF2874" w:rsidRPr="00CF2874" w:rsidRDefault="00CF2874" w:rsidP="00CF2874">
      <w:pPr>
        <w:pStyle w:val="BodyText"/>
        <w:tabs>
          <w:tab w:val="left" w:pos="850"/>
        </w:tabs>
        <w:jc w:val="both"/>
        <w:rPr>
          <w:rFonts w:ascii="Times New Roman" w:hAnsi="Times New Roman" w:cs="Times New Roman"/>
        </w:rPr>
      </w:pPr>
    </w:p>
    <w:p w:rsidR="00CF2874" w:rsidRPr="0018571F" w:rsidRDefault="00CF2874" w:rsidP="00CF2874">
      <w:pPr>
        <w:pStyle w:val="Heading1"/>
        <w:pBdr>
          <w:bottom w:val="single" w:sz="4" w:space="1" w:color="auto"/>
        </w:pBdr>
        <w:tabs>
          <w:tab w:val="left" w:pos="807"/>
          <w:tab w:val="left" w:pos="3076"/>
          <w:tab w:val="left" w:pos="6126"/>
          <w:tab w:val="left" w:pos="7172"/>
        </w:tabs>
        <w:spacing w:before="0" w:after="240"/>
        <w:ind w:left="540" w:hanging="540"/>
        <w:jc w:val="both"/>
        <w:rPr>
          <w:rFonts w:ascii="Times New Roman" w:hAnsi="Times New Roman" w:cs="Times New Roman"/>
          <w:b w:val="0"/>
          <w:bCs w:val="0"/>
        </w:rPr>
      </w:pPr>
      <w:r w:rsidRPr="0018571F">
        <w:rPr>
          <w:rFonts w:ascii="Times New Roman" w:hAnsi="Times New Roman" w:cs="Times New Roman"/>
          <w:color w:val="3366FF"/>
        </w:rPr>
        <w:t>Kuadri i hetimeve ndaj sektorit si një instrument i konkurrencës</w:t>
      </w:r>
    </w:p>
    <w:p w:rsidR="00CF2874" w:rsidRPr="0018571F" w:rsidRDefault="006401E8" w:rsidP="00CF2874">
      <w:pPr>
        <w:numPr>
          <w:ilvl w:val="0"/>
          <w:numId w:val="52"/>
        </w:numPr>
        <w:tabs>
          <w:tab w:val="right" w:pos="450"/>
          <w:tab w:val="left" w:pos="807"/>
          <w:tab w:val="right" w:pos="9000"/>
        </w:tabs>
        <w:spacing w:after="240"/>
        <w:ind w:left="540" w:hanging="540"/>
        <w:jc w:val="both"/>
        <w:rPr>
          <w:rFonts w:ascii="Times New Roman" w:eastAsia="Verdana" w:hAnsi="Times New Roman" w:cs="Times New Roman"/>
          <w:sz w:val="26"/>
          <w:szCs w:val="26"/>
        </w:rPr>
      </w:pPr>
      <w:hyperlink w:anchor="_bookmark0" w:history="1">
        <w:r w:rsidR="00CF2874" w:rsidRPr="0018571F">
          <w:rPr>
            <w:rFonts w:ascii="Times New Roman" w:hAnsi="Times New Roman" w:cs="Times New Roman"/>
            <w:color w:val="3366FF"/>
            <w:sz w:val="26"/>
            <w:szCs w:val="26"/>
          </w:rPr>
          <w:t>Hyrje</w:t>
        </w:r>
        <w:r w:rsidR="00CF2874" w:rsidRPr="0018571F">
          <w:rPr>
            <w:rFonts w:ascii="Times New Roman" w:hAnsi="Times New Roman" w:cs="Times New Roman"/>
            <w:color w:val="3366FF"/>
            <w:sz w:val="26"/>
            <w:szCs w:val="26"/>
          </w:rPr>
          <w:tab/>
          <w:t>2</w:t>
        </w:r>
      </w:hyperlink>
    </w:p>
    <w:p w:rsidR="00CF2874" w:rsidRPr="0018571F" w:rsidRDefault="006401E8" w:rsidP="00CF2874">
      <w:pPr>
        <w:numPr>
          <w:ilvl w:val="1"/>
          <w:numId w:val="52"/>
        </w:numPr>
        <w:tabs>
          <w:tab w:val="right" w:pos="450"/>
          <w:tab w:val="left" w:pos="808"/>
          <w:tab w:val="right" w:pos="9000"/>
        </w:tabs>
        <w:spacing w:after="240"/>
        <w:ind w:left="540" w:hanging="540"/>
        <w:jc w:val="both"/>
        <w:rPr>
          <w:rFonts w:ascii="Times New Roman" w:eastAsia="Verdana" w:hAnsi="Times New Roman" w:cs="Times New Roman"/>
        </w:rPr>
      </w:pPr>
      <w:hyperlink w:anchor="_bookmark1" w:history="1">
        <w:r w:rsidR="00CF2874" w:rsidRPr="0018571F">
          <w:rPr>
            <w:rFonts w:ascii="Times New Roman" w:hAnsi="Times New Roman" w:cs="Times New Roman"/>
          </w:rPr>
          <w:t>Qëllimi i kryerjes së hetimeve ndaj sektorit</w:t>
        </w:r>
        <w:r w:rsidR="00CF2874" w:rsidRPr="0018571F">
          <w:rPr>
            <w:rFonts w:ascii="Times New Roman" w:hAnsi="Times New Roman" w:cs="Times New Roman"/>
          </w:rPr>
          <w:tab/>
          <w:t>2</w:t>
        </w:r>
      </w:hyperlink>
    </w:p>
    <w:p w:rsidR="00CF2874" w:rsidRPr="0018571F" w:rsidRDefault="006401E8" w:rsidP="00CF2874">
      <w:pPr>
        <w:numPr>
          <w:ilvl w:val="1"/>
          <w:numId w:val="52"/>
        </w:numPr>
        <w:tabs>
          <w:tab w:val="right" w:pos="450"/>
          <w:tab w:val="left" w:pos="808"/>
          <w:tab w:val="right" w:pos="9000"/>
        </w:tabs>
        <w:spacing w:after="240"/>
        <w:ind w:left="540" w:hanging="540"/>
        <w:jc w:val="both"/>
        <w:rPr>
          <w:rFonts w:ascii="Times New Roman" w:eastAsia="Verdana" w:hAnsi="Times New Roman" w:cs="Times New Roman"/>
        </w:rPr>
      </w:pPr>
      <w:hyperlink w:anchor="_bookmark2" w:history="1">
        <w:r w:rsidR="00CF2874" w:rsidRPr="0018571F">
          <w:rPr>
            <w:rFonts w:ascii="Times New Roman" w:hAnsi="Times New Roman" w:cs="Times New Roman"/>
          </w:rPr>
          <w:t>Struktura e këtij dokumenti</w:t>
        </w:r>
        <w:r w:rsidR="00CF2874" w:rsidRPr="0018571F">
          <w:rPr>
            <w:rFonts w:ascii="Times New Roman" w:hAnsi="Times New Roman" w:cs="Times New Roman"/>
          </w:rPr>
          <w:tab/>
          <w:t>2</w:t>
        </w:r>
      </w:hyperlink>
    </w:p>
    <w:p w:rsidR="00CF2874" w:rsidRPr="0018571F" w:rsidRDefault="006401E8" w:rsidP="00CF2874">
      <w:pPr>
        <w:numPr>
          <w:ilvl w:val="0"/>
          <w:numId w:val="52"/>
        </w:numPr>
        <w:tabs>
          <w:tab w:val="right" w:pos="450"/>
          <w:tab w:val="left" w:pos="807"/>
          <w:tab w:val="right" w:pos="9000"/>
        </w:tabs>
        <w:spacing w:after="240"/>
        <w:ind w:left="540" w:hanging="540"/>
        <w:jc w:val="both"/>
        <w:rPr>
          <w:rFonts w:ascii="Times New Roman" w:eastAsia="Verdana" w:hAnsi="Times New Roman" w:cs="Times New Roman"/>
          <w:sz w:val="26"/>
          <w:szCs w:val="26"/>
        </w:rPr>
      </w:pPr>
      <w:hyperlink w:anchor="_bookmark3" w:history="1">
        <w:r w:rsidR="00CF2874" w:rsidRPr="0018571F">
          <w:rPr>
            <w:rFonts w:ascii="Times New Roman" w:hAnsi="Times New Roman" w:cs="Times New Roman"/>
            <w:color w:val="3366FF"/>
            <w:sz w:val="26"/>
            <w:szCs w:val="26"/>
          </w:rPr>
          <w:t>Identifikimi i sektorit dhe objekti</w:t>
        </w:r>
        <w:r w:rsidR="00CF2874" w:rsidRPr="0018571F">
          <w:rPr>
            <w:rFonts w:ascii="Times New Roman" w:hAnsi="Times New Roman" w:cs="Times New Roman"/>
            <w:color w:val="3366FF"/>
            <w:sz w:val="26"/>
            <w:szCs w:val="26"/>
          </w:rPr>
          <w:tab/>
          <w:t>3</w:t>
        </w:r>
      </w:hyperlink>
    </w:p>
    <w:p w:rsidR="00CF2874" w:rsidRPr="0018571F" w:rsidRDefault="006401E8" w:rsidP="00CF2874">
      <w:pPr>
        <w:numPr>
          <w:ilvl w:val="0"/>
          <w:numId w:val="52"/>
        </w:numPr>
        <w:tabs>
          <w:tab w:val="right" w:pos="450"/>
          <w:tab w:val="left" w:pos="807"/>
          <w:tab w:val="right" w:pos="9000"/>
        </w:tabs>
        <w:spacing w:after="240"/>
        <w:ind w:left="540" w:hanging="540"/>
        <w:jc w:val="both"/>
        <w:rPr>
          <w:rFonts w:ascii="Times New Roman" w:eastAsia="Verdana" w:hAnsi="Times New Roman" w:cs="Times New Roman"/>
          <w:sz w:val="26"/>
          <w:szCs w:val="26"/>
        </w:rPr>
      </w:pPr>
      <w:hyperlink w:anchor="_bookmark4" w:history="1">
        <w:r w:rsidR="00CF2874" w:rsidRPr="0018571F">
          <w:rPr>
            <w:rFonts w:ascii="Times New Roman" w:hAnsi="Times New Roman" w:cs="Times New Roman"/>
            <w:color w:val="3366FF"/>
            <w:sz w:val="26"/>
            <w:szCs w:val="26"/>
          </w:rPr>
          <w:t>Përgatitja e një hetimi ndaj sektorit</w:t>
        </w:r>
        <w:r w:rsidR="00CF2874" w:rsidRPr="0018571F">
          <w:rPr>
            <w:rFonts w:ascii="Times New Roman" w:hAnsi="Times New Roman" w:cs="Times New Roman"/>
            <w:color w:val="3366FF"/>
            <w:sz w:val="26"/>
            <w:szCs w:val="26"/>
          </w:rPr>
          <w:tab/>
          <w:t>4</w:t>
        </w:r>
      </w:hyperlink>
    </w:p>
    <w:p w:rsidR="00CF2874" w:rsidRPr="0018571F" w:rsidRDefault="006401E8" w:rsidP="00CF2874">
      <w:pPr>
        <w:numPr>
          <w:ilvl w:val="1"/>
          <w:numId w:val="52"/>
        </w:numPr>
        <w:tabs>
          <w:tab w:val="right" w:pos="450"/>
          <w:tab w:val="left" w:pos="808"/>
          <w:tab w:val="right" w:pos="9000"/>
        </w:tabs>
        <w:spacing w:after="240"/>
        <w:ind w:left="540" w:hanging="540"/>
        <w:jc w:val="both"/>
        <w:rPr>
          <w:rFonts w:ascii="Times New Roman" w:eastAsia="Verdana" w:hAnsi="Times New Roman" w:cs="Times New Roman"/>
        </w:rPr>
      </w:pPr>
      <w:hyperlink w:anchor="_bookmark5" w:history="1">
        <w:r w:rsidR="00CF2874" w:rsidRPr="0018571F">
          <w:rPr>
            <w:rFonts w:ascii="Times New Roman" w:hAnsi="Times New Roman" w:cs="Times New Roman"/>
          </w:rPr>
          <w:t>Afatet kohore dhe planifikimi i burimeve</w:t>
        </w:r>
        <w:r w:rsidR="00CF2874" w:rsidRPr="0018571F">
          <w:rPr>
            <w:rFonts w:ascii="Times New Roman" w:hAnsi="Times New Roman" w:cs="Times New Roman"/>
          </w:rPr>
          <w:tab/>
          <w:t>4</w:t>
        </w:r>
      </w:hyperlink>
    </w:p>
    <w:p w:rsidR="00CF2874" w:rsidRPr="0018571F" w:rsidRDefault="006401E8" w:rsidP="00CF2874">
      <w:pPr>
        <w:numPr>
          <w:ilvl w:val="1"/>
          <w:numId w:val="52"/>
        </w:numPr>
        <w:tabs>
          <w:tab w:val="right" w:pos="450"/>
          <w:tab w:val="left" w:pos="808"/>
          <w:tab w:val="right" w:pos="9000"/>
        </w:tabs>
        <w:spacing w:after="240"/>
        <w:ind w:left="540" w:hanging="540"/>
        <w:jc w:val="both"/>
        <w:rPr>
          <w:rFonts w:ascii="Times New Roman" w:eastAsia="Verdana" w:hAnsi="Times New Roman" w:cs="Times New Roman"/>
        </w:rPr>
      </w:pPr>
      <w:hyperlink w:anchor="_bookmark6" w:history="1">
        <w:r w:rsidR="00CF2874" w:rsidRPr="0018571F">
          <w:rPr>
            <w:rFonts w:ascii="Times New Roman" w:hAnsi="Times New Roman" w:cs="Times New Roman"/>
          </w:rPr>
          <w:t>Zgjedhja e instrumenteve të përshtatshme hetimore</w:t>
        </w:r>
        <w:r w:rsidR="00CF2874" w:rsidRPr="0018571F">
          <w:rPr>
            <w:rFonts w:ascii="Times New Roman" w:hAnsi="Times New Roman" w:cs="Times New Roman"/>
          </w:rPr>
          <w:tab/>
          <w:t>5</w:t>
        </w:r>
      </w:hyperlink>
    </w:p>
    <w:p w:rsidR="00CF2874" w:rsidRPr="0018571F" w:rsidRDefault="006401E8" w:rsidP="00CF2874">
      <w:pPr>
        <w:numPr>
          <w:ilvl w:val="1"/>
          <w:numId w:val="52"/>
        </w:numPr>
        <w:tabs>
          <w:tab w:val="right" w:pos="450"/>
          <w:tab w:val="left" w:pos="808"/>
          <w:tab w:val="right" w:pos="9000"/>
        </w:tabs>
        <w:spacing w:after="240"/>
        <w:ind w:left="540" w:hanging="540"/>
        <w:jc w:val="both"/>
        <w:rPr>
          <w:rFonts w:ascii="Times New Roman" w:eastAsia="Verdana" w:hAnsi="Times New Roman" w:cs="Times New Roman"/>
        </w:rPr>
      </w:pPr>
      <w:hyperlink w:anchor="_bookmark7" w:history="1">
        <w:r w:rsidR="00CF2874" w:rsidRPr="0018571F">
          <w:rPr>
            <w:rFonts w:ascii="Times New Roman" w:hAnsi="Times New Roman" w:cs="Times New Roman"/>
          </w:rPr>
          <w:t>Proporcionaliteti i masave hetimore të zgjedhura</w:t>
        </w:r>
        <w:r w:rsidR="00CF2874" w:rsidRPr="0018571F">
          <w:rPr>
            <w:rFonts w:ascii="Times New Roman" w:hAnsi="Times New Roman" w:cs="Times New Roman"/>
          </w:rPr>
          <w:tab/>
          <w:t>6</w:t>
        </w:r>
      </w:hyperlink>
    </w:p>
    <w:p w:rsidR="00CF2874" w:rsidRPr="0018571F" w:rsidRDefault="006401E8" w:rsidP="00CF2874">
      <w:pPr>
        <w:numPr>
          <w:ilvl w:val="1"/>
          <w:numId w:val="52"/>
        </w:numPr>
        <w:tabs>
          <w:tab w:val="right" w:pos="450"/>
          <w:tab w:val="left" w:pos="808"/>
          <w:tab w:val="right" w:pos="9000"/>
        </w:tabs>
        <w:spacing w:after="240"/>
        <w:ind w:left="540" w:hanging="540"/>
        <w:jc w:val="both"/>
        <w:rPr>
          <w:rFonts w:ascii="Times New Roman" w:eastAsia="Verdana" w:hAnsi="Times New Roman" w:cs="Times New Roman"/>
        </w:rPr>
      </w:pPr>
      <w:hyperlink w:anchor="_bookmark8" w:history="1">
        <w:r w:rsidR="00CF2874" w:rsidRPr="0018571F">
          <w:rPr>
            <w:rFonts w:ascii="Times New Roman" w:hAnsi="Times New Roman" w:cs="Times New Roman"/>
          </w:rPr>
          <w:t>Përgatitja e kërkesave për informacion dhe hetimi i</w:t>
        </w:r>
      </w:hyperlink>
      <w:r w:rsidR="00CF2874" w:rsidRPr="0018571F">
        <w:rPr>
          <w:rFonts w:ascii="Times New Roman" w:hAnsi="Times New Roman" w:cs="Times New Roman"/>
        </w:rPr>
        <w:t xml:space="preserve"> </w:t>
      </w:r>
      <w:hyperlink w:anchor="_bookmark8" w:history="1">
        <w:r w:rsidR="00CF2874" w:rsidRPr="0018571F">
          <w:rPr>
            <w:rFonts w:ascii="Times New Roman" w:hAnsi="Times New Roman" w:cs="Times New Roman"/>
          </w:rPr>
          <w:t>sektorit</w:t>
        </w:r>
        <w:r w:rsidR="00CF2874" w:rsidRPr="0018571F">
          <w:rPr>
            <w:rFonts w:ascii="Times New Roman" w:hAnsi="Times New Roman" w:cs="Times New Roman"/>
          </w:rPr>
          <w:tab/>
          <w:t>6</w:t>
        </w:r>
      </w:hyperlink>
    </w:p>
    <w:p w:rsidR="00CF2874" w:rsidRPr="0018571F" w:rsidRDefault="006401E8" w:rsidP="00CF2874">
      <w:pPr>
        <w:numPr>
          <w:ilvl w:val="1"/>
          <w:numId w:val="52"/>
        </w:numPr>
        <w:tabs>
          <w:tab w:val="right" w:pos="450"/>
          <w:tab w:val="left" w:pos="808"/>
          <w:tab w:val="right" w:pos="9000"/>
        </w:tabs>
        <w:spacing w:after="240"/>
        <w:ind w:left="540" w:hanging="540"/>
        <w:jc w:val="both"/>
        <w:rPr>
          <w:rFonts w:ascii="Times New Roman" w:eastAsia="Verdana" w:hAnsi="Times New Roman" w:cs="Times New Roman"/>
        </w:rPr>
      </w:pPr>
      <w:hyperlink w:anchor="_bookmark9" w:history="1">
        <w:r w:rsidR="00CF2874" w:rsidRPr="0018571F">
          <w:rPr>
            <w:rFonts w:ascii="Times New Roman" w:hAnsi="Times New Roman" w:cs="Times New Roman"/>
          </w:rPr>
          <w:t>Përgatitja e projektvendimit</w:t>
        </w:r>
        <w:r w:rsidR="00CF2874" w:rsidRPr="0018571F">
          <w:rPr>
            <w:rFonts w:ascii="Times New Roman" w:hAnsi="Times New Roman" w:cs="Times New Roman"/>
          </w:rPr>
          <w:tab/>
          <w:t>8</w:t>
        </w:r>
      </w:hyperlink>
    </w:p>
    <w:p w:rsidR="00CF2874" w:rsidRPr="0018571F" w:rsidRDefault="006401E8" w:rsidP="00CF2874">
      <w:pPr>
        <w:numPr>
          <w:ilvl w:val="0"/>
          <w:numId w:val="52"/>
        </w:numPr>
        <w:tabs>
          <w:tab w:val="right" w:pos="450"/>
          <w:tab w:val="left" w:pos="807"/>
          <w:tab w:val="right" w:pos="9000"/>
        </w:tabs>
        <w:spacing w:after="240"/>
        <w:ind w:left="540" w:hanging="540"/>
        <w:jc w:val="both"/>
        <w:rPr>
          <w:rFonts w:ascii="Times New Roman" w:eastAsia="Verdana" w:hAnsi="Times New Roman" w:cs="Times New Roman"/>
          <w:sz w:val="26"/>
          <w:szCs w:val="26"/>
        </w:rPr>
      </w:pPr>
      <w:hyperlink w:anchor="_bookmark10" w:history="1">
        <w:r w:rsidR="00CF2874" w:rsidRPr="0018571F">
          <w:rPr>
            <w:rFonts w:ascii="Times New Roman" w:hAnsi="Times New Roman" w:cs="Times New Roman"/>
            <w:color w:val="3366FF"/>
            <w:sz w:val="26"/>
            <w:szCs w:val="26"/>
          </w:rPr>
          <w:t>Miratimi dhe zbatimi i vendimit për nisjen e një</w:t>
        </w:r>
      </w:hyperlink>
      <w:r w:rsidR="00CF2874" w:rsidRPr="0018571F">
        <w:rPr>
          <w:rFonts w:ascii="Times New Roman" w:hAnsi="Times New Roman" w:cs="Times New Roman"/>
          <w:color w:val="3366FF"/>
          <w:sz w:val="26"/>
          <w:szCs w:val="26"/>
        </w:rPr>
        <w:t xml:space="preserve"> </w:t>
      </w:r>
      <w:hyperlink w:anchor="_bookmark10" w:history="1">
        <w:r w:rsidR="00CF2874" w:rsidRPr="0018571F">
          <w:rPr>
            <w:rFonts w:ascii="Times New Roman" w:hAnsi="Times New Roman" w:cs="Times New Roman"/>
            <w:color w:val="3366FF"/>
            <w:sz w:val="26"/>
            <w:szCs w:val="26"/>
          </w:rPr>
          <w:t>hetimi ndaj sektorit</w:t>
        </w:r>
        <w:r w:rsidR="00CF2874" w:rsidRPr="0018571F">
          <w:rPr>
            <w:rFonts w:ascii="Times New Roman" w:hAnsi="Times New Roman" w:cs="Times New Roman"/>
            <w:color w:val="3366FF"/>
            <w:sz w:val="26"/>
            <w:szCs w:val="26"/>
          </w:rPr>
          <w:tab/>
          <w:t>8</w:t>
        </w:r>
      </w:hyperlink>
    </w:p>
    <w:p w:rsidR="00CF2874" w:rsidRPr="0018571F" w:rsidRDefault="006401E8" w:rsidP="00CF2874">
      <w:pPr>
        <w:numPr>
          <w:ilvl w:val="1"/>
          <w:numId w:val="52"/>
        </w:numPr>
        <w:tabs>
          <w:tab w:val="right" w:pos="450"/>
          <w:tab w:val="left" w:pos="808"/>
          <w:tab w:val="right" w:pos="9000"/>
        </w:tabs>
        <w:spacing w:after="240"/>
        <w:ind w:left="540" w:hanging="540"/>
        <w:jc w:val="both"/>
        <w:rPr>
          <w:rFonts w:ascii="Times New Roman" w:eastAsia="Verdana" w:hAnsi="Times New Roman" w:cs="Times New Roman"/>
        </w:rPr>
      </w:pPr>
      <w:hyperlink w:anchor="_bookmark11" w:history="1">
        <w:r w:rsidR="00CF2874" w:rsidRPr="0018571F">
          <w:rPr>
            <w:rFonts w:ascii="Times New Roman" w:hAnsi="Times New Roman" w:cs="Times New Roman"/>
          </w:rPr>
          <w:t>Raporti paraprak mbi gjetjet e hetimit</w:t>
        </w:r>
        <w:r w:rsidR="00CF2874" w:rsidRPr="0018571F">
          <w:rPr>
            <w:rFonts w:ascii="Times New Roman" w:hAnsi="Times New Roman" w:cs="Times New Roman"/>
          </w:rPr>
          <w:tab/>
          <w:t>9</w:t>
        </w:r>
      </w:hyperlink>
    </w:p>
    <w:p w:rsidR="00CF2874" w:rsidRPr="00AE6B69" w:rsidRDefault="006401E8" w:rsidP="00CF2874">
      <w:pPr>
        <w:numPr>
          <w:ilvl w:val="1"/>
          <w:numId w:val="52"/>
        </w:numPr>
        <w:tabs>
          <w:tab w:val="right" w:pos="450"/>
          <w:tab w:val="left" w:pos="808"/>
          <w:tab w:val="right" w:pos="9000"/>
        </w:tabs>
        <w:spacing w:after="240"/>
        <w:ind w:left="540" w:hanging="540"/>
        <w:jc w:val="both"/>
        <w:rPr>
          <w:rFonts w:eastAsia="Verdana" w:cstheme="minorHAnsi"/>
        </w:rPr>
      </w:pPr>
      <w:hyperlink w:anchor="_bookmark13" w:history="1">
        <w:r w:rsidR="00CF2874" w:rsidRPr="0018571F">
          <w:rPr>
            <w:rFonts w:ascii="Times New Roman" w:hAnsi="Times New Roman" w:cs="Times New Roman"/>
          </w:rPr>
          <w:t xml:space="preserve">Raporti përfundimtar dhe përzgjedhja e masave vijuese </w:t>
        </w:r>
        <w:r w:rsidR="00CF2874" w:rsidRPr="0018571F">
          <w:rPr>
            <w:rFonts w:ascii="Times New Roman" w:hAnsi="Times New Roman" w:cs="Times New Roman"/>
          </w:rPr>
          <w:tab/>
          <w:t>10</w:t>
        </w:r>
      </w:hyperlink>
    </w:p>
    <w:p w:rsidR="00CF2874" w:rsidRPr="00AE6B69" w:rsidRDefault="00CF2874" w:rsidP="00CF2874">
      <w:pPr>
        <w:tabs>
          <w:tab w:val="right" w:pos="450"/>
          <w:tab w:val="left" w:pos="808"/>
          <w:tab w:val="right" w:pos="9000"/>
        </w:tabs>
        <w:spacing w:after="240"/>
        <w:ind w:left="540"/>
        <w:rPr>
          <w:rFonts w:eastAsia="Verdana" w:cstheme="minorHAnsi"/>
        </w:rPr>
      </w:pPr>
    </w:p>
    <w:p w:rsidR="00CF2874" w:rsidRDefault="00CF2874" w:rsidP="00CF2874">
      <w:pPr>
        <w:tabs>
          <w:tab w:val="right" w:pos="450"/>
        </w:tabs>
        <w:spacing w:after="240"/>
        <w:ind w:left="540" w:hanging="540"/>
        <w:jc w:val="both"/>
        <w:rPr>
          <w:rFonts w:eastAsia="Verdana" w:cstheme="minorHAnsi"/>
        </w:rPr>
      </w:pPr>
    </w:p>
    <w:p w:rsidR="00CF2874" w:rsidRDefault="00CF2874" w:rsidP="00CF2874">
      <w:pPr>
        <w:tabs>
          <w:tab w:val="right" w:pos="450"/>
        </w:tabs>
        <w:spacing w:after="240"/>
        <w:ind w:left="540" w:hanging="540"/>
        <w:jc w:val="both"/>
        <w:rPr>
          <w:rFonts w:eastAsia="Verdana" w:cstheme="minorHAnsi"/>
        </w:rPr>
      </w:pPr>
    </w:p>
    <w:p w:rsidR="00CF2874" w:rsidRDefault="00CF2874" w:rsidP="00CF2874">
      <w:pPr>
        <w:tabs>
          <w:tab w:val="right" w:pos="450"/>
        </w:tabs>
        <w:spacing w:after="240"/>
        <w:ind w:left="540" w:hanging="540"/>
        <w:jc w:val="both"/>
        <w:rPr>
          <w:rFonts w:eastAsia="Verdana" w:cstheme="minorHAnsi"/>
        </w:rPr>
      </w:pPr>
    </w:p>
    <w:p w:rsidR="00CF2874" w:rsidRDefault="00CF2874" w:rsidP="00CF2874">
      <w:pPr>
        <w:tabs>
          <w:tab w:val="right" w:pos="450"/>
        </w:tabs>
        <w:spacing w:after="240"/>
        <w:ind w:left="540" w:hanging="540"/>
        <w:jc w:val="both"/>
        <w:rPr>
          <w:rFonts w:eastAsia="Verdana" w:cstheme="minorHAnsi"/>
        </w:rPr>
      </w:pPr>
    </w:p>
    <w:p w:rsidR="00CF2874" w:rsidRDefault="00CF2874" w:rsidP="00CF2874">
      <w:pPr>
        <w:tabs>
          <w:tab w:val="right" w:pos="450"/>
        </w:tabs>
        <w:spacing w:after="240"/>
        <w:ind w:left="540" w:hanging="540"/>
        <w:jc w:val="both"/>
        <w:rPr>
          <w:rFonts w:eastAsia="Verdana" w:cstheme="minorHAnsi"/>
        </w:rPr>
      </w:pPr>
    </w:p>
    <w:p w:rsidR="00CF2874" w:rsidRDefault="00CF2874" w:rsidP="00CF2874">
      <w:pPr>
        <w:tabs>
          <w:tab w:val="right" w:pos="450"/>
        </w:tabs>
        <w:spacing w:after="240"/>
        <w:ind w:left="540" w:hanging="540"/>
        <w:jc w:val="both"/>
        <w:rPr>
          <w:rFonts w:eastAsia="Verdana" w:cstheme="minorHAnsi"/>
        </w:rPr>
      </w:pPr>
    </w:p>
    <w:p w:rsidR="00CF2874" w:rsidRDefault="00CF2874" w:rsidP="00CF2874">
      <w:pPr>
        <w:tabs>
          <w:tab w:val="right" w:pos="450"/>
        </w:tabs>
        <w:spacing w:after="240"/>
        <w:ind w:left="540" w:hanging="540"/>
        <w:jc w:val="both"/>
        <w:rPr>
          <w:rFonts w:eastAsia="Verdana" w:cstheme="minorHAnsi"/>
        </w:rPr>
      </w:pPr>
    </w:p>
    <w:p w:rsidR="00CF2874" w:rsidRDefault="00CF2874" w:rsidP="00CF2874">
      <w:pPr>
        <w:tabs>
          <w:tab w:val="right" w:pos="450"/>
        </w:tabs>
        <w:spacing w:after="240"/>
        <w:ind w:left="540" w:hanging="540"/>
        <w:jc w:val="both"/>
        <w:rPr>
          <w:rFonts w:eastAsia="Verdana" w:cstheme="minorHAnsi"/>
        </w:rPr>
      </w:pPr>
    </w:p>
    <w:p w:rsidR="00CF2874" w:rsidRDefault="00CF2874" w:rsidP="00CF2874">
      <w:pPr>
        <w:tabs>
          <w:tab w:val="right" w:pos="450"/>
        </w:tabs>
        <w:spacing w:after="240"/>
        <w:ind w:left="540" w:hanging="540"/>
        <w:jc w:val="both"/>
        <w:rPr>
          <w:rFonts w:eastAsia="Verdana" w:cstheme="minorHAnsi"/>
        </w:rPr>
      </w:pPr>
    </w:p>
    <w:p w:rsidR="00CF2874" w:rsidRPr="00AE6B69" w:rsidRDefault="00CF2874" w:rsidP="00CF2874">
      <w:pPr>
        <w:tabs>
          <w:tab w:val="right" w:pos="450"/>
        </w:tabs>
        <w:spacing w:after="240"/>
        <w:ind w:left="540" w:hanging="540"/>
        <w:jc w:val="both"/>
        <w:rPr>
          <w:rFonts w:eastAsia="Verdana" w:cstheme="minorHAnsi"/>
        </w:rPr>
        <w:sectPr w:rsidR="00CF2874" w:rsidRPr="00AE6B69" w:rsidSect="000439E7">
          <w:headerReference w:type="even" r:id="rId13"/>
          <w:headerReference w:type="default" r:id="rId14"/>
          <w:pgSz w:w="11907" w:h="16840"/>
          <w:pgMar w:top="1440" w:right="1440" w:bottom="1440" w:left="1440" w:header="641" w:footer="0" w:gutter="0"/>
          <w:paperSrc w:first="7" w:other="7"/>
          <w:pgNumType w:start="1"/>
          <w:cols w:space="720"/>
        </w:sectPr>
      </w:pPr>
    </w:p>
    <w:p w:rsidR="00CF2874" w:rsidRPr="00CF2874" w:rsidRDefault="00CF2874" w:rsidP="00CF2874">
      <w:pPr>
        <w:pStyle w:val="BodyText"/>
        <w:numPr>
          <w:ilvl w:val="0"/>
          <w:numId w:val="54"/>
        </w:numPr>
        <w:tabs>
          <w:tab w:val="left" w:pos="810"/>
        </w:tabs>
        <w:rPr>
          <w:rFonts w:ascii="Times New Roman" w:hAnsi="Times New Roman" w:cs="Times New Roman"/>
          <w:color w:val="4472C4" w:themeColor="accent5"/>
        </w:rPr>
      </w:pPr>
      <w:r w:rsidRPr="00CF2874">
        <w:rPr>
          <w:rFonts w:ascii="Times New Roman" w:hAnsi="Times New Roman" w:cs="Times New Roman"/>
          <w:b/>
          <w:bCs/>
          <w:color w:val="4472C4" w:themeColor="accent5"/>
        </w:rPr>
        <w:lastRenderedPageBreak/>
        <w:t>Hyrje</w:t>
      </w:r>
    </w:p>
    <w:p w:rsidR="00CF2874" w:rsidRPr="00CF2874" w:rsidRDefault="00CF2874" w:rsidP="00CF2874">
      <w:pPr>
        <w:pStyle w:val="BodyText"/>
        <w:tabs>
          <w:tab w:val="left" w:pos="810"/>
        </w:tabs>
        <w:ind w:firstLine="0"/>
        <w:rPr>
          <w:rFonts w:ascii="Times New Roman" w:hAnsi="Times New Roman" w:cs="Times New Roman"/>
        </w:rPr>
      </w:pPr>
    </w:p>
    <w:p w:rsidR="00CF2874" w:rsidRDefault="00CF2874" w:rsidP="00CF2874">
      <w:pPr>
        <w:pStyle w:val="BodyText"/>
        <w:numPr>
          <w:ilvl w:val="0"/>
          <w:numId w:val="53"/>
        </w:numPr>
        <w:tabs>
          <w:tab w:val="left" w:pos="850"/>
        </w:tabs>
        <w:jc w:val="both"/>
        <w:rPr>
          <w:rFonts w:ascii="Times New Roman" w:hAnsi="Times New Roman" w:cs="Times New Roman"/>
        </w:rPr>
      </w:pPr>
      <w:r w:rsidRPr="00CF2874">
        <w:rPr>
          <w:rFonts w:ascii="Times New Roman" w:hAnsi="Times New Roman" w:cs="Times New Roman"/>
        </w:rPr>
        <w:t>Hetimet në sektor të ndryshëm të ekonomisë, të cilët kanë si synim vënien në zbatim të neneve 4 dhe 9 të ligjit nr. 9121/2003, janë një pjesë thelbësore e punës së Autoritetit të Konkurrencën. Megjithatë, hetimet në sektorët e ekonomisë janë një instrument konkurrence tejet specifik që kërkon shumë burime (duke përfshirë ndërmarrjet që operojnë në këta sektor, të cilave u kërkohet informacion gjatë procedurave hetimore). Për rrjedhojë, është e nevojshme të bëhet një përgatitje e kujdesshme.</w:t>
      </w:r>
    </w:p>
    <w:p w:rsidR="00CF2874" w:rsidRPr="00CF2874" w:rsidRDefault="00CF2874" w:rsidP="00CF2874">
      <w:pPr>
        <w:pStyle w:val="BodyText"/>
        <w:tabs>
          <w:tab w:val="left" w:pos="850"/>
        </w:tabs>
        <w:ind w:firstLine="0"/>
        <w:jc w:val="both"/>
        <w:rPr>
          <w:rFonts w:ascii="Times New Roman" w:hAnsi="Times New Roman" w:cs="Times New Roman"/>
        </w:rPr>
      </w:pPr>
    </w:p>
    <w:p w:rsidR="00CF2874" w:rsidRPr="00CF2874" w:rsidRDefault="00CF2874" w:rsidP="00CF2874">
      <w:pPr>
        <w:pStyle w:val="BodyText"/>
        <w:numPr>
          <w:ilvl w:val="1"/>
          <w:numId w:val="53"/>
        </w:numPr>
        <w:tabs>
          <w:tab w:val="left" w:pos="850"/>
        </w:tabs>
        <w:jc w:val="both"/>
        <w:rPr>
          <w:rFonts w:ascii="Times New Roman" w:hAnsi="Times New Roman" w:cs="Times New Roman"/>
        </w:rPr>
      </w:pPr>
      <w:bookmarkStart w:id="10" w:name="1.1._Purpose_of_conducting_sector_inquir"/>
      <w:bookmarkStart w:id="11" w:name="_bookmark1"/>
      <w:bookmarkEnd w:id="10"/>
      <w:bookmarkEnd w:id="11"/>
      <w:r w:rsidRPr="00CF2874">
        <w:rPr>
          <w:rFonts w:ascii="Times New Roman" w:hAnsi="Times New Roman" w:cs="Times New Roman"/>
          <w:b/>
          <w:bCs/>
        </w:rPr>
        <w:t>Qëllimi i kryerjes së hetimeve në sektor të ndryshëm të ekonomisë</w:t>
      </w:r>
    </w:p>
    <w:p w:rsidR="00CF2874" w:rsidRPr="00CF2874" w:rsidRDefault="00CF2874" w:rsidP="00CF2874">
      <w:pPr>
        <w:pStyle w:val="BodyText"/>
        <w:tabs>
          <w:tab w:val="left" w:pos="850"/>
        </w:tabs>
        <w:ind w:firstLine="0"/>
        <w:jc w:val="both"/>
        <w:rPr>
          <w:rFonts w:ascii="Times New Roman" w:hAnsi="Times New Roman" w:cs="Times New Roman"/>
        </w:rPr>
      </w:pPr>
    </w:p>
    <w:p w:rsidR="00CF2874" w:rsidRDefault="00CF2874" w:rsidP="00CF2874">
      <w:pPr>
        <w:pStyle w:val="BodyText"/>
        <w:numPr>
          <w:ilvl w:val="0"/>
          <w:numId w:val="53"/>
        </w:numPr>
        <w:tabs>
          <w:tab w:val="left" w:pos="850"/>
        </w:tabs>
        <w:jc w:val="both"/>
        <w:rPr>
          <w:rFonts w:ascii="Times New Roman" w:hAnsi="Times New Roman" w:cs="Times New Roman"/>
        </w:rPr>
      </w:pPr>
      <w:r w:rsidRPr="00CF2874">
        <w:rPr>
          <w:rFonts w:ascii="Times New Roman" w:hAnsi="Times New Roman" w:cs="Times New Roman"/>
        </w:rPr>
        <w:t>Qëllimi i një hetimi të përgjithshëm në një sektor të ekonomisë, në përputhje me nenin 41 të ligjit nr. 9121/2003, është marrja e njohurive më të mira rreth një sektori të caktuar të ekonomisë, ose mbledhja e informacionit mbi mundësinë e ekzistencës së ndonjë lloji të caktuar marrëveshjeje apo praktike në sektorë të ndryshëm, me qëllim vënien në zbatim të neneve 4 dhe 9 të ligjit nr. 9121/2003. Hetimet e përgjithshme në sektorët e ekonomisë realizohen duke shfrytëzuar kompetencat hetimore të Autoritetit. Objektivi final i hetimit të përgjithshëm në një sektor të ekonomisë duhet të jetë identifikimi i fushave ku mund të nevojiten masa rregulluese. Për rrjedhojë, duhet të bëhet dallimi ndërmjet një hetimi në sektorë të ekonomisë dhe hetimeve kundër ndërmarrjeve të caktuara.</w:t>
      </w:r>
    </w:p>
    <w:p w:rsidR="00CF2874" w:rsidRPr="00CF2874" w:rsidRDefault="00CF2874" w:rsidP="00CF2874">
      <w:pPr>
        <w:pStyle w:val="BodyText"/>
        <w:tabs>
          <w:tab w:val="left" w:pos="850"/>
        </w:tabs>
        <w:ind w:firstLine="0"/>
        <w:jc w:val="both"/>
        <w:rPr>
          <w:rFonts w:ascii="Times New Roman" w:hAnsi="Times New Roman" w:cs="Times New Roman"/>
        </w:rPr>
      </w:pPr>
    </w:p>
    <w:p w:rsidR="00CF2874" w:rsidRDefault="00CF2874" w:rsidP="00CF2874">
      <w:pPr>
        <w:pStyle w:val="BodyText"/>
        <w:tabs>
          <w:tab w:val="left" w:pos="810"/>
          <w:tab w:val="left" w:pos="850"/>
        </w:tabs>
        <w:jc w:val="both"/>
        <w:rPr>
          <w:rFonts w:ascii="Times New Roman" w:hAnsi="Times New Roman" w:cs="Times New Roman"/>
          <w:b/>
          <w:bCs/>
        </w:rPr>
      </w:pPr>
      <w:bookmarkStart w:id="12" w:name="1.2._Structure_of_this_document"/>
      <w:bookmarkEnd w:id="12"/>
      <w:r w:rsidRPr="00CF2874">
        <w:rPr>
          <w:rFonts w:ascii="Times New Roman" w:hAnsi="Times New Roman" w:cs="Times New Roman"/>
          <w:b/>
          <w:bCs/>
        </w:rPr>
        <w:t>1.2. Struktura e këtij dokumenti</w:t>
      </w:r>
    </w:p>
    <w:p w:rsidR="00CF2874" w:rsidRPr="00CF2874" w:rsidRDefault="00CF2874" w:rsidP="00CF2874">
      <w:pPr>
        <w:pStyle w:val="BodyText"/>
        <w:tabs>
          <w:tab w:val="left" w:pos="810"/>
          <w:tab w:val="left" w:pos="850"/>
        </w:tabs>
        <w:jc w:val="both"/>
        <w:rPr>
          <w:rFonts w:ascii="Times New Roman" w:hAnsi="Times New Roman" w:cs="Times New Roman"/>
          <w:b/>
          <w:bCs/>
        </w:rPr>
      </w:pPr>
    </w:p>
    <w:p w:rsidR="00CF2874" w:rsidRPr="00CF2874" w:rsidRDefault="00CF2874" w:rsidP="00CF2874">
      <w:pPr>
        <w:pStyle w:val="BodyText"/>
        <w:numPr>
          <w:ilvl w:val="0"/>
          <w:numId w:val="53"/>
        </w:numPr>
        <w:tabs>
          <w:tab w:val="left" w:pos="850"/>
        </w:tabs>
        <w:jc w:val="both"/>
        <w:rPr>
          <w:rFonts w:ascii="Times New Roman" w:hAnsi="Times New Roman" w:cs="Times New Roman"/>
        </w:rPr>
      </w:pPr>
      <w:r w:rsidRPr="00CF2874">
        <w:rPr>
          <w:rFonts w:ascii="Times New Roman" w:hAnsi="Times New Roman" w:cs="Times New Roman"/>
        </w:rPr>
        <w:t>Ky seksion identifikon hapat kryesorë që duhen marrë për të kryer një hetimi të përgjithshëm në sektor të ekonomisë, si dhe jep udhëzime rreth aspekteve specifike për këtë lloj procedure.</w:t>
      </w:r>
    </w:p>
    <w:p w:rsidR="00CF2874" w:rsidRPr="00CF2874" w:rsidRDefault="00CF2874" w:rsidP="00CF2874">
      <w:pPr>
        <w:pStyle w:val="BodyText"/>
        <w:numPr>
          <w:ilvl w:val="0"/>
          <w:numId w:val="53"/>
        </w:numPr>
        <w:tabs>
          <w:tab w:val="left" w:pos="850"/>
        </w:tabs>
        <w:jc w:val="both"/>
        <w:rPr>
          <w:rFonts w:ascii="Times New Roman" w:hAnsi="Times New Roman" w:cs="Times New Roman"/>
        </w:rPr>
      </w:pPr>
      <w:r w:rsidRPr="00CF2874">
        <w:rPr>
          <w:rFonts w:ascii="Times New Roman" w:hAnsi="Times New Roman" w:cs="Times New Roman"/>
        </w:rPr>
        <w:t>Së pari, identifikohen arsyet e mundshme që tregojnë se pse është i nevojshëm një hetim në një sektor të ekonomisë, si dhe një përmbledhje e çështjeve që duhen trajtuar dhe e grupeve përkatëse të interesit (seksioni 2).</w:t>
      </w:r>
    </w:p>
    <w:p w:rsidR="00CF2874" w:rsidRPr="00CF2874" w:rsidRDefault="00CF2874" w:rsidP="00CF2874">
      <w:pPr>
        <w:pStyle w:val="BodyText"/>
        <w:numPr>
          <w:ilvl w:val="0"/>
          <w:numId w:val="53"/>
        </w:numPr>
        <w:tabs>
          <w:tab w:val="left" w:pos="850"/>
        </w:tabs>
        <w:jc w:val="both"/>
        <w:rPr>
          <w:rFonts w:ascii="Times New Roman" w:hAnsi="Times New Roman" w:cs="Times New Roman"/>
        </w:rPr>
      </w:pPr>
      <w:r w:rsidRPr="00CF2874">
        <w:rPr>
          <w:rFonts w:ascii="Times New Roman" w:hAnsi="Times New Roman" w:cs="Times New Roman"/>
        </w:rPr>
        <w:t>Pasi Komisioni merr vendimin e brendshëm për të sugjeruar nisjen e një hetimi të përgjithshëm në një sektor të ekonomisë, bëhet një planifikim konkret i hetimeve ndaj sektorit, ku përfshihet planifikimi i burimeve, afatet e detajuara kohore dhe përgatitja e masave të parashikuara hetimore (seksioni 3).</w:t>
      </w:r>
    </w:p>
    <w:p w:rsidR="00CF2874" w:rsidRPr="00CF2874" w:rsidRDefault="00CF2874" w:rsidP="00CF2874">
      <w:pPr>
        <w:pStyle w:val="BodyText"/>
        <w:numPr>
          <w:ilvl w:val="0"/>
          <w:numId w:val="53"/>
        </w:numPr>
        <w:tabs>
          <w:tab w:val="left" w:pos="850"/>
        </w:tabs>
        <w:jc w:val="both"/>
        <w:rPr>
          <w:rFonts w:ascii="Times New Roman" w:hAnsi="Times New Roman" w:cs="Times New Roman"/>
        </w:rPr>
      </w:pPr>
      <w:r w:rsidRPr="00CF2874">
        <w:rPr>
          <w:rFonts w:ascii="Times New Roman" w:hAnsi="Times New Roman" w:cs="Times New Roman"/>
        </w:rPr>
        <w:t>Seksioni 4 përshkruan miratimin e vendimit për nisjen e një hetimi të përgjithshëm në sektor dhe zbatimin e tij.</w:t>
      </w:r>
    </w:p>
    <w:p w:rsidR="00CF2874" w:rsidRPr="00CF2874" w:rsidRDefault="00CF2874" w:rsidP="00CF2874">
      <w:pPr>
        <w:pStyle w:val="BodyText"/>
        <w:tabs>
          <w:tab w:val="left" w:pos="810"/>
          <w:tab w:val="left" w:pos="850"/>
        </w:tabs>
        <w:ind w:firstLine="0"/>
        <w:jc w:val="both"/>
        <w:rPr>
          <w:rFonts w:ascii="Times New Roman" w:hAnsi="Times New Roman" w:cs="Times New Roman"/>
        </w:rPr>
      </w:pPr>
      <w:r w:rsidRPr="00CF2874">
        <w:rPr>
          <w:rFonts w:ascii="Times New Roman" w:hAnsi="Times New Roman" w:cs="Times New Roman"/>
        </w:rPr>
        <w:t>Zbatimi përfshin të gjithë punën analitike të ndërmarrë nga Autoriteti bazuar në informacionin e mbledhur, si dhe mund të përfshijë hartimin e një raporti të ndërmjetëm paraprak dhe mbledhjen e komenteve nga grupet e interesit. Pas konsultimit me grupet e interesit, zakonisht përgatitet një raport përfundimtar dhe merret një vendim i brendshëm lidhur me masat vijuese të nevojshme.</w:t>
      </w:r>
    </w:p>
    <w:p w:rsidR="00CF2874" w:rsidRPr="00CF2874" w:rsidRDefault="00CF2874" w:rsidP="00CF2874">
      <w:pPr>
        <w:pStyle w:val="BodyText"/>
        <w:numPr>
          <w:ilvl w:val="0"/>
          <w:numId w:val="53"/>
        </w:numPr>
        <w:tabs>
          <w:tab w:val="left" w:pos="850"/>
        </w:tabs>
        <w:jc w:val="both"/>
        <w:rPr>
          <w:rFonts w:ascii="Times New Roman" w:hAnsi="Times New Roman" w:cs="Times New Roman"/>
        </w:rPr>
      </w:pPr>
      <w:r w:rsidRPr="00CF2874">
        <w:rPr>
          <w:rFonts w:ascii="Times New Roman" w:hAnsi="Times New Roman" w:cs="Times New Roman"/>
        </w:rPr>
        <w:t>Veprimet pas publikimit të raportit përfundimtar mund të përfshijnë hetimin në tregje të veçanta apo përpjekje të tjera për të rritur konkurrencën në sektor, p.sh., rekomandime për përmirësimin e kuadrit rregullator, si dhe monitorimin e mëtejshëm të sektorit në lidhje me praktika specifike.</w:t>
      </w:r>
    </w:p>
    <w:p w:rsidR="00CF2874" w:rsidRDefault="00CF2874" w:rsidP="00CF2874">
      <w:pPr>
        <w:pStyle w:val="BodyText"/>
        <w:numPr>
          <w:ilvl w:val="0"/>
          <w:numId w:val="53"/>
        </w:numPr>
        <w:tabs>
          <w:tab w:val="left" w:pos="850"/>
        </w:tabs>
        <w:jc w:val="both"/>
        <w:rPr>
          <w:rFonts w:ascii="Times New Roman" w:hAnsi="Times New Roman" w:cs="Times New Roman"/>
        </w:rPr>
      </w:pPr>
      <w:r w:rsidRPr="00CF2874">
        <w:rPr>
          <w:rFonts w:ascii="Times New Roman" w:hAnsi="Times New Roman" w:cs="Times New Roman"/>
        </w:rPr>
        <w:t>Figura në vijim ilustron ecurinë tipike të një hetimi në sektor me kalimin e kohës.</w:t>
      </w:r>
    </w:p>
    <w:p w:rsidR="00CF2874" w:rsidRDefault="00CF2874" w:rsidP="00CF2874">
      <w:pPr>
        <w:pStyle w:val="BodyText"/>
        <w:tabs>
          <w:tab w:val="left" w:pos="850"/>
        </w:tabs>
        <w:jc w:val="both"/>
        <w:rPr>
          <w:rFonts w:ascii="Times New Roman" w:hAnsi="Times New Roman" w:cs="Times New Roman"/>
        </w:rPr>
      </w:pPr>
    </w:p>
    <w:p w:rsidR="00CF2874" w:rsidRDefault="00CF2874" w:rsidP="00CF2874">
      <w:pPr>
        <w:pStyle w:val="BodyText"/>
        <w:tabs>
          <w:tab w:val="left" w:pos="850"/>
        </w:tabs>
        <w:jc w:val="both"/>
        <w:rPr>
          <w:rFonts w:ascii="Times New Roman" w:hAnsi="Times New Roman" w:cs="Times New Roman"/>
        </w:rPr>
      </w:pPr>
    </w:p>
    <w:p w:rsidR="00CF2874" w:rsidRDefault="00CF2874" w:rsidP="00CF2874">
      <w:pPr>
        <w:pStyle w:val="BodyText"/>
        <w:tabs>
          <w:tab w:val="left" w:pos="850"/>
        </w:tabs>
        <w:jc w:val="both"/>
        <w:rPr>
          <w:rFonts w:ascii="Times New Roman" w:hAnsi="Times New Roman" w:cs="Times New Roman"/>
        </w:rPr>
      </w:pPr>
    </w:p>
    <w:p w:rsidR="00CF2874" w:rsidRDefault="00CF2874" w:rsidP="00CF2874">
      <w:pPr>
        <w:pStyle w:val="BodyText"/>
        <w:tabs>
          <w:tab w:val="left" w:pos="850"/>
        </w:tabs>
        <w:jc w:val="both"/>
        <w:rPr>
          <w:rFonts w:ascii="Times New Roman" w:hAnsi="Times New Roman" w:cs="Times New Roman"/>
        </w:rPr>
      </w:pPr>
    </w:p>
    <w:p w:rsidR="00CF2874" w:rsidRPr="00CF2874" w:rsidRDefault="00CF2874" w:rsidP="00CF2874">
      <w:pPr>
        <w:pStyle w:val="BodyText"/>
        <w:tabs>
          <w:tab w:val="left" w:pos="850"/>
        </w:tabs>
        <w:jc w:val="both"/>
        <w:rPr>
          <w:rFonts w:ascii="Times New Roman" w:hAnsi="Times New Roman" w:cs="Times New Roman"/>
        </w:rPr>
      </w:pPr>
    </w:p>
    <w:p w:rsidR="00C5630C" w:rsidRDefault="00C5630C" w:rsidP="00CF2874">
      <w:pPr>
        <w:pStyle w:val="BodyText"/>
        <w:tabs>
          <w:tab w:val="left" w:pos="810"/>
          <w:tab w:val="left" w:pos="850"/>
        </w:tabs>
        <w:spacing w:after="240"/>
        <w:jc w:val="both"/>
        <w:rPr>
          <w:rFonts w:ascii="Times New Roman" w:hAnsi="Times New Roman" w:cs="Times New Roman"/>
        </w:rPr>
      </w:pPr>
    </w:p>
    <w:p w:rsidR="00C80EF5" w:rsidRDefault="00C80EF5" w:rsidP="00CF2874">
      <w:pPr>
        <w:pStyle w:val="BodyText"/>
        <w:tabs>
          <w:tab w:val="left" w:pos="810"/>
          <w:tab w:val="left" w:pos="850"/>
        </w:tabs>
        <w:spacing w:after="240"/>
        <w:jc w:val="both"/>
        <w:rPr>
          <w:rFonts w:ascii="Times New Roman" w:hAnsi="Times New Roman" w:cs="Times New Roman"/>
        </w:rPr>
      </w:pPr>
      <w:r w:rsidRPr="00C80EF5">
        <w:rPr>
          <w:rFonts w:asciiTheme="minorHAnsi" w:eastAsiaTheme="minorHAnsi" w:hAnsiTheme="minorHAnsi" w:cstheme="minorHAnsi"/>
          <w:noProof/>
          <w:color w:val="3366FF"/>
          <w:sz w:val="22"/>
          <w:szCs w:val="22"/>
          <w:lang w:val="en-US"/>
        </w:rPr>
        <mc:AlternateContent>
          <mc:Choice Requires="wps">
            <w:drawing>
              <wp:anchor distT="45720" distB="45720" distL="114300" distR="114300" simplePos="0" relativeHeight="251679744" behindDoc="0" locked="0" layoutInCell="1" allowOverlap="1" wp14:anchorId="42DBD6A4" wp14:editId="06C63563">
                <wp:simplePos x="0" y="0"/>
                <wp:positionH relativeFrom="column">
                  <wp:posOffset>5174615</wp:posOffset>
                </wp:positionH>
                <wp:positionV relativeFrom="paragraph">
                  <wp:posOffset>1190625</wp:posOffset>
                </wp:positionV>
                <wp:extent cx="491490" cy="200025"/>
                <wp:effectExtent l="0" t="0" r="3810" b="3175"/>
                <wp:wrapNone/>
                <wp:docPr id="5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 cy="200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1E8" w:rsidRPr="00E42F15" w:rsidRDefault="006401E8" w:rsidP="00C80EF5">
                            <w:pPr>
                              <w:jc w:val="center"/>
                              <w:rPr>
                                <w:sz w:val="14"/>
                              </w:rPr>
                            </w:pPr>
                            <w:r>
                              <w:rPr>
                                <w:sz w:val="14"/>
                              </w:rPr>
                              <w:t>koha</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2DBD6A4" id="_x0000_t202" coordsize="21600,21600" o:spt="202" path="m,l,21600r21600,l21600,xe">
                <v:stroke joinstyle="miter"/>
                <v:path gradientshapeok="t" o:connecttype="rect"/>
              </v:shapetype>
              <v:shape id="Text Box 58" o:spid="_x0000_s1026" type="#_x0000_t202" style="position:absolute;left:0;text-align:left;margin-left:407.45pt;margin-top:93.75pt;width:38.7pt;height:15.75pt;z-index:2516797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" stroked="f">
                <v:textbox style="mso-fit-shape-to-text:t">
                  <w:txbxContent>
                    <w:p w:rsidR="006401E8" w:rsidRPr="00E42F15" w:rsidRDefault="006401E8" w:rsidP="00C80EF5">
                      <w:pPr>
                        <w:jc w:val="center"/>
                        <w:rPr>
                          <w:sz w:val="14"/>
                        </w:rPr>
                      </w:pPr>
                      <w:r>
                        <w:rPr>
                          <w:sz w:val="14"/>
                        </w:rPr>
                        <w:t>koha</w:t>
                      </w:r>
                    </w:p>
                  </w:txbxContent>
                </v:textbox>
              </v:shape>
            </w:pict>
          </mc:Fallback>
        </mc:AlternateContent>
      </w:r>
      <w:r w:rsidRPr="00C80EF5">
        <w:rPr>
          <w:rFonts w:asciiTheme="minorHAnsi" w:eastAsiaTheme="minorHAnsi" w:hAnsiTheme="minorHAnsi" w:cstheme="minorHAnsi"/>
          <w:noProof/>
          <w:color w:val="3366FF"/>
          <w:sz w:val="22"/>
          <w:szCs w:val="22"/>
          <w:lang w:val="en-US"/>
        </w:rPr>
        <mc:AlternateContent>
          <mc:Choice Requires="wps">
            <w:drawing>
              <wp:anchor distT="45720" distB="45720" distL="114300" distR="114300" simplePos="0" relativeHeight="251677696" behindDoc="0" locked="0" layoutInCell="1" allowOverlap="1" wp14:anchorId="7157DABC" wp14:editId="526F653E">
                <wp:simplePos x="0" y="0"/>
                <wp:positionH relativeFrom="column">
                  <wp:posOffset>4029075</wp:posOffset>
                </wp:positionH>
                <wp:positionV relativeFrom="paragraph">
                  <wp:posOffset>1676400</wp:posOffset>
                </wp:positionV>
                <wp:extent cx="1145540" cy="200025"/>
                <wp:effectExtent l="0" t="0" r="0" b="3175"/>
                <wp:wrapNone/>
                <wp:docPr id="6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5540" cy="200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1E8" w:rsidRPr="00E42F15" w:rsidRDefault="006401E8" w:rsidP="00C80EF5">
                            <w:pPr>
                              <w:jc w:val="center"/>
                              <w:rPr>
                                <w:sz w:val="14"/>
                              </w:rPr>
                            </w:pPr>
                            <w:r>
                              <w:rPr>
                                <w:sz w:val="14"/>
                              </w:rPr>
                              <w:t>Planifikimi i masave vijuese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157DABC" id="Text Box 60" o:spid="_x0000_s1027" type="#_x0000_t202" style="position:absolute;left:0;text-align:left;margin-left:317.25pt;margin-top:132pt;width:90.2pt;height:15.75pt;z-index:2516776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" stroked="f">
                <v:textbox style="mso-fit-shape-to-text:t">
                  <w:txbxContent>
                    <w:p w:rsidR="006401E8" w:rsidRPr="00E42F15" w:rsidRDefault="006401E8" w:rsidP="00C80EF5">
                      <w:pPr>
                        <w:jc w:val="center"/>
                        <w:rPr>
                          <w:sz w:val="14"/>
                        </w:rPr>
                      </w:pPr>
                      <w:r>
                        <w:rPr>
                          <w:sz w:val="14"/>
                        </w:rPr>
                        <w:t>Planifikimi i masave vijuese</w:t>
                      </w:r>
                    </w:p>
                  </w:txbxContent>
                </v:textbox>
              </v:shape>
            </w:pict>
          </mc:Fallback>
        </mc:AlternateContent>
      </w:r>
      <w:r w:rsidRPr="00C80EF5">
        <w:rPr>
          <w:rFonts w:asciiTheme="minorHAnsi" w:eastAsiaTheme="minorHAnsi" w:hAnsiTheme="minorHAnsi" w:cstheme="minorHAnsi"/>
          <w:noProof/>
          <w:color w:val="3366FF"/>
          <w:sz w:val="22"/>
          <w:szCs w:val="22"/>
          <w:lang w:val="en-US"/>
        </w:rPr>
        <mc:AlternateContent>
          <mc:Choice Requires="wps">
            <w:drawing>
              <wp:anchor distT="45720" distB="45720" distL="114300" distR="114300" simplePos="0" relativeHeight="251675648" behindDoc="0" locked="0" layoutInCell="1" allowOverlap="1" wp14:anchorId="168BDA9C" wp14:editId="0E4E5968">
                <wp:simplePos x="0" y="0"/>
                <wp:positionH relativeFrom="column">
                  <wp:posOffset>2781300</wp:posOffset>
                </wp:positionH>
                <wp:positionV relativeFrom="paragraph">
                  <wp:posOffset>1543050</wp:posOffset>
                </wp:positionV>
                <wp:extent cx="1145540" cy="308610"/>
                <wp:effectExtent l="0" t="0" r="0" b="0"/>
                <wp:wrapNone/>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5540" cy="3086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1E8" w:rsidRPr="00E42F15" w:rsidRDefault="006401E8" w:rsidP="00C80EF5">
                            <w:pPr>
                              <w:jc w:val="center"/>
                              <w:rPr>
                                <w:sz w:val="14"/>
                              </w:rPr>
                            </w:pPr>
                            <w:r>
                              <w:rPr>
                                <w:sz w:val="14"/>
                              </w:rPr>
                              <w:t>Vlerësimi i gjetjeve dhe konstatimet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68BDA9C" id="Text Box 61" o:spid="_x0000_s1028" type="#_x0000_t202" style="position:absolute;left:0;text-align:left;margin-left:219pt;margin-top:121.5pt;width:90.2pt;height:24.3pt;z-index:2516756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" stroked="f">
                <v:textbox style="mso-fit-shape-to-text:t">
                  <w:txbxContent>
                    <w:p w:rsidR="006401E8" w:rsidRPr="00E42F15" w:rsidRDefault="006401E8" w:rsidP="00C80EF5">
                      <w:pPr>
                        <w:jc w:val="center"/>
                        <w:rPr>
                          <w:sz w:val="14"/>
                        </w:rPr>
                      </w:pPr>
                      <w:r>
                        <w:rPr>
                          <w:sz w:val="14"/>
                        </w:rPr>
                        <w:t>Vlerësimi i gjetjeve dhe konstatimet</w:t>
                      </w:r>
                    </w:p>
                  </w:txbxContent>
                </v:textbox>
              </v:shape>
            </w:pict>
          </mc:Fallback>
        </mc:AlternateContent>
      </w:r>
      <w:r w:rsidRPr="00C80EF5">
        <w:rPr>
          <w:rFonts w:asciiTheme="minorHAnsi" w:eastAsiaTheme="minorHAnsi" w:hAnsiTheme="minorHAnsi" w:cstheme="minorHAnsi"/>
          <w:noProof/>
          <w:color w:val="3366FF"/>
          <w:sz w:val="22"/>
          <w:szCs w:val="22"/>
          <w:lang w:val="en-US"/>
        </w:rPr>
        <mc:AlternateContent>
          <mc:Choice Requires="wps">
            <w:drawing>
              <wp:anchor distT="45720" distB="45720" distL="114300" distR="114300" simplePos="0" relativeHeight="251673600" behindDoc="0" locked="0" layoutInCell="1" allowOverlap="1" wp14:anchorId="6EC8B03D" wp14:editId="241DFC9D">
                <wp:simplePos x="0" y="0"/>
                <wp:positionH relativeFrom="column">
                  <wp:posOffset>1257300</wp:posOffset>
                </wp:positionH>
                <wp:positionV relativeFrom="paragraph">
                  <wp:posOffset>1676400</wp:posOffset>
                </wp:positionV>
                <wp:extent cx="1466850" cy="550545"/>
                <wp:effectExtent l="0" t="0" r="3175" b="1905"/>
                <wp:wrapNone/>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5505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1E8" w:rsidRPr="00E42F15" w:rsidRDefault="006401E8" w:rsidP="00C80EF5">
                            <w:pPr>
                              <w:jc w:val="center"/>
                              <w:rPr>
                                <w:sz w:val="14"/>
                              </w:rPr>
                            </w:pPr>
                            <w:r>
                              <w:rPr>
                                <w:sz w:val="14"/>
                              </w:rPr>
                              <w:t>Përgatitja e dokumenteve të nisjes së hetimit, pyetësorët e hetimit dhe inspektimet e mundshme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C8B03D" id="Text Box 59" o:spid="_x0000_s1029" type="#_x0000_t202" style="position:absolute;left:0;text-align:left;margin-left:99pt;margin-top:132pt;width:115.5pt;height:43.3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" stroked="f">
                <v:textbox>
                  <w:txbxContent>
                    <w:p w:rsidR="006401E8" w:rsidRPr="00E42F15" w:rsidRDefault="006401E8" w:rsidP="00C80EF5">
                      <w:pPr>
                        <w:jc w:val="center"/>
                        <w:rPr>
                          <w:sz w:val="14"/>
                        </w:rPr>
                      </w:pPr>
                      <w:r>
                        <w:rPr>
                          <w:sz w:val="14"/>
                        </w:rPr>
                        <w:t>Përgatitja e dokumenteve të nisjes së hetimit, pyetësorët e hetimit dhe inspektimet e mundshme</w:t>
                      </w:r>
                    </w:p>
                  </w:txbxContent>
                </v:textbox>
              </v:shape>
            </w:pict>
          </mc:Fallback>
        </mc:AlternateContent>
      </w:r>
      <w:r w:rsidRPr="00C80EF5">
        <w:rPr>
          <w:rFonts w:asciiTheme="minorHAnsi" w:eastAsiaTheme="minorHAnsi" w:hAnsiTheme="minorHAnsi" w:cstheme="minorHAnsi"/>
          <w:noProof/>
          <w:color w:val="3366FF"/>
          <w:sz w:val="22"/>
          <w:szCs w:val="22"/>
          <w:lang w:val="en-US"/>
        </w:rPr>
        <mc:AlternateContent>
          <mc:Choice Requires="wps">
            <w:drawing>
              <wp:anchor distT="45720" distB="45720" distL="114300" distR="114300" simplePos="0" relativeHeight="251671552" behindDoc="0" locked="0" layoutInCell="1" allowOverlap="1" wp14:anchorId="2D70CE9B" wp14:editId="5BB2D34B">
                <wp:simplePos x="0" y="0"/>
                <wp:positionH relativeFrom="column">
                  <wp:posOffset>228600</wp:posOffset>
                </wp:positionH>
                <wp:positionV relativeFrom="paragraph">
                  <wp:posOffset>1543050</wp:posOffset>
                </wp:positionV>
                <wp:extent cx="889000" cy="321945"/>
                <wp:effectExtent l="2540" t="0" r="3810" b="3175"/>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000" cy="3219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1E8" w:rsidRPr="00E42F15" w:rsidRDefault="006401E8" w:rsidP="00C80EF5">
                            <w:pPr>
                              <w:jc w:val="center"/>
                              <w:rPr>
                                <w:sz w:val="14"/>
                              </w:rPr>
                            </w:pPr>
                            <w:r>
                              <w:rPr>
                                <w:sz w:val="14"/>
                              </w:rPr>
                              <w:t>Identifikimi i sektorit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D70CE9B" id="Text Box 56" o:spid="_x0000_s1030" type="#_x0000_t202" style="position:absolute;left:0;text-align:left;margin-left:18pt;margin-top:121.5pt;width:70pt;height:25.3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" stroked="f">
                <v:textbox>
                  <w:txbxContent>
                    <w:p w:rsidR="006401E8" w:rsidRPr="00E42F15" w:rsidRDefault="006401E8" w:rsidP="00C80EF5">
                      <w:pPr>
                        <w:jc w:val="center"/>
                        <w:rPr>
                          <w:sz w:val="14"/>
                        </w:rPr>
                      </w:pPr>
                      <w:r>
                        <w:rPr>
                          <w:sz w:val="14"/>
                        </w:rPr>
                        <w:t>Identifikimi i sektorit</w:t>
                      </w:r>
                    </w:p>
                  </w:txbxContent>
                </v:textbox>
              </v:shape>
            </w:pict>
          </mc:Fallback>
        </mc:AlternateContent>
      </w:r>
      <w:r w:rsidRPr="00C80EF5">
        <w:rPr>
          <w:rFonts w:asciiTheme="minorHAnsi" w:eastAsiaTheme="minorHAnsi" w:hAnsiTheme="minorHAnsi" w:cstheme="minorHAnsi"/>
          <w:noProof/>
          <w:color w:val="3366FF"/>
          <w:sz w:val="22"/>
          <w:szCs w:val="22"/>
          <w:lang w:val="en-US"/>
        </w:rPr>
        <mc:AlternateContent>
          <mc:Choice Requires="wps">
            <w:drawing>
              <wp:anchor distT="45720" distB="45720" distL="114300" distR="114300" simplePos="0" relativeHeight="251669504" behindDoc="0" locked="0" layoutInCell="1" allowOverlap="1" wp14:anchorId="7660CCEB" wp14:editId="7AA24A0E">
                <wp:simplePos x="0" y="0"/>
                <wp:positionH relativeFrom="column">
                  <wp:posOffset>4629150</wp:posOffset>
                </wp:positionH>
                <wp:positionV relativeFrom="paragraph">
                  <wp:posOffset>171450</wp:posOffset>
                </wp:positionV>
                <wp:extent cx="802640" cy="200025"/>
                <wp:effectExtent l="0" t="0" r="0" b="3175"/>
                <wp:wrapNone/>
                <wp:docPr id="5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2640" cy="200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1E8" w:rsidRPr="00E42F15" w:rsidRDefault="006401E8" w:rsidP="00C80EF5">
                            <w:pPr>
                              <w:jc w:val="center"/>
                              <w:rPr>
                                <w:sz w:val="14"/>
                              </w:rPr>
                            </w:pPr>
                            <w:r>
                              <w:rPr>
                                <w:sz w:val="14"/>
                              </w:rPr>
                              <w:t>Raporti përfundimtar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660CCEB" id="Text Box 57" o:spid="_x0000_s1031" type="#_x0000_t202" style="position:absolute;left:0;text-align:left;margin-left:364.5pt;margin-top:13.5pt;width:63.2pt;height:15.75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" stroked="f">
                <v:textbox style="mso-fit-shape-to-text:t">
                  <w:txbxContent>
                    <w:p w:rsidR="006401E8" w:rsidRPr="00E42F15" w:rsidRDefault="006401E8" w:rsidP="00C80EF5">
                      <w:pPr>
                        <w:jc w:val="center"/>
                        <w:rPr>
                          <w:sz w:val="14"/>
                        </w:rPr>
                      </w:pPr>
                      <w:r>
                        <w:rPr>
                          <w:sz w:val="14"/>
                        </w:rPr>
                        <w:t>Raporti përfundimtar</w:t>
                      </w:r>
                    </w:p>
                  </w:txbxContent>
                </v:textbox>
              </v:shape>
            </w:pict>
          </mc:Fallback>
        </mc:AlternateContent>
      </w:r>
      <w:r w:rsidRPr="00C80EF5">
        <w:rPr>
          <w:rFonts w:asciiTheme="minorHAnsi" w:eastAsiaTheme="minorHAnsi" w:hAnsiTheme="minorHAnsi" w:cstheme="minorHAnsi"/>
          <w:noProof/>
          <w:sz w:val="22"/>
          <w:szCs w:val="22"/>
          <w:lang w:val="en-US"/>
        </w:rPr>
        <mc:AlternateContent>
          <mc:Choice Requires="wps">
            <w:drawing>
              <wp:anchor distT="45720" distB="45720" distL="114300" distR="114300" simplePos="0" relativeHeight="251667456" behindDoc="0" locked="0" layoutInCell="1" allowOverlap="1" wp14:anchorId="3EFFF080" wp14:editId="7BBA2A40">
                <wp:simplePos x="0" y="0"/>
                <wp:positionH relativeFrom="column">
                  <wp:posOffset>781050</wp:posOffset>
                </wp:positionH>
                <wp:positionV relativeFrom="paragraph">
                  <wp:posOffset>168910</wp:posOffset>
                </wp:positionV>
                <wp:extent cx="628650" cy="308610"/>
                <wp:effectExtent l="0" t="0" r="0" b="0"/>
                <wp:wrapNone/>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086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1E8" w:rsidRPr="00E42F15" w:rsidRDefault="006401E8" w:rsidP="00C80EF5">
                            <w:pPr>
                              <w:jc w:val="center"/>
                              <w:rPr>
                                <w:sz w:val="14"/>
                              </w:rPr>
                            </w:pPr>
                            <w:r>
                              <w:rPr>
                                <w:sz w:val="14"/>
                              </w:rPr>
                              <w:t>Nisja joformale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EFFF080" id="Text Box 64" o:spid="_x0000_s1032" type="#_x0000_t202" style="position:absolute;left:0;text-align:left;margin-left:61.5pt;margin-top:13.3pt;width:49.5pt;height:24.3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" stroked="f">
                <v:textbox style="mso-fit-shape-to-text:t">
                  <w:txbxContent>
                    <w:p w:rsidR="006401E8" w:rsidRPr="00E42F15" w:rsidRDefault="006401E8" w:rsidP="00C80EF5">
                      <w:pPr>
                        <w:jc w:val="center"/>
                        <w:rPr>
                          <w:sz w:val="14"/>
                        </w:rPr>
                      </w:pPr>
                      <w:r>
                        <w:rPr>
                          <w:sz w:val="14"/>
                        </w:rPr>
                        <w:t>Nisja joformale</w:t>
                      </w:r>
                    </w:p>
                  </w:txbxContent>
                </v:textbox>
              </v:shape>
            </w:pict>
          </mc:Fallback>
        </mc:AlternateContent>
      </w:r>
      <w:r w:rsidRPr="00C80EF5">
        <w:rPr>
          <w:rFonts w:asciiTheme="minorHAnsi" w:eastAsiaTheme="minorHAnsi" w:hAnsiTheme="minorHAnsi" w:cstheme="minorHAnsi"/>
          <w:noProof/>
          <w:color w:val="3366FF"/>
          <w:sz w:val="22"/>
          <w:szCs w:val="22"/>
          <w:lang w:val="en-US"/>
        </w:rPr>
        <mc:AlternateContent>
          <mc:Choice Requires="wps">
            <w:drawing>
              <wp:anchor distT="45720" distB="45720" distL="114300" distR="114300" simplePos="0" relativeHeight="251665408" behindDoc="0" locked="0" layoutInCell="1" allowOverlap="1" wp14:anchorId="2FF3CB98" wp14:editId="36D640E3">
                <wp:simplePos x="0" y="0"/>
                <wp:positionH relativeFrom="column">
                  <wp:posOffset>1638300</wp:posOffset>
                </wp:positionH>
                <wp:positionV relativeFrom="paragraph">
                  <wp:posOffset>168910</wp:posOffset>
                </wp:positionV>
                <wp:extent cx="744855" cy="417195"/>
                <wp:effectExtent l="0" t="0" r="0" b="0"/>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855" cy="417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1E8" w:rsidRPr="00E42F15" w:rsidRDefault="006401E8" w:rsidP="00C80EF5">
                            <w:pPr>
                              <w:jc w:val="center"/>
                              <w:rPr>
                                <w:sz w:val="14"/>
                              </w:rPr>
                            </w:pPr>
                            <w:r>
                              <w:rPr>
                                <w:sz w:val="14"/>
                              </w:rPr>
                              <w:t>Nisja formale + inspektimet e mundshme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FF3CB98" id="Text Box 63" o:spid="_x0000_s1033" type="#_x0000_t202" style="position:absolute;left:0;text-align:left;margin-left:129pt;margin-top:13.3pt;width:58.65pt;height:32.85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" stroked="f">
                <v:textbox style="mso-fit-shape-to-text:t">
                  <w:txbxContent>
                    <w:p w:rsidR="006401E8" w:rsidRPr="00E42F15" w:rsidRDefault="006401E8" w:rsidP="00C80EF5">
                      <w:pPr>
                        <w:jc w:val="center"/>
                        <w:rPr>
                          <w:sz w:val="14"/>
                        </w:rPr>
                      </w:pPr>
                      <w:r>
                        <w:rPr>
                          <w:sz w:val="14"/>
                        </w:rPr>
                        <w:t>Nisja formale + inspektimet e mundshme</w:t>
                      </w:r>
                    </w:p>
                  </w:txbxContent>
                </v:textbox>
              </v:shape>
            </w:pict>
          </mc:Fallback>
        </mc:AlternateContent>
      </w:r>
      <w:r w:rsidRPr="00C80EF5">
        <w:rPr>
          <w:rFonts w:asciiTheme="minorHAnsi" w:eastAsiaTheme="minorHAnsi" w:hAnsiTheme="minorHAnsi" w:cstheme="minorHAnsi"/>
          <w:noProof/>
          <w:color w:val="3366FF"/>
          <w:sz w:val="22"/>
          <w:szCs w:val="22"/>
          <w:lang w:val="en-US"/>
        </w:rPr>
        <mc:AlternateContent>
          <mc:Choice Requires="wps">
            <w:drawing>
              <wp:anchor distT="45720" distB="45720" distL="114300" distR="114300" simplePos="0" relativeHeight="251661312" behindDoc="0" locked="0" layoutInCell="1" allowOverlap="1" wp14:anchorId="548426EB" wp14:editId="6CD5F922">
                <wp:simplePos x="0" y="0"/>
                <wp:positionH relativeFrom="column">
                  <wp:posOffset>2647950</wp:posOffset>
                </wp:positionH>
                <wp:positionV relativeFrom="paragraph">
                  <wp:posOffset>171450</wp:posOffset>
                </wp:positionV>
                <wp:extent cx="1628140" cy="308610"/>
                <wp:effectExtent l="0" t="0" r="3175" b="0"/>
                <wp:wrapNone/>
                <wp:docPr id="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140" cy="3086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01E8" w:rsidRPr="00E42F15" w:rsidRDefault="006401E8" w:rsidP="00C80EF5">
                            <w:pPr>
                              <w:jc w:val="center"/>
                              <w:rPr>
                                <w:sz w:val="14"/>
                              </w:rPr>
                            </w:pPr>
                            <w:r>
                              <w:rPr>
                                <w:sz w:val="14"/>
                              </w:rPr>
                              <w:t>Raporti paraprak + komentet nga grupet e interesit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48426EB" id="Text Box 62" o:spid="_x0000_s1034" type="#_x0000_t202" style="position:absolute;left:0;text-align:left;margin-left:208.5pt;margin-top:13.5pt;width:128.2pt;height:24.3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" stroked="f">
                <v:textbox style="mso-fit-shape-to-text:t">
                  <w:txbxContent>
                    <w:p w:rsidR="006401E8" w:rsidRPr="00E42F15" w:rsidRDefault="006401E8" w:rsidP="00C80EF5">
                      <w:pPr>
                        <w:jc w:val="center"/>
                        <w:rPr>
                          <w:sz w:val="14"/>
                        </w:rPr>
                      </w:pPr>
                      <w:r>
                        <w:rPr>
                          <w:sz w:val="14"/>
                        </w:rPr>
                        <w:t>Raporti paraprak + komentet nga grupet e interesit</w:t>
                      </w:r>
                    </w:p>
                  </w:txbxContent>
                </v:textbox>
              </v:shape>
            </w:pict>
          </mc:Fallback>
        </mc:AlternateContent>
      </w:r>
      <w:r w:rsidRPr="00AE6B69">
        <w:rPr>
          <w:rFonts w:cstheme="minorHAnsi"/>
          <w:noProof/>
          <w:lang w:val="en-US"/>
        </w:rPr>
        <w:drawing>
          <wp:inline distT="0" distB="0" distL="0" distR="0" wp14:anchorId="6EF9397C" wp14:editId="6A1F3185">
            <wp:extent cx="5727700" cy="2298821"/>
            <wp:effectExtent l="0" t="0" r="6350" b="635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27700" cy="2298821"/>
                    </a:xfrm>
                    <a:prstGeom prst="rect">
                      <a:avLst/>
                    </a:prstGeom>
                  </pic:spPr>
                </pic:pic>
              </a:graphicData>
            </a:graphic>
          </wp:inline>
        </w:drawing>
      </w:r>
    </w:p>
    <w:p w:rsidR="002361E5" w:rsidRPr="002361E5" w:rsidRDefault="002361E5" w:rsidP="002361E5">
      <w:pPr>
        <w:numPr>
          <w:ilvl w:val="0"/>
          <w:numId w:val="54"/>
        </w:numPr>
        <w:tabs>
          <w:tab w:val="left" w:pos="839"/>
        </w:tabs>
        <w:spacing w:after="240"/>
        <w:ind w:hanging="540"/>
        <w:jc w:val="both"/>
        <w:outlineLvl w:val="1"/>
        <w:rPr>
          <w:rFonts w:eastAsia="Verdana" w:cstheme="minorHAnsi"/>
          <w:sz w:val="36"/>
          <w:szCs w:val="36"/>
        </w:rPr>
      </w:pPr>
      <w:r w:rsidRPr="002361E5">
        <w:rPr>
          <w:rFonts w:eastAsia="Verdana" w:cstheme="minorHAnsi"/>
          <w:b/>
          <w:bCs/>
          <w:color w:val="3366FF"/>
          <w:sz w:val="36"/>
          <w:szCs w:val="36"/>
        </w:rPr>
        <w:t>Identifikimi i sektorit dhe objekti</w:t>
      </w:r>
    </w:p>
    <w:p w:rsidR="002361E5" w:rsidRPr="002361E5" w:rsidRDefault="002361E5" w:rsidP="002361E5">
      <w:pPr>
        <w:numPr>
          <w:ilvl w:val="0"/>
          <w:numId w:val="53"/>
        </w:numPr>
        <w:tabs>
          <w:tab w:val="left" w:pos="828"/>
        </w:tabs>
        <w:spacing w:after="240"/>
        <w:ind w:hanging="540"/>
        <w:jc w:val="both"/>
        <w:rPr>
          <w:rFonts w:ascii="Times New Roman" w:eastAsia="Garamond" w:hAnsi="Times New Roman" w:cs="Times New Roman"/>
          <w:sz w:val="24"/>
          <w:szCs w:val="24"/>
        </w:rPr>
      </w:pPr>
      <w:r w:rsidRPr="002361E5">
        <w:rPr>
          <w:rFonts w:ascii="Times New Roman" w:eastAsia="Garamond" w:hAnsi="Times New Roman" w:cs="Times New Roman"/>
          <w:sz w:val="24"/>
          <w:szCs w:val="24"/>
        </w:rPr>
        <w:t>Ashtu si në tregje të veçanta, hetimet e përgjithshme në sektor të ekonomisë (këtu e në vijim: hetimi në sektor) mund të jenë pjesë thelbësore e aktivitetit për monitorimin e tregut që realizon Autoriteti i Konkurrencës dhe e njohurive të saj të përgjithshme rreth sektorit.</w:t>
      </w:r>
    </w:p>
    <w:p w:rsidR="002361E5" w:rsidRPr="002361E5" w:rsidRDefault="002361E5" w:rsidP="002361E5">
      <w:pPr>
        <w:numPr>
          <w:ilvl w:val="0"/>
          <w:numId w:val="53"/>
        </w:numPr>
        <w:tabs>
          <w:tab w:val="left" w:pos="828"/>
        </w:tabs>
        <w:spacing w:after="240"/>
        <w:ind w:hanging="540"/>
        <w:jc w:val="both"/>
        <w:rPr>
          <w:rFonts w:ascii="Times New Roman" w:eastAsia="Garamond" w:hAnsi="Times New Roman" w:cs="Times New Roman"/>
          <w:sz w:val="24"/>
          <w:szCs w:val="24"/>
        </w:rPr>
      </w:pPr>
      <w:r w:rsidRPr="002361E5">
        <w:rPr>
          <w:rFonts w:ascii="Times New Roman" w:eastAsia="Garamond" w:hAnsi="Times New Roman" w:cs="Times New Roman"/>
          <w:sz w:val="24"/>
          <w:szCs w:val="24"/>
        </w:rPr>
        <w:t>Bazuar në këto konstatime, mund të vlerësohet situata e konkurrencës në sektorin përkatës, në veçanti, nëse ngurtësia e çmimeve ose rrethana të tjera të bëjnë të mendosh se konkurrenca në treg kufizohet ose shtrembërohet (Neni 41 i ligjit nr. 9121/2003), pra nëse duket se ekziston një problem i lidhur me konkurrencën. Këto “rrethana të tjera” mund të përfshijnë një gamë të gjerë çështjesh të ndryshme, si p.sh., kufizimi i aksesit në treg për konkurrentët.</w:t>
      </w:r>
    </w:p>
    <w:p w:rsidR="002361E5" w:rsidRPr="002361E5" w:rsidRDefault="002361E5" w:rsidP="002361E5">
      <w:pPr>
        <w:numPr>
          <w:ilvl w:val="0"/>
          <w:numId w:val="53"/>
        </w:numPr>
        <w:tabs>
          <w:tab w:val="left" w:pos="827"/>
        </w:tabs>
        <w:spacing w:after="240"/>
        <w:ind w:hanging="540"/>
        <w:jc w:val="both"/>
        <w:rPr>
          <w:rFonts w:ascii="Times New Roman" w:eastAsia="Garamond" w:hAnsi="Times New Roman" w:cs="Times New Roman"/>
          <w:sz w:val="24"/>
          <w:szCs w:val="24"/>
        </w:rPr>
      </w:pPr>
      <w:r w:rsidRPr="002361E5">
        <w:rPr>
          <w:rFonts w:ascii="Times New Roman" w:eastAsia="Garamond" w:hAnsi="Times New Roman" w:cs="Times New Roman"/>
          <w:sz w:val="24"/>
          <w:szCs w:val="24"/>
        </w:rPr>
        <w:t>Nëse, bazuar në monitorimin e përgjithshëm të tregut, konstatohet se:</w:t>
      </w:r>
    </w:p>
    <w:p w:rsidR="002361E5" w:rsidRPr="002361E5" w:rsidRDefault="002361E5" w:rsidP="002361E5">
      <w:pPr>
        <w:numPr>
          <w:ilvl w:val="0"/>
          <w:numId w:val="57"/>
        </w:numPr>
        <w:tabs>
          <w:tab w:val="left" w:pos="1559"/>
        </w:tabs>
        <w:spacing w:after="240"/>
        <w:ind w:hanging="540"/>
        <w:jc w:val="both"/>
        <w:rPr>
          <w:rFonts w:ascii="Times New Roman" w:eastAsia="Garamond" w:hAnsi="Times New Roman" w:cs="Times New Roman"/>
          <w:sz w:val="24"/>
          <w:szCs w:val="24"/>
        </w:rPr>
      </w:pPr>
      <w:r w:rsidRPr="002361E5">
        <w:rPr>
          <w:rFonts w:ascii="Times New Roman" w:eastAsia="Garamond" w:hAnsi="Times New Roman" w:cs="Times New Roman"/>
          <w:sz w:val="24"/>
          <w:szCs w:val="24"/>
        </w:rPr>
        <w:t>përmbushen kriteret e përmendura në nenin 41, pika 1, dhe;</w:t>
      </w:r>
    </w:p>
    <w:p w:rsidR="002361E5" w:rsidRPr="002361E5" w:rsidRDefault="002361E5" w:rsidP="002361E5">
      <w:pPr>
        <w:numPr>
          <w:ilvl w:val="0"/>
          <w:numId w:val="57"/>
        </w:numPr>
        <w:tabs>
          <w:tab w:val="left" w:pos="1559"/>
        </w:tabs>
        <w:spacing w:after="240"/>
        <w:ind w:hanging="540"/>
        <w:jc w:val="both"/>
        <w:rPr>
          <w:rFonts w:ascii="Times New Roman" w:eastAsia="Garamond" w:hAnsi="Times New Roman" w:cs="Times New Roman"/>
          <w:sz w:val="24"/>
          <w:szCs w:val="24"/>
        </w:rPr>
      </w:pPr>
      <w:r w:rsidRPr="002361E5">
        <w:rPr>
          <w:rFonts w:ascii="Times New Roman" w:eastAsia="Garamond" w:hAnsi="Times New Roman" w:cs="Times New Roman"/>
          <w:sz w:val="24"/>
          <w:szCs w:val="24"/>
        </w:rPr>
        <w:t xml:space="preserve">vetëm ndërmarrja e masave të tjera për gjetjen e fakteve mund të sigurojë infromacion shtesë sqarues, </w:t>
      </w:r>
    </w:p>
    <w:p w:rsidR="002361E5" w:rsidRPr="002361E5" w:rsidRDefault="002361E5" w:rsidP="002361E5">
      <w:pPr>
        <w:tabs>
          <w:tab w:val="left" w:pos="1559"/>
        </w:tabs>
        <w:spacing w:after="240"/>
        <w:jc w:val="both"/>
        <w:rPr>
          <w:rFonts w:ascii="Times New Roman" w:eastAsia="Garamond" w:hAnsi="Times New Roman" w:cs="Times New Roman"/>
          <w:sz w:val="24"/>
          <w:szCs w:val="24"/>
        </w:rPr>
      </w:pPr>
      <w:r w:rsidRPr="002361E5">
        <w:rPr>
          <w:rFonts w:ascii="Times New Roman" w:eastAsia="Garamond" w:hAnsi="Times New Roman" w:cs="Times New Roman"/>
          <w:sz w:val="24"/>
          <w:szCs w:val="24"/>
        </w:rPr>
        <w:t>atëherë duhet të merret një vendim lidhur me proporcionalitetin e nisjes së një hetimi të përgjithshëm në sektorin përkatës të ekonomisë.</w:t>
      </w:r>
    </w:p>
    <w:p w:rsidR="002361E5" w:rsidRPr="002361E5" w:rsidRDefault="002361E5" w:rsidP="002361E5">
      <w:pPr>
        <w:numPr>
          <w:ilvl w:val="0"/>
          <w:numId w:val="53"/>
        </w:numPr>
        <w:tabs>
          <w:tab w:val="left" w:pos="828"/>
        </w:tabs>
        <w:spacing w:after="240"/>
        <w:ind w:hanging="540"/>
        <w:jc w:val="both"/>
        <w:rPr>
          <w:rFonts w:ascii="Times New Roman" w:eastAsia="Garamond" w:hAnsi="Times New Roman" w:cs="Times New Roman"/>
          <w:sz w:val="24"/>
          <w:szCs w:val="24"/>
        </w:rPr>
      </w:pPr>
      <w:r w:rsidRPr="002361E5">
        <w:rPr>
          <w:rFonts w:ascii="Times New Roman" w:eastAsia="Garamond" w:hAnsi="Times New Roman" w:cs="Times New Roman"/>
          <w:sz w:val="24"/>
          <w:szCs w:val="24"/>
        </w:rPr>
        <w:t>Për rrjedhojë, duhet vendosur nëse një hetim në sektor përbën një instrument të përshtatshëm për të zbuluar apo qartësuar shkaqet e një shtrembërimi dhe/ose kufizimi të mundshëm të konkurrencës.</w:t>
      </w:r>
    </w:p>
    <w:p w:rsidR="002361E5" w:rsidRPr="002361E5" w:rsidRDefault="002361E5" w:rsidP="002361E5">
      <w:pPr>
        <w:numPr>
          <w:ilvl w:val="0"/>
          <w:numId w:val="53"/>
        </w:numPr>
        <w:tabs>
          <w:tab w:val="left" w:pos="828"/>
        </w:tabs>
        <w:spacing w:after="240"/>
        <w:ind w:hanging="540"/>
        <w:jc w:val="both"/>
        <w:rPr>
          <w:rFonts w:ascii="Times New Roman" w:eastAsia="Garamond" w:hAnsi="Times New Roman" w:cs="Times New Roman"/>
          <w:sz w:val="24"/>
          <w:szCs w:val="24"/>
        </w:rPr>
      </w:pPr>
      <w:r w:rsidRPr="002361E5">
        <w:rPr>
          <w:rFonts w:ascii="Times New Roman" w:eastAsia="Garamond" w:hAnsi="Times New Roman" w:cs="Times New Roman"/>
          <w:sz w:val="24"/>
          <w:szCs w:val="24"/>
        </w:rPr>
        <w:t>Në këtë aspekt, pyetjet në vijim mund të ndihmojnë për të kuptuar nëse nisja e një hetimi në sektor është zgjedhja e duhur:</w:t>
      </w:r>
    </w:p>
    <w:p w:rsidR="002361E5" w:rsidRPr="002361E5" w:rsidRDefault="002361E5" w:rsidP="002361E5">
      <w:pPr>
        <w:numPr>
          <w:ilvl w:val="0"/>
          <w:numId w:val="56"/>
        </w:numPr>
        <w:tabs>
          <w:tab w:val="left" w:pos="1199"/>
          <w:tab w:val="left" w:pos="1200"/>
        </w:tabs>
        <w:spacing w:after="240"/>
        <w:ind w:hanging="540"/>
        <w:jc w:val="both"/>
        <w:rPr>
          <w:rFonts w:ascii="Times New Roman" w:eastAsia="Garamond" w:hAnsi="Times New Roman" w:cs="Times New Roman"/>
          <w:sz w:val="24"/>
          <w:szCs w:val="24"/>
        </w:rPr>
      </w:pPr>
      <w:r w:rsidRPr="002361E5">
        <w:rPr>
          <w:rFonts w:ascii="Times New Roman" w:hAnsi="Times New Roman" w:cs="Times New Roman"/>
          <w:i/>
          <w:sz w:val="24"/>
          <w:szCs w:val="24"/>
        </w:rPr>
        <w:t xml:space="preserve">Së pari, a është hetimi në sektor instrumenti i </w:t>
      </w:r>
      <w:r w:rsidRPr="002361E5">
        <w:rPr>
          <w:rFonts w:ascii="Times New Roman" w:hAnsi="Times New Roman" w:cs="Times New Roman"/>
          <w:i/>
          <w:sz w:val="24"/>
          <w:szCs w:val="24"/>
          <w:u w:val="single" w:color="000000"/>
        </w:rPr>
        <w:t>përshtatshëm</w:t>
      </w:r>
      <w:r w:rsidRPr="002361E5">
        <w:rPr>
          <w:rFonts w:ascii="Times New Roman" w:hAnsi="Times New Roman" w:cs="Times New Roman"/>
          <w:i/>
          <w:sz w:val="24"/>
          <w:szCs w:val="24"/>
        </w:rPr>
        <w:t xml:space="preserve"> për të arritur qëllimin e nenit 41, p.sh., për të mbledhur informacion të rëndësishëm për shtrembërimin/kufizimin e konkurrencës?</w:t>
      </w:r>
    </w:p>
    <w:p w:rsidR="002361E5" w:rsidRPr="002361E5" w:rsidRDefault="002361E5" w:rsidP="002361E5">
      <w:pPr>
        <w:spacing w:after="240"/>
        <w:jc w:val="both"/>
        <w:rPr>
          <w:rFonts w:ascii="Times New Roman" w:eastAsia="Garamond" w:hAnsi="Times New Roman" w:cs="Times New Roman"/>
          <w:sz w:val="24"/>
          <w:szCs w:val="24"/>
        </w:rPr>
      </w:pPr>
      <w:r w:rsidRPr="002361E5">
        <w:rPr>
          <w:rFonts w:ascii="Times New Roman" w:eastAsia="Garamond" w:hAnsi="Times New Roman" w:cs="Times New Roman"/>
          <w:sz w:val="24"/>
          <w:szCs w:val="24"/>
        </w:rPr>
        <w:t xml:space="preserve">Hetimi në sektor është i përshtatshëm kur ka gjasa, </w:t>
      </w:r>
      <w:r w:rsidRPr="002361E5">
        <w:rPr>
          <w:rFonts w:ascii="Times New Roman" w:eastAsia="Garamond" w:hAnsi="Times New Roman" w:cs="Times New Roman"/>
          <w:i/>
          <w:sz w:val="24"/>
          <w:szCs w:val="24"/>
        </w:rPr>
        <w:t>ex ante</w:t>
      </w:r>
      <w:r w:rsidRPr="002361E5">
        <w:rPr>
          <w:rFonts w:ascii="Times New Roman" w:eastAsia="Garamond" w:hAnsi="Times New Roman" w:cs="Times New Roman"/>
          <w:sz w:val="24"/>
          <w:szCs w:val="24"/>
        </w:rPr>
        <w:t xml:space="preserve">, që përmes këtij instrumenti të </w:t>
      </w:r>
      <w:r w:rsidRPr="002361E5">
        <w:rPr>
          <w:rFonts w:ascii="Times New Roman" w:eastAsia="Garamond" w:hAnsi="Times New Roman" w:cs="Times New Roman"/>
          <w:sz w:val="24"/>
          <w:szCs w:val="24"/>
        </w:rPr>
        <w:lastRenderedPageBreak/>
        <w:t>sigurohet informacioni i nevojshëm për të kuptuar sektorin dhe për të realizuar një vlerësim të konkurrencës.</w:t>
      </w:r>
    </w:p>
    <w:p w:rsidR="002361E5" w:rsidRPr="002361E5" w:rsidRDefault="002361E5" w:rsidP="002361E5">
      <w:pPr>
        <w:numPr>
          <w:ilvl w:val="0"/>
          <w:numId w:val="56"/>
        </w:numPr>
        <w:tabs>
          <w:tab w:val="left" w:pos="1199"/>
          <w:tab w:val="left" w:pos="1200"/>
        </w:tabs>
        <w:spacing w:after="240"/>
        <w:ind w:hanging="540"/>
        <w:jc w:val="both"/>
        <w:rPr>
          <w:rFonts w:ascii="Times New Roman" w:eastAsia="Garamond" w:hAnsi="Times New Roman" w:cs="Times New Roman"/>
          <w:sz w:val="24"/>
          <w:szCs w:val="24"/>
        </w:rPr>
      </w:pPr>
      <w:r w:rsidRPr="002361E5">
        <w:rPr>
          <w:rFonts w:ascii="Times New Roman" w:hAnsi="Times New Roman" w:cs="Times New Roman"/>
          <w:i/>
          <w:sz w:val="24"/>
          <w:szCs w:val="24"/>
        </w:rPr>
        <w:t>A mund të sigurohet informacioni përkatës në një mënyrë më të mirë, përmes mjeteve të tjera?</w:t>
      </w:r>
    </w:p>
    <w:p w:rsidR="002361E5" w:rsidRPr="002361E5" w:rsidRDefault="002361E5" w:rsidP="002361E5">
      <w:pPr>
        <w:spacing w:after="240"/>
        <w:jc w:val="both"/>
        <w:rPr>
          <w:rFonts w:ascii="Times New Roman" w:eastAsia="Garamond" w:hAnsi="Times New Roman" w:cs="Times New Roman"/>
          <w:sz w:val="24"/>
          <w:szCs w:val="24"/>
        </w:rPr>
      </w:pPr>
      <w:r w:rsidRPr="002361E5">
        <w:rPr>
          <w:rFonts w:ascii="Times New Roman" w:eastAsia="Garamond" w:hAnsi="Times New Roman" w:cs="Times New Roman"/>
          <w:sz w:val="24"/>
          <w:szCs w:val="24"/>
        </w:rPr>
        <w:t>Grupet duhet të reflektojnë nëse informacioni mund të përftohet përmes mjeteve të tjera që kërkojnë më pak kohë dhe burime (për industrinë dhe Autoritetin). Për shembull, në rastet kur:</w:t>
      </w:r>
    </w:p>
    <w:p w:rsidR="002361E5" w:rsidRPr="002361E5" w:rsidRDefault="002361E5" w:rsidP="002361E5">
      <w:pPr>
        <w:numPr>
          <w:ilvl w:val="0"/>
          <w:numId w:val="58"/>
        </w:numPr>
        <w:tabs>
          <w:tab w:val="left" w:pos="1560"/>
        </w:tabs>
        <w:spacing w:after="240"/>
        <w:ind w:left="100" w:firstLine="0"/>
        <w:jc w:val="both"/>
        <w:rPr>
          <w:rFonts w:ascii="Times New Roman" w:eastAsia="Garamond" w:hAnsi="Times New Roman" w:cs="Times New Roman"/>
          <w:sz w:val="24"/>
          <w:szCs w:val="24"/>
        </w:rPr>
      </w:pPr>
      <w:r w:rsidRPr="002361E5">
        <w:rPr>
          <w:rFonts w:ascii="Times New Roman" w:eastAsia="Garamond" w:hAnsi="Times New Roman" w:cs="Times New Roman"/>
          <w:sz w:val="24"/>
          <w:szCs w:val="24"/>
        </w:rPr>
        <w:t>ka indikator se kontaktet joformale me aktorët e tregut (p.sh., telefonatat, takimet me ndërmarrjet ose shoqatat e ndërmarrjeve në treg) do të ishin padyshim të mjaftueshme për të qartësuar shqetësimet  e ngritura, ose;</w:t>
      </w:r>
    </w:p>
    <w:p w:rsidR="002361E5" w:rsidRPr="002361E5" w:rsidRDefault="002361E5" w:rsidP="002361E5">
      <w:pPr>
        <w:numPr>
          <w:ilvl w:val="0"/>
          <w:numId w:val="58"/>
        </w:numPr>
        <w:tabs>
          <w:tab w:val="left" w:pos="1560"/>
        </w:tabs>
        <w:spacing w:after="240"/>
        <w:ind w:left="100" w:firstLine="0"/>
        <w:jc w:val="both"/>
        <w:rPr>
          <w:rFonts w:ascii="Times New Roman" w:eastAsia="Garamond" w:hAnsi="Times New Roman" w:cs="Times New Roman"/>
          <w:sz w:val="24"/>
          <w:szCs w:val="24"/>
        </w:rPr>
      </w:pPr>
      <w:r w:rsidRPr="002361E5">
        <w:rPr>
          <w:rFonts w:ascii="Times New Roman" w:eastAsia="Garamond" w:hAnsi="Times New Roman" w:cs="Times New Roman"/>
          <w:sz w:val="24"/>
          <w:szCs w:val="24"/>
        </w:rPr>
        <w:t>qëllimi kryesor është marrja e njohurive sa më të thella mbi teknikat specifike të sektorit dhe problemi i ngritur mund të trajtohet më mirë duke autorizuar një studim të specializuar se sa duke nisur një hetim në sektor.</w:t>
      </w:r>
    </w:p>
    <w:p w:rsidR="002361E5" w:rsidRPr="002361E5" w:rsidRDefault="002361E5" w:rsidP="002361E5">
      <w:pPr>
        <w:numPr>
          <w:ilvl w:val="0"/>
          <w:numId w:val="54"/>
        </w:numPr>
        <w:tabs>
          <w:tab w:val="left" w:pos="839"/>
        </w:tabs>
        <w:spacing w:after="240"/>
        <w:ind w:hanging="540"/>
        <w:jc w:val="both"/>
        <w:outlineLvl w:val="1"/>
        <w:rPr>
          <w:rFonts w:ascii="Times New Roman" w:eastAsia="Verdana" w:hAnsi="Times New Roman" w:cs="Times New Roman"/>
          <w:sz w:val="24"/>
          <w:szCs w:val="24"/>
        </w:rPr>
      </w:pPr>
      <w:bookmarkStart w:id="13" w:name="_bookmark4"/>
      <w:bookmarkStart w:id="14" w:name="3._Preparation_of_the_Sector_Inquiry_"/>
      <w:bookmarkEnd w:id="13"/>
      <w:bookmarkEnd w:id="14"/>
      <w:r w:rsidRPr="002361E5">
        <w:rPr>
          <w:rFonts w:ascii="Times New Roman" w:eastAsia="Verdana" w:hAnsi="Times New Roman" w:cs="Times New Roman"/>
          <w:b/>
          <w:bCs/>
          <w:color w:val="3366FF"/>
          <w:sz w:val="24"/>
          <w:szCs w:val="24"/>
        </w:rPr>
        <w:t>Përgatitja e hetimit në sektor</w:t>
      </w:r>
    </w:p>
    <w:p w:rsidR="002361E5" w:rsidRPr="002361E5" w:rsidRDefault="002361E5" w:rsidP="002361E5">
      <w:pPr>
        <w:numPr>
          <w:ilvl w:val="0"/>
          <w:numId w:val="53"/>
        </w:numPr>
        <w:tabs>
          <w:tab w:val="left" w:pos="827"/>
        </w:tabs>
        <w:spacing w:after="240"/>
        <w:ind w:hanging="540"/>
        <w:jc w:val="both"/>
        <w:rPr>
          <w:rFonts w:ascii="Times New Roman" w:eastAsia="Garamond" w:hAnsi="Times New Roman" w:cs="Times New Roman"/>
          <w:sz w:val="24"/>
          <w:szCs w:val="24"/>
        </w:rPr>
      </w:pPr>
      <w:r w:rsidRPr="002361E5">
        <w:rPr>
          <w:rFonts w:ascii="Times New Roman" w:eastAsia="Garamond" w:hAnsi="Times New Roman" w:cs="Times New Roman"/>
          <w:sz w:val="24"/>
          <w:szCs w:val="24"/>
        </w:rPr>
        <w:t>Për të përgatitur hetimin në sektor, grupi përgjegjës do të përballet me detyrat në vijim:</w:t>
      </w:r>
    </w:p>
    <w:p w:rsidR="002361E5" w:rsidRPr="002361E5" w:rsidRDefault="002361E5" w:rsidP="002361E5">
      <w:pPr>
        <w:numPr>
          <w:ilvl w:val="0"/>
          <w:numId w:val="55"/>
        </w:numPr>
        <w:tabs>
          <w:tab w:val="left" w:pos="839"/>
        </w:tabs>
        <w:spacing w:after="240"/>
        <w:ind w:left="540" w:hanging="540"/>
        <w:jc w:val="both"/>
        <w:rPr>
          <w:rFonts w:ascii="Times New Roman" w:eastAsia="Garamond" w:hAnsi="Times New Roman" w:cs="Times New Roman"/>
          <w:sz w:val="24"/>
          <w:szCs w:val="24"/>
        </w:rPr>
      </w:pPr>
      <w:r w:rsidRPr="002361E5">
        <w:rPr>
          <w:rFonts w:ascii="Times New Roman" w:eastAsia="Garamond" w:hAnsi="Times New Roman" w:cs="Times New Roman"/>
          <w:sz w:val="24"/>
          <w:szCs w:val="24"/>
        </w:rPr>
        <w:t>hartimi i afateve kohore të detajuara dhe planifikimi paraprak i burimeve;</w:t>
      </w:r>
    </w:p>
    <w:p w:rsidR="002361E5" w:rsidRPr="002361E5" w:rsidRDefault="002361E5" w:rsidP="002361E5">
      <w:pPr>
        <w:numPr>
          <w:ilvl w:val="0"/>
          <w:numId w:val="55"/>
        </w:numPr>
        <w:tabs>
          <w:tab w:val="left" w:pos="839"/>
        </w:tabs>
        <w:spacing w:after="240"/>
        <w:ind w:left="540" w:hanging="540"/>
        <w:jc w:val="both"/>
        <w:rPr>
          <w:rFonts w:ascii="Times New Roman" w:eastAsia="Garamond" w:hAnsi="Times New Roman" w:cs="Times New Roman"/>
          <w:sz w:val="24"/>
          <w:szCs w:val="24"/>
        </w:rPr>
      </w:pPr>
      <w:r w:rsidRPr="002361E5">
        <w:rPr>
          <w:rFonts w:ascii="Times New Roman" w:eastAsia="Garamond" w:hAnsi="Times New Roman" w:cs="Times New Roman"/>
          <w:sz w:val="24"/>
          <w:szCs w:val="24"/>
        </w:rPr>
        <w:t>përgatitja/finalizimi i pyetësorëve;</w:t>
      </w:r>
    </w:p>
    <w:p w:rsidR="002361E5" w:rsidRPr="002361E5" w:rsidRDefault="002361E5" w:rsidP="002361E5">
      <w:pPr>
        <w:numPr>
          <w:ilvl w:val="0"/>
          <w:numId w:val="55"/>
        </w:numPr>
        <w:tabs>
          <w:tab w:val="left" w:pos="839"/>
        </w:tabs>
        <w:spacing w:after="240"/>
        <w:ind w:left="540" w:hanging="540"/>
        <w:jc w:val="both"/>
        <w:rPr>
          <w:rFonts w:ascii="Times New Roman" w:eastAsia="Garamond" w:hAnsi="Times New Roman" w:cs="Times New Roman"/>
          <w:sz w:val="24"/>
          <w:szCs w:val="24"/>
        </w:rPr>
      </w:pPr>
      <w:r w:rsidRPr="002361E5">
        <w:rPr>
          <w:rFonts w:ascii="Times New Roman" w:eastAsia="Garamond" w:hAnsi="Times New Roman" w:cs="Times New Roman"/>
          <w:sz w:val="24"/>
          <w:szCs w:val="24"/>
        </w:rPr>
        <w:t>përgatitja e inspektimeve të mundshme (kur konsiderohet e nevojshme);</w:t>
      </w:r>
    </w:p>
    <w:p w:rsidR="002361E5" w:rsidRPr="002361E5" w:rsidRDefault="002361E5" w:rsidP="002361E5">
      <w:pPr>
        <w:numPr>
          <w:ilvl w:val="0"/>
          <w:numId w:val="55"/>
        </w:numPr>
        <w:tabs>
          <w:tab w:val="left" w:pos="839"/>
        </w:tabs>
        <w:spacing w:after="240"/>
        <w:ind w:left="540" w:hanging="540"/>
        <w:jc w:val="both"/>
        <w:rPr>
          <w:rFonts w:ascii="Times New Roman" w:eastAsia="Garamond" w:hAnsi="Times New Roman" w:cs="Times New Roman"/>
          <w:sz w:val="24"/>
          <w:szCs w:val="24"/>
        </w:rPr>
      </w:pPr>
      <w:r w:rsidRPr="002361E5">
        <w:rPr>
          <w:rFonts w:ascii="Times New Roman" w:eastAsia="Garamond" w:hAnsi="Times New Roman" w:cs="Times New Roman"/>
          <w:sz w:val="24"/>
          <w:szCs w:val="24"/>
        </w:rPr>
        <w:t>identifikimi i ekspertëve të jashtëm për të dhënë informacion specifik ose për të kontrolluar rezultate të caktuara të hetimit, sipas rastit; dhe</w:t>
      </w:r>
    </w:p>
    <w:p w:rsidR="002361E5" w:rsidRPr="002361E5" w:rsidRDefault="002361E5" w:rsidP="002361E5">
      <w:pPr>
        <w:numPr>
          <w:ilvl w:val="0"/>
          <w:numId w:val="55"/>
        </w:numPr>
        <w:tabs>
          <w:tab w:val="left" w:pos="839"/>
        </w:tabs>
        <w:spacing w:after="240"/>
        <w:ind w:left="540" w:hanging="540"/>
        <w:jc w:val="both"/>
        <w:rPr>
          <w:rFonts w:ascii="Times New Roman" w:eastAsia="Garamond" w:hAnsi="Times New Roman" w:cs="Times New Roman"/>
          <w:sz w:val="24"/>
          <w:szCs w:val="24"/>
        </w:rPr>
      </w:pPr>
      <w:r w:rsidRPr="002361E5">
        <w:rPr>
          <w:rFonts w:ascii="Times New Roman" w:eastAsia="Garamond" w:hAnsi="Times New Roman" w:cs="Times New Roman"/>
          <w:sz w:val="24"/>
          <w:szCs w:val="24"/>
        </w:rPr>
        <w:t>përgatitja e projektvendimit për hapjen e hetimit për t’u miratuar nga Komisioni.</w:t>
      </w:r>
    </w:p>
    <w:p w:rsidR="002361E5" w:rsidRPr="002361E5" w:rsidRDefault="002361E5" w:rsidP="002361E5">
      <w:pPr>
        <w:numPr>
          <w:ilvl w:val="0"/>
          <w:numId w:val="53"/>
        </w:numPr>
        <w:tabs>
          <w:tab w:val="left" w:pos="828"/>
        </w:tabs>
        <w:spacing w:after="240"/>
        <w:ind w:hanging="540"/>
        <w:jc w:val="both"/>
        <w:rPr>
          <w:rFonts w:ascii="Times New Roman" w:eastAsia="Garamond" w:hAnsi="Times New Roman" w:cs="Times New Roman"/>
          <w:sz w:val="24"/>
          <w:szCs w:val="24"/>
        </w:rPr>
      </w:pPr>
      <w:r w:rsidRPr="002361E5">
        <w:rPr>
          <w:rFonts w:ascii="Times New Roman" w:eastAsia="Garamond" w:hAnsi="Times New Roman" w:cs="Times New Roman"/>
          <w:sz w:val="24"/>
          <w:szCs w:val="24"/>
        </w:rPr>
        <w:t>Nga momenti që nisin përgatitjet për një hetim të përgjithshëm në një sektor të ekonomisë, grupi i hetimit duhet të sigurohet se është i informuar mbi çdo veprim të planifikuar ose të ndërmarrë nga autoritetet përkatëse rregullatore të sektorit.</w:t>
      </w:r>
    </w:p>
    <w:p w:rsidR="00C80EF5" w:rsidRPr="002361E5" w:rsidRDefault="00C80EF5" w:rsidP="002361E5">
      <w:pPr>
        <w:jc w:val="both"/>
        <w:rPr>
          <w:rFonts w:ascii="Times New Roman" w:hAnsi="Times New Roman" w:cs="Times New Roman"/>
          <w:sz w:val="24"/>
          <w:szCs w:val="24"/>
        </w:rPr>
      </w:pPr>
    </w:p>
    <w:p w:rsidR="000439E7" w:rsidRPr="000439E7" w:rsidRDefault="000439E7" w:rsidP="000439E7">
      <w:pPr>
        <w:numPr>
          <w:ilvl w:val="1"/>
          <w:numId w:val="60"/>
        </w:numPr>
        <w:jc w:val="both"/>
        <w:rPr>
          <w:rFonts w:ascii="Times New Roman" w:hAnsi="Times New Roman" w:cs="Times New Roman"/>
          <w:sz w:val="24"/>
          <w:szCs w:val="24"/>
        </w:rPr>
      </w:pPr>
      <w:r w:rsidRPr="000439E7">
        <w:rPr>
          <w:rFonts w:ascii="Times New Roman" w:hAnsi="Times New Roman" w:cs="Times New Roman"/>
          <w:b/>
          <w:bCs/>
          <w:sz w:val="24"/>
          <w:szCs w:val="24"/>
        </w:rPr>
        <w:t>Afatet kohore dhe planifikimi i burimeve</w:t>
      </w:r>
    </w:p>
    <w:p w:rsidR="000439E7" w:rsidRPr="000439E7" w:rsidRDefault="000439E7" w:rsidP="000439E7">
      <w:pPr>
        <w:jc w:val="both"/>
        <w:rPr>
          <w:rFonts w:ascii="Times New Roman" w:hAnsi="Times New Roman" w:cs="Times New Roman"/>
          <w:sz w:val="24"/>
          <w:szCs w:val="24"/>
        </w:rPr>
      </w:pPr>
    </w:p>
    <w:p w:rsidR="000439E7" w:rsidRPr="000439E7" w:rsidRDefault="000439E7" w:rsidP="000439E7">
      <w:pPr>
        <w:numPr>
          <w:ilvl w:val="0"/>
          <w:numId w:val="53"/>
        </w:numPr>
        <w:jc w:val="both"/>
        <w:rPr>
          <w:rFonts w:ascii="Times New Roman" w:hAnsi="Times New Roman" w:cs="Times New Roman"/>
          <w:sz w:val="24"/>
          <w:szCs w:val="24"/>
        </w:rPr>
      </w:pPr>
      <w:r w:rsidRPr="000439E7">
        <w:rPr>
          <w:rFonts w:ascii="Times New Roman" w:hAnsi="Times New Roman" w:cs="Times New Roman"/>
          <w:sz w:val="24"/>
          <w:szCs w:val="24"/>
        </w:rPr>
        <w:t>Hartimi i afateve kohore të detajuara dhe planifikimi paraprak i burimeve janë pikat  kryesore për fillimin e përgatitjes. Të dyja duhet të jenë realiste dhe të marrin në konsideratë përvojën e hetimeve të mëparshme në sektorët e ekonomisë për sa i përket kërkesave të brendshme të lidhura me kohën dhe burimet.</w:t>
      </w:r>
    </w:p>
    <w:p w:rsidR="000439E7" w:rsidRPr="000439E7" w:rsidRDefault="000439E7" w:rsidP="000439E7">
      <w:pPr>
        <w:numPr>
          <w:ilvl w:val="0"/>
          <w:numId w:val="53"/>
        </w:numPr>
        <w:jc w:val="both"/>
        <w:rPr>
          <w:rFonts w:ascii="Times New Roman" w:hAnsi="Times New Roman" w:cs="Times New Roman"/>
          <w:sz w:val="24"/>
          <w:szCs w:val="24"/>
        </w:rPr>
      </w:pPr>
      <w:r w:rsidRPr="000439E7">
        <w:rPr>
          <w:rFonts w:ascii="Times New Roman" w:hAnsi="Times New Roman" w:cs="Times New Roman"/>
          <w:sz w:val="24"/>
          <w:szCs w:val="24"/>
        </w:rPr>
        <w:t>Hartimi i afateve kohore duhet të përfshijë të gjitha hapat përkatëse proceduriale, duke përfshirë përgatitjet për nisjen e hetimit në sektor, fazat e zbatimit, mbledhjen e materialeve dhe analizimin e tyre, si dhe hartimin e raportit me konkluzionet e hetimit.</w:t>
      </w:r>
    </w:p>
    <w:p w:rsidR="000439E7" w:rsidRPr="000439E7" w:rsidRDefault="000439E7" w:rsidP="000439E7">
      <w:pPr>
        <w:numPr>
          <w:ilvl w:val="0"/>
          <w:numId w:val="53"/>
        </w:numPr>
        <w:jc w:val="both"/>
        <w:rPr>
          <w:rFonts w:ascii="Times New Roman" w:hAnsi="Times New Roman" w:cs="Times New Roman"/>
          <w:sz w:val="24"/>
          <w:szCs w:val="24"/>
        </w:rPr>
      </w:pPr>
      <w:r w:rsidRPr="000439E7">
        <w:rPr>
          <w:rFonts w:ascii="Times New Roman" w:hAnsi="Times New Roman" w:cs="Times New Roman"/>
          <w:sz w:val="24"/>
          <w:szCs w:val="24"/>
        </w:rPr>
        <w:t>Planifikimi paraprak i burimeve duhet të marrë në konsideratë fazat e ndryshme të hetimit. Për të identifikuar sektorin dhe për të përgatitur masat inspektuese që përdoren gjatë hetimit, si p.sh., përgatitja e pyetësorëve dhe, kur është e nevojshme, e inspektimeve, mund të nevojitet vetëm një gruo i vogël i posaçëm ndërsa në fazat e mëpasshme (p.sh., analizimi dhe vlerësimi i informacionit të mbledhur) do të nevojitet një grup shumë më i madh.</w:t>
      </w:r>
    </w:p>
    <w:p w:rsidR="000439E7" w:rsidRPr="000439E7" w:rsidRDefault="000439E7" w:rsidP="000439E7">
      <w:pPr>
        <w:numPr>
          <w:ilvl w:val="0"/>
          <w:numId w:val="53"/>
        </w:numPr>
        <w:jc w:val="both"/>
        <w:rPr>
          <w:rFonts w:ascii="Times New Roman" w:hAnsi="Times New Roman" w:cs="Times New Roman"/>
          <w:sz w:val="24"/>
          <w:szCs w:val="24"/>
        </w:rPr>
      </w:pPr>
      <w:r w:rsidRPr="000439E7">
        <w:rPr>
          <w:rFonts w:ascii="Times New Roman" w:hAnsi="Times New Roman" w:cs="Times New Roman"/>
          <w:sz w:val="24"/>
          <w:szCs w:val="24"/>
        </w:rPr>
        <w:t xml:space="preserve">Grupi i ngarkuar me çështjen duhet të shqyrtojë gjithashtu nëse do të ishte më efikase (dhe e </w:t>
      </w:r>
      <w:r w:rsidRPr="000439E7">
        <w:rPr>
          <w:rFonts w:ascii="Times New Roman" w:hAnsi="Times New Roman" w:cs="Times New Roman"/>
          <w:sz w:val="24"/>
          <w:szCs w:val="24"/>
        </w:rPr>
        <w:lastRenderedPageBreak/>
        <w:t>mundshme) që të nënkontraktohen disa pjesë të analizës tejet të sofistikuar të të dhënave, në vend që të mbështetet tek ekspertët e brendshëm. Në varësi të detyrës, disa pjesë të analizës mund të kryhen, për shembull, nga konsulentët e jashtëm.</w:t>
      </w:r>
    </w:p>
    <w:p w:rsidR="000439E7" w:rsidRDefault="000439E7" w:rsidP="000439E7">
      <w:pPr>
        <w:numPr>
          <w:ilvl w:val="0"/>
          <w:numId w:val="53"/>
        </w:numPr>
        <w:jc w:val="both"/>
        <w:rPr>
          <w:rFonts w:ascii="Times New Roman" w:hAnsi="Times New Roman" w:cs="Times New Roman"/>
          <w:sz w:val="24"/>
          <w:szCs w:val="24"/>
        </w:rPr>
      </w:pPr>
      <w:r w:rsidRPr="000439E7">
        <w:rPr>
          <w:rFonts w:ascii="Times New Roman" w:hAnsi="Times New Roman" w:cs="Times New Roman"/>
          <w:sz w:val="24"/>
          <w:szCs w:val="24"/>
        </w:rPr>
        <w:t>Gjithashtu, duhet të merren në konsideratë nevojat specifike të trajnimit të stafit (p.sh., trajnimi për softëerë specifikë).</w:t>
      </w:r>
    </w:p>
    <w:p w:rsidR="000439E7" w:rsidRPr="000439E7" w:rsidRDefault="000439E7" w:rsidP="000439E7">
      <w:pPr>
        <w:jc w:val="both"/>
        <w:rPr>
          <w:rFonts w:ascii="Times New Roman" w:hAnsi="Times New Roman" w:cs="Times New Roman"/>
          <w:sz w:val="24"/>
          <w:szCs w:val="24"/>
        </w:rPr>
      </w:pPr>
    </w:p>
    <w:p w:rsidR="000439E7" w:rsidRPr="000439E7" w:rsidRDefault="000439E7" w:rsidP="000439E7">
      <w:pPr>
        <w:numPr>
          <w:ilvl w:val="1"/>
          <w:numId w:val="60"/>
        </w:numPr>
        <w:jc w:val="both"/>
        <w:rPr>
          <w:rFonts w:ascii="Times New Roman" w:hAnsi="Times New Roman" w:cs="Times New Roman"/>
          <w:sz w:val="24"/>
          <w:szCs w:val="24"/>
        </w:rPr>
      </w:pPr>
      <w:bookmarkStart w:id="15" w:name="3.2._Choosing_the_appropriate_investigat"/>
      <w:bookmarkStart w:id="16" w:name="_bookmark6"/>
      <w:bookmarkEnd w:id="15"/>
      <w:bookmarkEnd w:id="16"/>
      <w:r w:rsidRPr="000439E7">
        <w:rPr>
          <w:rFonts w:ascii="Times New Roman" w:hAnsi="Times New Roman" w:cs="Times New Roman"/>
          <w:b/>
          <w:bCs/>
          <w:sz w:val="24"/>
          <w:szCs w:val="24"/>
        </w:rPr>
        <w:t>Zgjedhja e instrumenteve të përshtatshme hetimore</w:t>
      </w:r>
    </w:p>
    <w:p w:rsidR="000439E7" w:rsidRPr="000439E7" w:rsidRDefault="000439E7" w:rsidP="000439E7">
      <w:pPr>
        <w:jc w:val="both"/>
        <w:rPr>
          <w:rFonts w:ascii="Times New Roman" w:hAnsi="Times New Roman" w:cs="Times New Roman"/>
          <w:sz w:val="24"/>
          <w:szCs w:val="24"/>
        </w:rPr>
      </w:pPr>
    </w:p>
    <w:p w:rsidR="000439E7" w:rsidRPr="000439E7" w:rsidRDefault="000439E7" w:rsidP="000439E7">
      <w:pPr>
        <w:numPr>
          <w:ilvl w:val="0"/>
          <w:numId w:val="53"/>
        </w:numPr>
        <w:jc w:val="both"/>
        <w:rPr>
          <w:rFonts w:ascii="Times New Roman" w:hAnsi="Times New Roman" w:cs="Times New Roman"/>
          <w:sz w:val="24"/>
          <w:szCs w:val="24"/>
        </w:rPr>
      </w:pPr>
      <w:r w:rsidRPr="000439E7">
        <w:rPr>
          <w:rFonts w:ascii="Times New Roman" w:hAnsi="Times New Roman" w:cs="Times New Roman"/>
          <w:sz w:val="24"/>
          <w:szCs w:val="24"/>
        </w:rPr>
        <w:t>Pasi të ketë qartësuar objektin e hetimit dhe çështjet për t’u hetuar, grupi i hetimit do të duhet të organizojë mbledhjen faktike të informacionit.</w:t>
      </w:r>
    </w:p>
    <w:p w:rsidR="000439E7" w:rsidRPr="000439E7" w:rsidRDefault="000439E7" w:rsidP="000439E7">
      <w:pPr>
        <w:numPr>
          <w:ilvl w:val="0"/>
          <w:numId w:val="53"/>
        </w:numPr>
        <w:jc w:val="both"/>
        <w:rPr>
          <w:rFonts w:ascii="Times New Roman" w:hAnsi="Times New Roman" w:cs="Times New Roman"/>
          <w:sz w:val="24"/>
          <w:szCs w:val="24"/>
        </w:rPr>
      </w:pPr>
      <w:r w:rsidRPr="000439E7">
        <w:rPr>
          <w:rFonts w:ascii="Times New Roman" w:hAnsi="Times New Roman" w:cs="Times New Roman"/>
          <w:sz w:val="24"/>
          <w:szCs w:val="24"/>
        </w:rPr>
        <w:t xml:space="preserve">Pikënisja e çdo hetimi janë burimet e informacionit në dispozicion të publikut. Në këtë kontekst, grupi duhet të verifikojë gjithashtu nëse ka statistika zyrtare të përshtatshme apo burime të tjera të besueshme informacioni për të gjithë industrinë, si dhe nëse ekzistojnë standarde për formatet e të dhënave (p.sh., INSTAT). </w:t>
      </w:r>
    </w:p>
    <w:p w:rsidR="000439E7" w:rsidRDefault="000439E7" w:rsidP="000439E7">
      <w:pPr>
        <w:numPr>
          <w:ilvl w:val="0"/>
          <w:numId w:val="53"/>
        </w:numPr>
        <w:jc w:val="both"/>
        <w:rPr>
          <w:rFonts w:ascii="Times New Roman" w:hAnsi="Times New Roman" w:cs="Times New Roman"/>
          <w:sz w:val="24"/>
          <w:szCs w:val="24"/>
        </w:rPr>
      </w:pPr>
      <w:r w:rsidRPr="000439E7">
        <w:rPr>
          <w:rFonts w:ascii="Times New Roman" w:hAnsi="Times New Roman" w:cs="Times New Roman"/>
          <w:sz w:val="24"/>
          <w:szCs w:val="24"/>
        </w:rPr>
        <w:t>Për marrjen e informacionit duhet të përzgjidhet instrumenti më i përshtatshëm. Për të mbledhur informacionin e nevojshëm mund të përdoren një sërë instrumentesh, të tilla si:</w:t>
      </w:r>
    </w:p>
    <w:p w:rsidR="000439E7" w:rsidRPr="000439E7" w:rsidRDefault="000439E7" w:rsidP="000439E7">
      <w:pPr>
        <w:jc w:val="both"/>
        <w:rPr>
          <w:rFonts w:ascii="Times New Roman" w:hAnsi="Times New Roman" w:cs="Times New Roman"/>
          <w:sz w:val="24"/>
          <w:szCs w:val="24"/>
        </w:rPr>
      </w:pPr>
    </w:p>
    <w:p w:rsidR="000439E7" w:rsidRPr="000439E7" w:rsidRDefault="000439E7" w:rsidP="000439E7">
      <w:pPr>
        <w:numPr>
          <w:ilvl w:val="0"/>
          <w:numId w:val="59"/>
        </w:numPr>
        <w:jc w:val="both"/>
        <w:rPr>
          <w:rFonts w:ascii="Times New Roman" w:hAnsi="Times New Roman" w:cs="Times New Roman"/>
          <w:sz w:val="24"/>
          <w:szCs w:val="24"/>
        </w:rPr>
      </w:pPr>
      <w:r w:rsidRPr="000439E7">
        <w:rPr>
          <w:rFonts w:ascii="Times New Roman" w:hAnsi="Times New Roman" w:cs="Times New Roman"/>
          <w:sz w:val="24"/>
          <w:szCs w:val="24"/>
        </w:rPr>
        <w:t>Kërkesat për informacion në përputhje me nenin 33 të ligjit nr. 9121/2003;</w:t>
      </w:r>
    </w:p>
    <w:p w:rsidR="000439E7" w:rsidRPr="000439E7" w:rsidRDefault="000439E7" w:rsidP="000439E7">
      <w:pPr>
        <w:numPr>
          <w:ilvl w:val="0"/>
          <w:numId w:val="59"/>
        </w:numPr>
        <w:jc w:val="both"/>
        <w:rPr>
          <w:rFonts w:ascii="Times New Roman" w:hAnsi="Times New Roman" w:cs="Times New Roman"/>
          <w:sz w:val="24"/>
          <w:szCs w:val="24"/>
        </w:rPr>
      </w:pPr>
      <w:r w:rsidRPr="000439E7">
        <w:rPr>
          <w:rFonts w:ascii="Times New Roman" w:hAnsi="Times New Roman" w:cs="Times New Roman"/>
          <w:sz w:val="24"/>
          <w:szCs w:val="24"/>
        </w:rPr>
        <w:t>Marrja e deklaratave në përputhje me nenin 10 të Rregullores “Për procedurat hetimore të Autoritetit të Konkurrencës”;</w:t>
      </w:r>
    </w:p>
    <w:p w:rsidR="000439E7" w:rsidRPr="000439E7" w:rsidRDefault="000439E7" w:rsidP="000439E7">
      <w:pPr>
        <w:numPr>
          <w:ilvl w:val="0"/>
          <w:numId w:val="59"/>
        </w:numPr>
        <w:jc w:val="both"/>
        <w:rPr>
          <w:rFonts w:ascii="Times New Roman" w:hAnsi="Times New Roman" w:cs="Times New Roman"/>
          <w:sz w:val="24"/>
          <w:szCs w:val="24"/>
        </w:rPr>
      </w:pPr>
      <w:r w:rsidRPr="000439E7">
        <w:rPr>
          <w:rFonts w:ascii="Times New Roman" w:hAnsi="Times New Roman" w:cs="Times New Roman"/>
          <w:sz w:val="24"/>
          <w:szCs w:val="24"/>
        </w:rPr>
        <w:t>Inspektimet në përputhje me nenin 36 dhe 37 të ligjit nr. 9121/2003, si dhe nenin 9 të Rregullores “Për procedurat hetimore të Autoritetit të Konkurrencës”;</w:t>
      </w:r>
    </w:p>
    <w:p w:rsidR="000439E7" w:rsidRPr="000439E7" w:rsidRDefault="000439E7" w:rsidP="000439E7">
      <w:pPr>
        <w:numPr>
          <w:ilvl w:val="0"/>
          <w:numId w:val="59"/>
        </w:numPr>
        <w:jc w:val="both"/>
        <w:rPr>
          <w:rFonts w:ascii="Times New Roman" w:hAnsi="Times New Roman" w:cs="Times New Roman"/>
          <w:sz w:val="24"/>
          <w:szCs w:val="24"/>
        </w:rPr>
      </w:pPr>
      <w:r w:rsidRPr="000439E7">
        <w:rPr>
          <w:rFonts w:ascii="Times New Roman" w:hAnsi="Times New Roman" w:cs="Times New Roman"/>
          <w:sz w:val="24"/>
          <w:szCs w:val="24"/>
        </w:rPr>
        <w:t>Blerja e grupeve të të dhënave;</w:t>
      </w:r>
    </w:p>
    <w:p w:rsidR="000439E7" w:rsidRPr="000439E7" w:rsidRDefault="000439E7" w:rsidP="000439E7">
      <w:pPr>
        <w:numPr>
          <w:ilvl w:val="0"/>
          <w:numId w:val="59"/>
        </w:numPr>
        <w:jc w:val="both"/>
        <w:rPr>
          <w:rFonts w:ascii="Times New Roman" w:hAnsi="Times New Roman" w:cs="Times New Roman"/>
          <w:sz w:val="24"/>
          <w:szCs w:val="24"/>
        </w:rPr>
      </w:pPr>
      <w:r w:rsidRPr="000439E7">
        <w:rPr>
          <w:rFonts w:ascii="Times New Roman" w:hAnsi="Times New Roman" w:cs="Times New Roman"/>
          <w:sz w:val="24"/>
          <w:szCs w:val="24"/>
        </w:rPr>
        <w:t>Masat joformale përgatitore/shoqëruese: p.sh., anketat, takimet me grupet e interesit, vizitat në terren etj.</w:t>
      </w:r>
    </w:p>
    <w:p w:rsidR="000439E7" w:rsidRDefault="000439E7" w:rsidP="000439E7">
      <w:pPr>
        <w:jc w:val="both"/>
        <w:rPr>
          <w:rFonts w:ascii="Times New Roman" w:hAnsi="Times New Roman" w:cs="Times New Roman"/>
          <w:sz w:val="24"/>
          <w:szCs w:val="24"/>
        </w:rPr>
      </w:pPr>
    </w:p>
    <w:p w:rsidR="000439E7" w:rsidRPr="000439E7" w:rsidRDefault="000439E7" w:rsidP="000439E7">
      <w:pPr>
        <w:numPr>
          <w:ilvl w:val="1"/>
          <w:numId w:val="60"/>
        </w:numPr>
        <w:jc w:val="both"/>
        <w:rPr>
          <w:rFonts w:ascii="Times New Roman" w:hAnsi="Times New Roman" w:cs="Times New Roman"/>
          <w:sz w:val="24"/>
          <w:szCs w:val="24"/>
        </w:rPr>
      </w:pPr>
      <w:r w:rsidRPr="000439E7">
        <w:rPr>
          <w:rFonts w:ascii="Times New Roman" w:hAnsi="Times New Roman" w:cs="Times New Roman"/>
          <w:b/>
          <w:bCs/>
          <w:sz w:val="24"/>
          <w:szCs w:val="24"/>
        </w:rPr>
        <w:t>Proporcionaliteti i masave hetimore të zgjedhura</w:t>
      </w:r>
    </w:p>
    <w:p w:rsidR="000439E7" w:rsidRPr="000439E7" w:rsidRDefault="000439E7" w:rsidP="000439E7">
      <w:pPr>
        <w:jc w:val="both"/>
        <w:rPr>
          <w:rFonts w:ascii="Times New Roman" w:hAnsi="Times New Roman" w:cs="Times New Roman"/>
          <w:sz w:val="24"/>
          <w:szCs w:val="24"/>
        </w:rPr>
      </w:pPr>
    </w:p>
    <w:p w:rsidR="000439E7" w:rsidRDefault="000439E7" w:rsidP="000439E7">
      <w:pPr>
        <w:numPr>
          <w:ilvl w:val="0"/>
          <w:numId w:val="53"/>
        </w:numPr>
        <w:jc w:val="both"/>
        <w:rPr>
          <w:rFonts w:ascii="Times New Roman" w:hAnsi="Times New Roman" w:cs="Times New Roman"/>
          <w:sz w:val="24"/>
          <w:szCs w:val="24"/>
        </w:rPr>
      </w:pPr>
      <w:r w:rsidRPr="000439E7">
        <w:rPr>
          <w:rFonts w:ascii="Times New Roman" w:hAnsi="Times New Roman" w:cs="Times New Roman"/>
          <w:sz w:val="24"/>
          <w:szCs w:val="24"/>
        </w:rPr>
        <w:t>Për secilën prej masave të zgjedhura për përftimin e informacionit të nevojshëm, grupi duhet të verifikojë nëse masa përkatëse është proporcionale, pra nëse masa është e përshtatshme dhe e nevojshme (nëse një masë më pak kufizuese dhe më pak e vështirë nuk mund të përdoret për të arritur të njëjtin rezultat). Në parim, duhet të zgjidhet masa më pak e vështirë, p.sh., pyetësorët në vend të inspektimeve kur ato janë të mjaftueshëme për të marrë informacionin e nevojshëm. Inspektimet mund të jenë të përshtatshme në rastet kur, për të kuptuar problemet e mundshme të konkurrencës në sektor, nevojitet informacion që ka, për shembull, natyrë tejet konfidenciale dhe strategjike dhe që mund të fshihet ose shkatërrohet me lehtësi. Duhet pasur parasysh se në disa raste anketat mund të jenë një instrument i përshtatshëm për mbledhjen e informacionit.</w:t>
      </w:r>
    </w:p>
    <w:p w:rsidR="000439E7" w:rsidRPr="000439E7" w:rsidRDefault="000439E7" w:rsidP="000439E7">
      <w:pPr>
        <w:jc w:val="both"/>
        <w:rPr>
          <w:rFonts w:ascii="Times New Roman" w:hAnsi="Times New Roman" w:cs="Times New Roman"/>
          <w:sz w:val="24"/>
          <w:szCs w:val="24"/>
        </w:rPr>
      </w:pPr>
    </w:p>
    <w:p w:rsidR="000439E7" w:rsidRPr="000439E7" w:rsidRDefault="000439E7" w:rsidP="000439E7">
      <w:pPr>
        <w:numPr>
          <w:ilvl w:val="1"/>
          <w:numId w:val="60"/>
        </w:numPr>
        <w:jc w:val="both"/>
        <w:rPr>
          <w:rFonts w:ascii="Times New Roman" w:hAnsi="Times New Roman" w:cs="Times New Roman"/>
          <w:sz w:val="24"/>
          <w:szCs w:val="24"/>
        </w:rPr>
      </w:pPr>
      <w:bookmarkStart w:id="17" w:name="3.4._The_preparation_of_requests_for_inf"/>
      <w:bookmarkStart w:id="18" w:name="_bookmark8"/>
      <w:bookmarkEnd w:id="17"/>
      <w:bookmarkEnd w:id="18"/>
      <w:r w:rsidRPr="000439E7">
        <w:rPr>
          <w:rFonts w:ascii="Times New Roman" w:hAnsi="Times New Roman" w:cs="Times New Roman"/>
          <w:b/>
          <w:bCs/>
          <w:sz w:val="24"/>
          <w:szCs w:val="24"/>
        </w:rPr>
        <w:t>Përgatitja e kërkesave për informacion dhe hetimi i sektorit</w:t>
      </w:r>
    </w:p>
    <w:p w:rsidR="000439E7" w:rsidRPr="000439E7" w:rsidRDefault="000439E7" w:rsidP="000439E7">
      <w:pPr>
        <w:jc w:val="both"/>
        <w:rPr>
          <w:rFonts w:ascii="Times New Roman" w:hAnsi="Times New Roman" w:cs="Times New Roman"/>
          <w:sz w:val="24"/>
          <w:szCs w:val="24"/>
        </w:rPr>
      </w:pPr>
    </w:p>
    <w:p w:rsidR="000439E7" w:rsidRDefault="000439E7" w:rsidP="000439E7">
      <w:pPr>
        <w:numPr>
          <w:ilvl w:val="0"/>
          <w:numId w:val="53"/>
        </w:numPr>
        <w:jc w:val="both"/>
        <w:rPr>
          <w:rFonts w:ascii="Times New Roman" w:hAnsi="Times New Roman" w:cs="Times New Roman"/>
          <w:sz w:val="24"/>
          <w:szCs w:val="24"/>
        </w:rPr>
      </w:pPr>
      <w:r w:rsidRPr="000439E7">
        <w:rPr>
          <w:rFonts w:ascii="Times New Roman" w:hAnsi="Times New Roman" w:cs="Times New Roman"/>
          <w:sz w:val="24"/>
          <w:szCs w:val="24"/>
        </w:rPr>
        <w:t>Hetimi konkret i sektorit është një fazë tejet kritike, pasi në fund të fundit suksesi i një hetimi varet nga përshtatshmëria, cilësia dhe besueshmëria e të dhënave të mbledhura. Në hetimet e mëparshme në sektorët e ekonimisë, kërkesat për informacion kanë luajtur një rol kyç në marrjen e të dhënave të nevojshme. Për këtë arsye, janë dhënë disa parime të përgjithshme që synojnë të ndihmojnë në strukturimin e përpjekjeve hetimore në lidhje me kërkesat për informacion.</w:t>
      </w:r>
    </w:p>
    <w:p w:rsidR="000439E7" w:rsidRDefault="000439E7" w:rsidP="000439E7">
      <w:pPr>
        <w:jc w:val="both"/>
        <w:rPr>
          <w:rFonts w:ascii="Times New Roman" w:hAnsi="Times New Roman" w:cs="Times New Roman"/>
          <w:sz w:val="24"/>
          <w:szCs w:val="24"/>
        </w:rPr>
      </w:pPr>
    </w:p>
    <w:p w:rsidR="000439E7" w:rsidRPr="000439E7" w:rsidRDefault="000439E7" w:rsidP="000439E7">
      <w:pPr>
        <w:jc w:val="both"/>
        <w:rPr>
          <w:rFonts w:ascii="Times New Roman" w:hAnsi="Times New Roman" w:cs="Times New Roman"/>
          <w:sz w:val="24"/>
          <w:szCs w:val="24"/>
        </w:rPr>
      </w:pPr>
    </w:p>
    <w:p w:rsidR="000439E7" w:rsidRPr="000439E7" w:rsidRDefault="000439E7" w:rsidP="000439E7">
      <w:pPr>
        <w:numPr>
          <w:ilvl w:val="2"/>
          <w:numId w:val="62"/>
        </w:numPr>
        <w:jc w:val="both"/>
        <w:rPr>
          <w:rFonts w:ascii="Times New Roman" w:hAnsi="Times New Roman" w:cs="Times New Roman"/>
          <w:sz w:val="24"/>
          <w:szCs w:val="24"/>
        </w:rPr>
      </w:pPr>
      <w:r w:rsidRPr="000439E7">
        <w:rPr>
          <w:rFonts w:ascii="Times New Roman" w:hAnsi="Times New Roman" w:cs="Times New Roman"/>
          <w:b/>
          <w:bCs/>
          <w:sz w:val="24"/>
          <w:szCs w:val="24"/>
        </w:rPr>
        <w:lastRenderedPageBreak/>
        <w:t>Të identifikohet me kujdes informacioni që duhet mbledhur përmes hetimit në sektor</w:t>
      </w:r>
    </w:p>
    <w:p w:rsidR="000439E7" w:rsidRPr="000439E7" w:rsidRDefault="000439E7" w:rsidP="000439E7">
      <w:pPr>
        <w:jc w:val="both"/>
        <w:rPr>
          <w:rFonts w:ascii="Times New Roman" w:hAnsi="Times New Roman" w:cs="Times New Roman"/>
          <w:sz w:val="24"/>
          <w:szCs w:val="24"/>
        </w:rPr>
      </w:pPr>
    </w:p>
    <w:p w:rsidR="000439E7" w:rsidRPr="000439E7" w:rsidRDefault="000439E7" w:rsidP="000439E7">
      <w:pPr>
        <w:numPr>
          <w:ilvl w:val="0"/>
          <w:numId w:val="53"/>
        </w:numPr>
        <w:jc w:val="both"/>
        <w:rPr>
          <w:rFonts w:ascii="Times New Roman" w:hAnsi="Times New Roman" w:cs="Times New Roman"/>
          <w:sz w:val="24"/>
          <w:szCs w:val="24"/>
        </w:rPr>
      </w:pPr>
      <w:r w:rsidRPr="000439E7">
        <w:rPr>
          <w:rFonts w:ascii="Times New Roman" w:hAnsi="Times New Roman" w:cs="Times New Roman"/>
          <w:sz w:val="24"/>
          <w:szCs w:val="24"/>
        </w:rPr>
        <w:t>Objekti i hetimit, në kontekstin e hetimeve në sektor të ndryshëm të ekonomisë, është më i gjerë se sa në procedurat individuale. Përcaktimi i informacionit që duhet mbledhur është thelbësor për të pasur një rezultat të suksesshëm të hetimit në sektor.</w:t>
      </w:r>
    </w:p>
    <w:p w:rsidR="000439E7" w:rsidRPr="000439E7" w:rsidRDefault="000439E7" w:rsidP="000439E7">
      <w:pPr>
        <w:numPr>
          <w:ilvl w:val="0"/>
          <w:numId w:val="53"/>
        </w:numPr>
        <w:jc w:val="both"/>
        <w:rPr>
          <w:rFonts w:ascii="Times New Roman" w:hAnsi="Times New Roman" w:cs="Times New Roman"/>
          <w:sz w:val="24"/>
          <w:szCs w:val="24"/>
        </w:rPr>
      </w:pPr>
      <w:r w:rsidRPr="000439E7">
        <w:rPr>
          <w:rFonts w:ascii="Times New Roman" w:hAnsi="Times New Roman" w:cs="Times New Roman"/>
          <w:sz w:val="24"/>
          <w:szCs w:val="24"/>
        </w:rPr>
        <w:t>Më poshtë jepet një kuadër i përgjithshëm i informacionit që mund të jetë i dobishëm për të kryer një analizë të konkurrencës së një sektori të caktuar.</w:t>
      </w:r>
    </w:p>
    <w:p w:rsidR="000439E7" w:rsidRPr="000439E7" w:rsidRDefault="000439E7" w:rsidP="000439E7">
      <w:pPr>
        <w:jc w:val="both"/>
        <w:rPr>
          <w:rFonts w:ascii="Times New Roman" w:hAnsi="Times New Roman" w:cs="Times New Roman"/>
          <w:sz w:val="24"/>
          <w:szCs w:val="24"/>
        </w:rPr>
      </w:pPr>
      <w:r w:rsidRPr="000439E7">
        <w:rPr>
          <w:rFonts w:ascii="Times New Roman" w:hAnsi="Times New Roman" w:cs="Times New Roman"/>
          <w:sz w:val="24"/>
          <w:szCs w:val="24"/>
        </w:rPr>
        <w:t>Skema referencë e informacionit që mund të jetë i dobishëm për vlerësimin e konkurrencës së një sektori:</w:t>
      </w:r>
    </w:p>
    <w:p w:rsidR="000439E7" w:rsidRDefault="000439E7" w:rsidP="000439E7">
      <w:pPr>
        <w:numPr>
          <w:ilvl w:val="0"/>
          <w:numId w:val="61"/>
        </w:numPr>
        <w:jc w:val="both"/>
        <w:rPr>
          <w:rFonts w:ascii="Times New Roman" w:hAnsi="Times New Roman" w:cs="Times New Roman"/>
          <w:sz w:val="24"/>
          <w:szCs w:val="24"/>
        </w:rPr>
      </w:pPr>
      <w:r w:rsidRPr="000439E7">
        <w:rPr>
          <w:rFonts w:ascii="Times New Roman" w:hAnsi="Times New Roman" w:cs="Times New Roman"/>
          <w:sz w:val="24"/>
          <w:szCs w:val="24"/>
        </w:rPr>
        <w:t>informacion mbi tregjet e produkteve dhe tregjet gjeografike:</w:t>
      </w:r>
    </w:p>
    <w:p w:rsidR="000439E7" w:rsidRPr="000439E7" w:rsidRDefault="000439E7" w:rsidP="000439E7">
      <w:pPr>
        <w:jc w:val="both"/>
        <w:rPr>
          <w:rFonts w:ascii="Times New Roman" w:hAnsi="Times New Roman" w:cs="Times New Roman"/>
          <w:sz w:val="24"/>
          <w:szCs w:val="24"/>
        </w:rPr>
      </w:pPr>
    </w:p>
    <w:p w:rsidR="000439E7" w:rsidRPr="000439E7" w:rsidRDefault="000439E7" w:rsidP="000439E7">
      <w:pPr>
        <w:numPr>
          <w:ilvl w:val="1"/>
          <w:numId w:val="61"/>
        </w:numPr>
        <w:jc w:val="both"/>
        <w:rPr>
          <w:rFonts w:ascii="Times New Roman" w:hAnsi="Times New Roman" w:cs="Times New Roman"/>
          <w:sz w:val="24"/>
          <w:szCs w:val="24"/>
        </w:rPr>
      </w:pPr>
      <w:r w:rsidRPr="000439E7">
        <w:rPr>
          <w:rFonts w:ascii="Times New Roman" w:hAnsi="Times New Roman" w:cs="Times New Roman"/>
          <w:sz w:val="24"/>
          <w:szCs w:val="24"/>
        </w:rPr>
        <w:t>të dhënat e produktit;</w:t>
      </w:r>
    </w:p>
    <w:p w:rsidR="000439E7" w:rsidRPr="000439E7" w:rsidRDefault="000439E7" w:rsidP="000439E7">
      <w:pPr>
        <w:numPr>
          <w:ilvl w:val="1"/>
          <w:numId w:val="61"/>
        </w:numPr>
        <w:jc w:val="both"/>
        <w:rPr>
          <w:rFonts w:ascii="Times New Roman" w:hAnsi="Times New Roman" w:cs="Times New Roman"/>
          <w:sz w:val="24"/>
          <w:szCs w:val="24"/>
        </w:rPr>
      </w:pPr>
      <w:r w:rsidRPr="000439E7">
        <w:rPr>
          <w:rFonts w:ascii="Times New Roman" w:hAnsi="Times New Roman" w:cs="Times New Roman"/>
          <w:sz w:val="24"/>
          <w:szCs w:val="24"/>
        </w:rPr>
        <w:t>zëvendësueshmëria e produktit;</w:t>
      </w:r>
    </w:p>
    <w:p w:rsidR="000439E7" w:rsidRPr="000439E7" w:rsidRDefault="000439E7" w:rsidP="000439E7">
      <w:pPr>
        <w:numPr>
          <w:ilvl w:val="1"/>
          <w:numId w:val="61"/>
        </w:numPr>
        <w:jc w:val="both"/>
        <w:rPr>
          <w:rFonts w:ascii="Times New Roman" w:hAnsi="Times New Roman" w:cs="Times New Roman"/>
          <w:sz w:val="24"/>
          <w:szCs w:val="24"/>
        </w:rPr>
      </w:pPr>
      <w:r w:rsidRPr="000439E7">
        <w:rPr>
          <w:rFonts w:ascii="Times New Roman" w:hAnsi="Times New Roman" w:cs="Times New Roman"/>
          <w:sz w:val="24"/>
          <w:szCs w:val="24"/>
        </w:rPr>
        <w:t>tregjet përkatëse në rrjedhën e sipërme ose të poshtme;</w:t>
      </w:r>
    </w:p>
    <w:p w:rsidR="000439E7" w:rsidRDefault="000439E7" w:rsidP="000439E7">
      <w:pPr>
        <w:numPr>
          <w:ilvl w:val="1"/>
          <w:numId w:val="61"/>
        </w:numPr>
        <w:jc w:val="both"/>
        <w:rPr>
          <w:rFonts w:ascii="Times New Roman" w:hAnsi="Times New Roman" w:cs="Times New Roman"/>
          <w:sz w:val="24"/>
          <w:szCs w:val="24"/>
        </w:rPr>
      </w:pPr>
      <w:r w:rsidRPr="000439E7">
        <w:rPr>
          <w:rFonts w:ascii="Times New Roman" w:hAnsi="Times New Roman" w:cs="Times New Roman"/>
          <w:sz w:val="24"/>
          <w:szCs w:val="24"/>
        </w:rPr>
        <w:t>kufijtë gjeografikë të tregjeve të produkteve;</w:t>
      </w:r>
    </w:p>
    <w:p w:rsidR="000439E7" w:rsidRPr="000439E7" w:rsidRDefault="000439E7" w:rsidP="000439E7">
      <w:pPr>
        <w:jc w:val="both"/>
        <w:rPr>
          <w:rFonts w:ascii="Times New Roman" w:hAnsi="Times New Roman" w:cs="Times New Roman"/>
          <w:sz w:val="24"/>
          <w:szCs w:val="24"/>
        </w:rPr>
      </w:pPr>
    </w:p>
    <w:p w:rsidR="000439E7" w:rsidRDefault="000439E7" w:rsidP="000439E7">
      <w:pPr>
        <w:numPr>
          <w:ilvl w:val="0"/>
          <w:numId w:val="61"/>
        </w:numPr>
        <w:jc w:val="both"/>
        <w:rPr>
          <w:rFonts w:ascii="Times New Roman" w:hAnsi="Times New Roman" w:cs="Times New Roman"/>
          <w:sz w:val="24"/>
          <w:szCs w:val="24"/>
        </w:rPr>
      </w:pPr>
      <w:r w:rsidRPr="000439E7">
        <w:rPr>
          <w:rFonts w:ascii="Times New Roman" w:hAnsi="Times New Roman" w:cs="Times New Roman"/>
          <w:sz w:val="24"/>
          <w:szCs w:val="24"/>
        </w:rPr>
        <w:t>informacion lidhur me shkallën e rivalitetit ndërmjet furnitorëve ekzistues:</w:t>
      </w:r>
    </w:p>
    <w:p w:rsidR="000439E7" w:rsidRPr="000439E7" w:rsidRDefault="000439E7" w:rsidP="000439E7">
      <w:pPr>
        <w:jc w:val="both"/>
        <w:rPr>
          <w:rFonts w:ascii="Times New Roman" w:hAnsi="Times New Roman" w:cs="Times New Roman"/>
          <w:sz w:val="24"/>
          <w:szCs w:val="24"/>
        </w:rPr>
      </w:pPr>
    </w:p>
    <w:p w:rsidR="000439E7" w:rsidRPr="000439E7" w:rsidRDefault="000439E7" w:rsidP="000439E7">
      <w:pPr>
        <w:numPr>
          <w:ilvl w:val="1"/>
          <w:numId w:val="61"/>
        </w:numPr>
        <w:jc w:val="both"/>
        <w:rPr>
          <w:rFonts w:ascii="Times New Roman" w:hAnsi="Times New Roman" w:cs="Times New Roman"/>
          <w:sz w:val="24"/>
          <w:szCs w:val="24"/>
        </w:rPr>
      </w:pPr>
      <w:r w:rsidRPr="000439E7">
        <w:rPr>
          <w:rFonts w:ascii="Times New Roman" w:hAnsi="Times New Roman" w:cs="Times New Roman"/>
          <w:sz w:val="24"/>
          <w:szCs w:val="24"/>
        </w:rPr>
        <w:t>pjesët e tregut, qëndrueshmëria e pjesëve të tregut, përqendrimi;</w:t>
      </w:r>
    </w:p>
    <w:p w:rsidR="000439E7" w:rsidRPr="000439E7" w:rsidRDefault="000439E7" w:rsidP="000439E7">
      <w:pPr>
        <w:numPr>
          <w:ilvl w:val="1"/>
          <w:numId w:val="61"/>
        </w:numPr>
        <w:jc w:val="both"/>
        <w:rPr>
          <w:rFonts w:ascii="Times New Roman" w:hAnsi="Times New Roman" w:cs="Times New Roman"/>
          <w:sz w:val="24"/>
          <w:szCs w:val="24"/>
        </w:rPr>
      </w:pPr>
      <w:r w:rsidRPr="000439E7">
        <w:rPr>
          <w:rFonts w:ascii="Times New Roman" w:hAnsi="Times New Roman" w:cs="Times New Roman"/>
          <w:sz w:val="24"/>
          <w:szCs w:val="24"/>
        </w:rPr>
        <w:t>marrëdhëniet vertikale/ kushtet e aksesit në inputet dhe teknologjinë kryesore;</w:t>
      </w:r>
    </w:p>
    <w:p w:rsidR="000439E7" w:rsidRPr="000439E7" w:rsidRDefault="000439E7" w:rsidP="000439E7">
      <w:pPr>
        <w:numPr>
          <w:ilvl w:val="1"/>
          <w:numId w:val="61"/>
        </w:numPr>
        <w:jc w:val="both"/>
        <w:rPr>
          <w:rFonts w:ascii="Times New Roman" w:hAnsi="Times New Roman" w:cs="Times New Roman"/>
          <w:sz w:val="24"/>
          <w:szCs w:val="24"/>
        </w:rPr>
      </w:pPr>
      <w:r w:rsidRPr="000439E7">
        <w:rPr>
          <w:rFonts w:ascii="Times New Roman" w:hAnsi="Times New Roman" w:cs="Times New Roman"/>
          <w:sz w:val="24"/>
          <w:szCs w:val="24"/>
        </w:rPr>
        <w:t>praktikat tipike tregtare (p.sh., kohëzgjatja normale e kontratave, klauzolat tipike);</w:t>
      </w:r>
    </w:p>
    <w:p w:rsidR="000439E7" w:rsidRPr="000439E7" w:rsidRDefault="000439E7" w:rsidP="000439E7">
      <w:pPr>
        <w:numPr>
          <w:ilvl w:val="1"/>
          <w:numId w:val="61"/>
        </w:numPr>
        <w:jc w:val="both"/>
        <w:rPr>
          <w:rFonts w:ascii="Times New Roman" w:hAnsi="Times New Roman" w:cs="Times New Roman"/>
          <w:sz w:val="24"/>
          <w:szCs w:val="24"/>
        </w:rPr>
      </w:pPr>
      <w:r w:rsidRPr="000439E7">
        <w:rPr>
          <w:rFonts w:ascii="Times New Roman" w:hAnsi="Times New Roman" w:cs="Times New Roman"/>
          <w:sz w:val="24"/>
          <w:szCs w:val="24"/>
        </w:rPr>
        <w:t>rëndësia e efekteve të rrjetit;</w:t>
      </w:r>
    </w:p>
    <w:p w:rsidR="000439E7" w:rsidRPr="000439E7" w:rsidRDefault="000439E7" w:rsidP="000439E7">
      <w:pPr>
        <w:numPr>
          <w:ilvl w:val="1"/>
          <w:numId w:val="61"/>
        </w:numPr>
        <w:jc w:val="both"/>
        <w:rPr>
          <w:rFonts w:ascii="Times New Roman" w:hAnsi="Times New Roman" w:cs="Times New Roman"/>
          <w:sz w:val="24"/>
          <w:szCs w:val="24"/>
        </w:rPr>
      </w:pPr>
      <w:r w:rsidRPr="000439E7">
        <w:rPr>
          <w:rFonts w:ascii="Times New Roman" w:hAnsi="Times New Roman" w:cs="Times New Roman"/>
          <w:sz w:val="24"/>
          <w:szCs w:val="24"/>
        </w:rPr>
        <w:t>ndikimi i rregullores;</w:t>
      </w:r>
    </w:p>
    <w:p w:rsidR="000439E7" w:rsidRDefault="000439E7" w:rsidP="000439E7">
      <w:pPr>
        <w:numPr>
          <w:ilvl w:val="1"/>
          <w:numId w:val="61"/>
        </w:numPr>
        <w:jc w:val="both"/>
        <w:rPr>
          <w:rFonts w:ascii="Times New Roman" w:hAnsi="Times New Roman" w:cs="Times New Roman"/>
          <w:sz w:val="24"/>
          <w:szCs w:val="24"/>
        </w:rPr>
      </w:pPr>
      <w:r w:rsidRPr="000439E7">
        <w:rPr>
          <w:rFonts w:ascii="Times New Roman" w:hAnsi="Times New Roman" w:cs="Times New Roman"/>
          <w:sz w:val="24"/>
          <w:szCs w:val="24"/>
        </w:rPr>
        <w:t>faktorët që lehtësojnë koordinimin (ngjashmëria e firmave, transparenca e tregut, shoqatat tregtare etj.).</w:t>
      </w:r>
    </w:p>
    <w:p w:rsidR="000439E7" w:rsidRPr="000439E7" w:rsidRDefault="000439E7" w:rsidP="000439E7">
      <w:pPr>
        <w:jc w:val="both"/>
        <w:rPr>
          <w:rFonts w:ascii="Times New Roman" w:hAnsi="Times New Roman" w:cs="Times New Roman"/>
          <w:sz w:val="24"/>
          <w:szCs w:val="24"/>
        </w:rPr>
      </w:pPr>
    </w:p>
    <w:p w:rsidR="000439E7" w:rsidRDefault="000439E7" w:rsidP="000439E7">
      <w:pPr>
        <w:numPr>
          <w:ilvl w:val="0"/>
          <w:numId w:val="61"/>
        </w:numPr>
        <w:jc w:val="both"/>
        <w:rPr>
          <w:rFonts w:ascii="Times New Roman" w:hAnsi="Times New Roman" w:cs="Times New Roman"/>
          <w:sz w:val="24"/>
          <w:szCs w:val="24"/>
        </w:rPr>
      </w:pPr>
      <w:r w:rsidRPr="000439E7">
        <w:rPr>
          <w:rFonts w:ascii="Times New Roman" w:hAnsi="Times New Roman" w:cs="Times New Roman"/>
          <w:sz w:val="24"/>
          <w:szCs w:val="24"/>
        </w:rPr>
        <w:t>informacion mbi fuqinë kundërvepruese të blerësve:</w:t>
      </w:r>
    </w:p>
    <w:p w:rsidR="000439E7" w:rsidRPr="000439E7" w:rsidRDefault="000439E7" w:rsidP="000439E7">
      <w:pPr>
        <w:jc w:val="both"/>
        <w:rPr>
          <w:rFonts w:ascii="Times New Roman" w:hAnsi="Times New Roman" w:cs="Times New Roman"/>
          <w:sz w:val="24"/>
          <w:szCs w:val="24"/>
        </w:rPr>
      </w:pPr>
    </w:p>
    <w:p w:rsidR="000439E7" w:rsidRPr="000439E7" w:rsidRDefault="000439E7" w:rsidP="000439E7">
      <w:pPr>
        <w:numPr>
          <w:ilvl w:val="1"/>
          <w:numId w:val="61"/>
        </w:numPr>
        <w:jc w:val="both"/>
        <w:rPr>
          <w:rFonts w:ascii="Times New Roman" w:hAnsi="Times New Roman" w:cs="Times New Roman"/>
          <w:sz w:val="24"/>
          <w:szCs w:val="24"/>
        </w:rPr>
      </w:pPr>
      <w:r w:rsidRPr="000439E7">
        <w:rPr>
          <w:rFonts w:ascii="Times New Roman" w:hAnsi="Times New Roman" w:cs="Times New Roman"/>
          <w:sz w:val="24"/>
          <w:szCs w:val="24"/>
        </w:rPr>
        <w:t>numri dhe madhësia e blerësve;</w:t>
      </w:r>
    </w:p>
    <w:p w:rsidR="000439E7" w:rsidRPr="000439E7" w:rsidRDefault="000439E7" w:rsidP="000439E7">
      <w:pPr>
        <w:numPr>
          <w:ilvl w:val="1"/>
          <w:numId w:val="61"/>
        </w:numPr>
        <w:jc w:val="both"/>
        <w:rPr>
          <w:rFonts w:ascii="Times New Roman" w:hAnsi="Times New Roman" w:cs="Times New Roman"/>
          <w:sz w:val="24"/>
          <w:szCs w:val="24"/>
        </w:rPr>
      </w:pPr>
      <w:r w:rsidRPr="000439E7">
        <w:rPr>
          <w:rFonts w:ascii="Times New Roman" w:hAnsi="Times New Roman" w:cs="Times New Roman"/>
          <w:sz w:val="24"/>
          <w:szCs w:val="24"/>
        </w:rPr>
        <w:t>asimetritë e informacionit, kostot e ndërrimit;</w:t>
      </w:r>
    </w:p>
    <w:p w:rsidR="000439E7" w:rsidRDefault="000439E7" w:rsidP="000439E7">
      <w:pPr>
        <w:numPr>
          <w:ilvl w:val="1"/>
          <w:numId w:val="61"/>
        </w:numPr>
        <w:jc w:val="both"/>
        <w:rPr>
          <w:rFonts w:ascii="Times New Roman" w:hAnsi="Times New Roman" w:cs="Times New Roman"/>
          <w:sz w:val="24"/>
          <w:szCs w:val="24"/>
        </w:rPr>
      </w:pPr>
      <w:r w:rsidRPr="000439E7">
        <w:rPr>
          <w:rFonts w:ascii="Times New Roman" w:hAnsi="Times New Roman" w:cs="Times New Roman"/>
          <w:sz w:val="24"/>
          <w:szCs w:val="24"/>
        </w:rPr>
        <w:t>masat mbrojtëse rregullatore.</w:t>
      </w:r>
    </w:p>
    <w:p w:rsidR="000439E7" w:rsidRPr="000439E7" w:rsidRDefault="000439E7" w:rsidP="000439E7">
      <w:pPr>
        <w:jc w:val="both"/>
        <w:rPr>
          <w:rFonts w:ascii="Times New Roman" w:hAnsi="Times New Roman" w:cs="Times New Roman"/>
          <w:sz w:val="24"/>
          <w:szCs w:val="24"/>
        </w:rPr>
      </w:pPr>
    </w:p>
    <w:p w:rsidR="000439E7" w:rsidRDefault="000439E7" w:rsidP="000439E7">
      <w:pPr>
        <w:numPr>
          <w:ilvl w:val="0"/>
          <w:numId w:val="61"/>
        </w:numPr>
        <w:jc w:val="both"/>
        <w:rPr>
          <w:rFonts w:ascii="Times New Roman" w:hAnsi="Times New Roman" w:cs="Times New Roman"/>
          <w:sz w:val="24"/>
          <w:szCs w:val="24"/>
        </w:rPr>
      </w:pPr>
      <w:r w:rsidRPr="000439E7">
        <w:rPr>
          <w:rFonts w:ascii="Times New Roman" w:hAnsi="Times New Roman" w:cs="Times New Roman"/>
          <w:sz w:val="24"/>
          <w:szCs w:val="24"/>
        </w:rPr>
        <w:t>informacion mbi efektin e konkurrencës potenciale:</w:t>
      </w:r>
    </w:p>
    <w:p w:rsidR="000439E7" w:rsidRPr="000439E7" w:rsidRDefault="000439E7" w:rsidP="000439E7">
      <w:pPr>
        <w:jc w:val="both"/>
        <w:rPr>
          <w:rFonts w:ascii="Times New Roman" w:hAnsi="Times New Roman" w:cs="Times New Roman"/>
          <w:sz w:val="24"/>
          <w:szCs w:val="24"/>
        </w:rPr>
      </w:pPr>
    </w:p>
    <w:p w:rsidR="000439E7" w:rsidRDefault="000439E7" w:rsidP="000439E7">
      <w:pPr>
        <w:numPr>
          <w:ilvl w:val="1"/>
          <w:numId w:val="61"/>
        </w:numPr>
        <w:jc w:val="both"/>
        <w:rPr>
          <w:rFonts w:ascii="Times New Roman" w:hAnsi="Times New Roman" w:cs="Times New Roman"/>
          <w:sz w:val="24"/>
          <w:szCs w:val="24"/>
        </w:rPr>
      </w:pPr>
      <w:r w:rsidRPr="000439E7">
        <w:rPr>
          <w:rFonts w:ascii="Times New Roman" w:hAnsi="Times New Roman" w:cs="Times New Roman"/>
          <w:sz w:val="24"/>
          <w:szCs w:val="24"/>
        </w:rPr>
        <w:t>barrierat në hyrje (ekonomitë e shkallës, kostot e ndërrimit, barrierat rregullatore etj.)</w:t>
      </w:r>
    </w:p>
    <w:p w:rsidR="000439E7" w:rsidRPr="000439E7" w:rsidRDefault="000439E7" w:rsidP="000439E7">
      <w:pPr>
        <w:jc w:val="both"/>
        <w:rPr>
          <w:rFonts w:ascii="Times New Roman" w:hAnsi="Times New Roman" w:cs="Times New Roman"/>
          <w:sz w:val="24"/>
          <w:szCs w:val="24"/>
        </w:rPr>
      </w:pPr>
    </w:p>
    <w:p w:rsidR="000439E7" w:rsidRDefault="000439E7" w:rsidP="000439E7">
      <w:pPr>
        <w:numPr>
          <w:ilvl w:val="0"/>
          <w:numId w:val="61"/>
        </w:numPr>
        <w:jc w:val="both"/>
        <w:rPr>
          <w:rFonts w:ascii="Times New Roman" w:hAnsi="Times New Roman" w:cs="Times New Roman"/>
          <w:sz w:val="24"/>
          <w:szCs w:val="24"/>
        </w:rPr>
      </w:pPr>
      <w:r w:rsidRPr="000439E7">
        <w:rPr>
          <w:rFonts w:ascii="Times New Roman" w:hAnsi="Times New Roman" w:cs="Times New Roman"/>
          <w:sz w:val="24"/>
          <w:szCs w:val="24"/>
        </w:rPr>
        <w:t>informacion mbi rezultatin e procesit konkurrues:</w:t>
      </w:r>
    </w:p>
    <w:p w:rsidR="000439E7" w:rsidRPr="000439E7" w:rsidRDefault="000439E7" w:rsidP="000439E7">
      <w:pPr>
        <w:jc w:val="both"/>
        <w:rPr>
          <w:rFonts w:ascii="Times New Roman" w:hAnsi="Times New Roman" w:cs="Times New Roman"/>
          <w:sz w:val="24"/>
          <w:szCs w:val="24"/>
        </w:rPr>
      </w:pPr>
    </w:p>
    <w:p w:rsidR="000439E7" w:rsidRPr="000439E7" w:rsidRDefault="000439E7" w:rsidP="000439E7">
      <w:pPr>
        <w:numPr>
          <w:ilvl w:val="1"/>
          <w:numId w:val="61"/>
        </w:numPr>
        <w:jc w:val="both"/>
        <w:rPr>
          <w:rFonts w:ascii="Times New Roman" w:hAnsi="Times New Roman" w:cs="Times New Roman"/>
          <w:sz w:val="24"/>
          <w:szCs w:val="24"/>
        </w:rPr>
      </w:pPr>
      <w:r w:rsidRPr="000439E7">
        <w:rPr>
          <w:rFonts w:ascii="Times New Roman" w:hAnsi="Times New Roman" w:cs="Times New Roman"/>
          <w:sz w:val="24"/>
          <w:szCs w:val="24"/>
        </w:rPr>
        <w:t>çmimi (tendencat dhe krahasimet);</w:t>
      </w:r>
    </w:p>
    <w:p w:rsidR="000439E7" w:rsidRPr="000439E7" w:rsidRDefault="000439E7" w:rsidP="000439E7">
      <w:pPr>
        <w:numPr>
          <w:ilvl w:val="1"/>
          <w:numId w:val="61"/>
        </w:numPr>
        <w:jc w:val="both"/>
        <w:rPr>
          <w:rFonts w:ascii="Times New Roman" w:hAnsi="Times New Roman" w:cs="Times New Roman"/>
          <w:sz w:val="24"/>
          <w:szCs w:val="24"/>
        </w:rPr>
      </w:pPr>
      <w:r w:rsidRPr="000439E7">
        <w:rPr>
          <w:rFonts w:ascii="Times New Roman" w:hAnsi="Times New Roman" w:cs="Times New Roman"/>
          <w:sz w:val="24"/>
          <w:szCs w:val="24"/>
        </w:rPr>
        <w:t>cilësia (tendencat dhe krahasimet);</w:t>
      </w:r>
    </w:p>
    <w:p w:rsidR="000439E7" w:rsidRPr="000439E7" w:rsidRDefault="000439E7" w:rsidP="000439E7">
      <w:pPr>
        <w:numPr>
          <w:ilvl w:val="1"/>
          <w:numId w:val="61"/>
        </w:numPr>
        <w:jc w:val="both"/>
        <w:rPr>
          <w:rFonts w:ascii="Times New Roman" w:hAnsi="Times New Roman" w:cs="Times New Roman"/>
          <w:sz w:val="24"/>
          <w:szCs w:val="24"/>
        </w:rPr>
      </w:pPr>
      <w:r w:rsidRPr="000439E7">
        <w:rPr>
          <w:rFonts w:ascii="Times New Roman" w:hAnsi="Times New Roman" w:cs="Times New Roman"/>
          <w:sz w:val="24"/>
          <w:szCs w:val="24"/>
        </w:rPr>
        <w:t>niveli i prodhimit;</w:t>
      </w:r>
    </w:p>
    <w:p w:rsidR="000439E7" w:rsidRPr="000439E7" w:rsidRDefault="000439E7" w:rsidP="000439E7">
      <w:pPr>
        <w:numPr>
          <w:ilvl w:val="1"/>
          <w:numId w:val="61"/>
        </w:numPr>
        <w:jc w:val="both"/>
        <w:rPr>
          <w:rFonts w:ascii="Times New Roman" w:hAnsi="Times New Roman" w:cs="Times New Roman"/>
          <w:sz w:val="24"/>
          <w:szCs w:val="24"/>
        </w:rPr>
      </w:pPr>
      <w:r w:rsidRPr="000439E7">
        <w:rPr>
          <w:rFonts w:ascii="Times New Roman" w:hAnsi="Times New Roman" w:cs="Times New Roman"/>
          <w:sz w:val="24"/>
          <w:szCs w:val="24"/>
        </w:rPr>
        <w:t>rentabiliteti;</w:t>
      </w:r>
    </w:p>
    <w:p w:rsidR="000439E7" w:rsidRPr="000439E7" w:rsidRDefault="000439E7" w:rsidP="000439E7">
      <w:pPr>
        <w:numPr>
          <w:ilvl w:val="1"/>
          <w:numId w:val="61"/>
        </w:numPr>
        <w:jc w:val="both"/>
        <w:rPr>
          <w:rFonts w:ascii="Times New Roman" w:hAnsi="Times New Roman" w:cs="Times New Roman"/>
          <w:sz w:val="24"/>
          <w:szCs w:val="24"/>
        </w:rPr>
      </w:pPr>
      <w:r w:rsidRPr="000439E7">
        <w:rPr>
          <w:rFonts w:ascii="Times New Roman" w:hAnsi="Times New Roman" w:cs="Times New Roman"/>
          <w:sz w:val="24"/>
          <w:szCs w:val="24"/>
        </w:rPr>
        <w:t>norma e inovacionit;</w:t>
      </w:r>
    </w:p>
    <w:p w:rsidR="000439E7" w:rsidRPr="000439E7" w:rsidRDefault="000439E7" w:rsidP="000439E7">
      <w:pPr>
        <w:numPr>
          <w:ilvl w:val="1"/>
          <w:numId w:val="61"/>
        </w:numPr>
        <w:jc w:val="both"/>
        <w:rPr>
          <w:rFonts w:ascii="Times New Roman" w:hAnsi="Times New Roman" w:cs="Times New Roman"/>
          <w:sz w:val="24"/>
          <w:szCs w:val="24"/>
        </w:rPr>
      </w:pPr>
      <w:r w:rsidRPr="000439E7">
        <w:rPr>
          <w:rFonts w:ascii="Times New Roman" w:hAnsi="Times New Roman" w:cs="Times New Roman"/>
          <w:sz w:val="24"/>
          <w:szCs w:val="24"/>
        </w:rPr>
        <w:t>efikasiteti i firmave.</w:t>
      </w: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Pr="000439E7" w:rsidRDefault="000439E7" w:rsidP="000439E7">
      <w:pPr>
        <w:numPr>
          <w:ilvl w:val="2"/>
          <w:numId w:val="62"/>
        </w:numPr>
        <w:jc w:val="both"/>
        <w:rPr>
          <w:rFonts w:ascii="Times New Roman" w:hAnsi="Times New Roman" w:cs="Times New Roman"/>
          <w:sz w:val="24"/>
          <w:szCs w:val="24"/>
        </w:rPr>
      </w:pPr>
      <w:r w:rsidRPr="000439E7">
        <w:rPr>
          <w:rFonts w:ascii="Times New Roman" w:hAnsi="Times New Roman" w:cs="Times New Roman"/>
          <w:b/>
          <w:bCs/>
          <w:sz w:val="24"/>
          <w:szCs w:val="24"/>
        </w:rPr>
        <w:t>Hartimi i kërkesave për informacion</w:t>
      </w:r>
    </w:p>
    <w:p w:rsidR="000439E7" w:rsidRPr="000439E7" w:rsidRDefault="000439E7" w:rsidP="000439E7">
      <w:pPr>
        <w:jc w:val="both"/>
        <w:rPr>
          <w:rFonts w:ascii="Times New Roman" w:hAnsi="Times New Roman" w:cs="Times New Roman"/>
          <w:sz w:val="24"/>
          <w:szCs w:val="24"/>
        </w:rPr>
      </w:pPr>
    </w:p>
    <w:p w:rsidR="000439E7" w:rsidRPr="000439E7" w:rsidRDefault="000439E7" w:rsidP="000439E7">
      <w:pPr>
        <w:numPr>
          <w:ilvl w:val="0"/>
          <w:numId w:val="63"/>
        </w:numPr>
        <w:jc w:val="both"/>
        <w:rPr>
          <w:rFonts w:ascii="Times New Roman" w:hAnsi="Times New Roman" w:cs="Times New Roman"/>
          <w:sz w:val="24"/>
          <w:szCs w:val="24"/>
        </w:rPr>
      </w:pPr>
      <w:r w:rsidRPr="000439E7">
        <w:rPr>
          <w:rFonts w:ascii="Times New Roman" w:hAnsi="Times New Roman" w:cs="Times New Roman"/>
          <w:sz w:val="24"/>
          <w:szCs w:val="24"/>
        </w:rPr>
        <w:t xml:space="preserve">Grupi duhet të përcaktojë se çfarë nevojitet për të vlerësuar sektorin nga pikëpamja e konkurrencës. Skema referencë e paraqitur më sipër mund të jetë një pikënisje e dobishme, por </w:t>
      </w:r>
      <w:r w:rsidRPr="000439E7">
        <w:rPr>
          <w:rFonts w:ascii="Times New Roman" w:hAnsi="Times New Roman" w:cs="Times New Roman"/>
          <w:sz w:val="24"/>
          <w:szCs w:val="24"/>
        </w:rPr>
        <w:lastRenderedPageBreak/>
        <w:t>duhet të vlerësohet në mënyrë të detajuar duke pasur parasysh specifikat e sektorit përkatës (p.sh., mund të ketë variabla të tjerë të rëndësishme).</w:t>
      </w:r>
    </w:p>
    <w:p w:rsidR="000439E7" w:rsidRPr="000439E7" w:rsidRDefault="000439E7" w:rsidP="000439E7">
      <w:pPr>
        <w:numPr>
          <w:ilvl w:val="0"/>
          <w:numId w:val="63"/>
        </w:numPr>
        <w:jc w:val="both"/>
        <w:rPr>
          <w:rFonts w:ascii="Times New Roman" w:hAnsi="Times New Roman" w:cs="Times New Roman"/>
          <w:sz w:val="24"/>
          <w:szCs w:val="24"/>
        </w:rPr>
      </w:pPr>
      <w:r w:rsidRPr="000439E7">
        <w:rPr>
          <w:rFonts w:ascii="Times New Roman" w:hAnsi="Times New Roman" w:cs="Times New Roman"/>
          <w:sz w:val="24"/>
          <w:szCs w:val="24"/>
        </w:rPr>
        <w:t>Gjithashtu, në këtë fazë përpilohen listat e marrësve të kërkesave për informacion. Duhet të garantohet se marrësit e përzgjedhur përfaqësojnë sektorin. Gjithashtu, mund të identifikohet një numër i vogël kompanish, të cilat mund të pyeten për të testuar draft-pyetësorin, pasi të kenë nisur hetimet në sektor (përpara se pyetësorët përfundimtarë t’u dërgohen marrësve).</w:t>
      </w:r>
    </w:p>
    <w:p w:rsidR="000439E7" w:rsidRPr="000439E7" w:rsidRDefault="000439E7" w:rsidP="000439E7">
      <w:pPr>
        <w:numPr>
          <w:ilvl w:val="0"/>
          <w:numId w:val="63"/>
        </w:numPr>
        <w:jc w:val="both"/>
        <w:rPr>
          <w:rFonts w:ascii="Times New Roman" w:hAnsi="Times New Roman" w:cs="Times New Roman"/>
          <w:sz w:val="24"/>
          <w:szCs w:val="24"/>
        </w:rPr>
      </w:pPr>
      <w:r w:rsidRPr="000439E7">
        <w:rPr>
          <w:rFonts w:ascii="Times New Roman" w:hAnsi="Times New Roman" w:cs="Times New Roman"/>
          <w:sz w:val="24"/>
          <w:szCs w:val="24"/>
        </w:rPr>
        <w:t>Gjithashtu, nevojitet një vlerësim i pyetjeve të propozuara duke pasur parasysh faktin se mungesa e përgjigjeve apo përgjigjet e paplota në disa pjesë të pyetësorit dhe mospërmbushja e kërkesave për informacion në përgjithësi, do të duhet të ndiqet me qëllim që të mos vihet në rrezik hetimi në sektor. Në këtë aspekt, grupi i hetimit në sektor do të duhet të krijojë disa mekanizma për të garantuar dërgimin e rikujtesave dhe për të organizuar një ndjekje të përshtatshme.</w:t>
      </w:r>
    </w:p>
    <w:p w:rsidR="000439E7" w:rsidRPr="000439E7" w:rsidRDefault="000439E7" w:rsidP="000439E7">
      <w:pPr>
        <w:numPr>
          <w:ilvl w:val="0"/>
          <w:numId w:val="63"/>
        </w:numPr>
        <w:jc w:val="both"/>
        <w:rPr>
          <w:rFonts w:ascii="Times New Roman" w:hAnsi="Times New Roman" w:cs="Times New Roman"/>
          <w:sz w:val="24"/>
          <w:szCs w:val="24"/>
        </w:rPr>
      </w:pPr>
      <w:r w:rsidRPr="000439E7">
        <w:rPr>
          <w:rFonts w:ascii="Times New Roman" w:hAnsi="Times New Roman" w:cs="Times New Roman"/>
          <w:sz w:val="24"/>
          <w:szCs w:val="24"/>
        </w:rPr>
        <w:t>Të dhënat sasiore përpunohen më lehtë dhe mund të japin informacione të rëndësishme, por të dhënat cilësore mund të jenë të nevojshme për të kuptuar çështje specifike dhe për të interpretuar të dhënat sasiore të përftuara.</w:t>
      </w:r>
    </w:p>
    <w:p w:rsidR="000439E7" w:rsidRDefault="000439E7" w:rsidP="000439E7">
      <w:pPr>
        <w:numPr>
          <w:ilvl w:val="0"/>
          <w:numId w:val="63"/>
        </w:numPr>
        <w:jc w:val="both"/>
        <w:rPr>
          <w:rFonts w:ascii="Times New Roman" w:hAnsi="Times New Roman" w:cs="Times New Roman"/>
          <w:sz w:val="24"/>
          <w:szCs w:val="24"/>
        </w:rPr>
      </w:pPr>
      <w:r w:rsidRPr="000439E7">
        <w:rPr>
          <w:rFonts w:ascii="Times New Roman" w:hAnsi="Times New Roman" w:cs="Times New Roman"/>
          <w:sz w:val="24"/>
          <w:szCs w:val="24"/>
        </w:rPr>
        <w:t>Me qëllim përpunimin e të dhënave, grupi duhet të identifikojë analizat përkatëse dhe, në varësi të instrumenteve të përpunimit të të dhënave që do të përdoren, për shembull mjetet analitike mund të projektohen dhe programohen në këtë fazë. Grupi duhet të vendosë nëse do të nevojitet një softëer i specializuar statistikor për përpunimin e të dhënave. Nëse koha e lejon diçka të tillë, në këtë pikë mund të mblidhet dhe përpunohet një kampion ose model i të dhënave, për të testuar mjetet analitike, përpara se të mblidhet kampioni i plotë i të dhënave.</w:t>
      </w:r>
    </w:p>
    <w:p w:rsidR="000439E7" w:rsidRP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b/>
          <w:bCs/>
          <w:sz w:val="24"/>
          <w:szCs w:val="24"/>
        </w:rPr>
      </w:pPr>
      <w:bookmarkStart w:id="19" w:name="3.5._Preparation_of_the_draft_decision"/>
      <w:bookmarkStart w:id="20" w:name="_bookmark9"/>
      <w:bookmarkEnd w:id="19"/>
      <w:bookmarkEnd w:id="20"/>
      <w:r w:rsidRPr="000439E7">
        <w:rPr>
          <w:rFonts w:ascii="Times New Roman" w:hAnsi="Times New Roman" w:cs="Times New Roman"/>
          <w:b/>
          <w:bCs/>
          <w:sz w:val="24"/>
          <w:szCs w:val="24"/>
        </w:rPr>
        <w:t>3.5.</w:t>
      </w:r>
      <w:r w:rsidRPr="000439E7">
        <w:rPr>
          <w:rFonts w:ascii="Times New Roman" w:hAnsi="Times New Roman" w:cs="Times New Roman"/>
          <w:b/>
          <w:bCs/>
          <w:sz w:val="24"/>
          <w:szCs w:val="24"/>
        </w:rPr>
        <w:tab/>
        <w:t>Përgatitja e projektvendimit</w:t>
      </w:r>
    </w:p>
    <w:p w:rsidR="000439E7" w:rsidRPr="000439E7" w:rsidRDefault="000439E7" w:rsidP="000439E7">
      <w:pPr>
        <w:jc w:val="both"/>
        <w:rPr>
          <w:rFonts w:ascii="Times New Roman" w:hAnsi="Times New Roman" w:cs="Times New Roman"/>
          <w:b/>
          <w:bCs/>
          <w:sz w:val="24"/>
          <w:szCs w:val="24"/>
        </w:rPr>
      </w:pPr>
    </w:p>
    <w:p w:rsidR="000439E7" w:rsidRPr="000439E7" w:rsidRDefault="000439E7" w:rsidP="000439E7">
      <w:pPr>
        <w:numPr>
          <w:ilvl w:val="0"/>
          <w:numId w:val="63"/>
        </w:numPr>
        <w:jc w:val="both"/>
        <w:rPr>
          <w:rFonts w:ascii="Times New Roman" w:hAnsi="Times New Roman" w:cs="Times New Roman"/>
          <w:sz w:val="24"/>
          <w:szCs w:val="24"/>
        </w:rPr>
      </w:pPr>
      <w:r w:rsidRPr="000439E7">
        <w:rPr>
          <w:rFonts w:ascii="Times New Roman" w:hAnsi="Times New Roman" w:cs="Times New Roman"/>
          <w:sz w:val="24"/>
          <w:szCs w:val="24"/>
        </w:rPr>
        <w:t>Projektvendimi i Komisionit për fillimin e hetimit të përgjithshëm në një sektor të ekonomisë duhet të përgatitet dhe konsultohet brenda Autoritetit, në kohën e duhur. Hapat proceduriale që duhen ndjekur në kuadër të procesit të miratimit shpjegohen në seksionin 4.</w:t>
      </w: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Pr="000439E7" w:rsidRDefault="000439E7" w:rsidP="000439E7">
      <w:pPr>
        <w:numPr>
          <w:ilvl w:val="0"/>
          <w:numId w:val="54"/>
        </w:numPr>
        <w:jc w:val="both"/>
        <w:rPr>
          <w:rFonts w:ascii="Times New Roman" w:hAnsi="Times New Roman" w:cs="Times New Roman"/>
          <w:color w:val="4472C4" w:themeColor="accent5"/>
          <w:sz w:val="24"/>
          <w:szCs w:val="24"/>
        </w:rPr>
      </w:pPr>
      <w:r w:rsidRPr="000439E7">
        <w:rPr>
          <w:rFonts w:ascii="Times New Roman" w:hAnsi="Times New Roman" w:cs="Times New Roman"/>
          <w:b/>
          <w:bCs/>
          <w:color w:val="4472C4" w:themeColor="accent5"/>
          <w:sz w:val="24"/>
          <w:szCs w:val="24"/>
        </w:rPr>
        <w:t>Miratimi dhe zbatimi i vendimit për nisjen e hetimit në një sektor të ekonomisë</w:t>
      </w:r>
    </w:p>
    <w:p w:rsidR="000439E7" w:rsidRPr="000439E7" w:rsidRDefault="000439E7" w:rsidP="000439E7">
      <w:pPr>
        <w:jc w:val="both"/>
        <w:rPr>
          <w:rFonts w:ascii="Times New Roman" w:hAnsi="Times New Roman" w:cs="Times New Roman"/>
          <w:sz w:val="24"/>
          <w:szCs w:val="24"/>
        </w:rPr>
      </w:pPr>
    </w:p>
    <w:p w:rsidR="000439E7" w:rsidRDefault="000439E7" w:rsidP="000439E7">
      <w:pPr>
        <w:numPr>
          <w:ilvl w:val="0"/>
          <w:numId w:val="63"/>
        </w:numPr>
        <w:jc w:val="both"/>
        <w:rPr>
          <w:rFonts w:ascii="Times New Roman" w:hAnsi="Times New Roman" w:cs="Times New Roman"/>
          <w:sz w:val="24"/>
          <w:szCs w:val="24"/>
        </w:rPr>
      </w:pPr>
      <w:r w:rsidRPr="000439E7">
        <w:rPr>
          <w:rFonts w:ascii="Times New Roman" w:hAnsi="Times New Roman" w:cs="Times New Roman"/>
          <w:sz w:val="24"/>
          <w:szCs w:val="24"/>
        </w:rPr>
        <w:t>Pas planifikimit fillestar dhe përgatitjes për nisjen e hetimit në sektorin përkatës, siç përshkruhet më sipër, zakonisht duhet të realizohen detyrat në vijim:</w:t>
      </w:r>
    </w:p>
    <w:p w:rsidR="000439E7" w:rsidRPr="000439E7" w:rsidRDefault="000439E7" w:rsidP="000439E7">
      <w:pPr>
        <w:jc w:val="both"/>
        <w:rPr>
          <w:rFonts w:ascii="Times New Roman" w:hAnsi="Times New Roman" w:cs="Times New Roman"/>
          <w:sz w:val="24"/>
          <w:szCs w:val="24"/>
        </w:rPr>
      </w:pPr>
    </w:p>
    <w:p w:rsidR="000439E7" w:rsidRPr="000439E7" w:rsidRDefault="000439E7" w:rsidP="000439E7">
      <w:pPr>
        <w:numPr>
          <w:ilvl w:val="1"/>
          <w:numId w:val="63"/>
        </w:numPr>
        <w:jc w:val="both"/>
        <w:rPr>
          <w:rFonts w:ascii="Times New Roman" w:hAnsi="Times New Roman" w:cs="Times New Roman"/>
          <w:sz w:val="24"/>
          <w:szCs w:val="24"/>
        </w:rPr>
      </w:pPr>
      <w:r w:rsidRPr="000439E7">
        <w:rPr>
          <w:rFonts w:ascii="Times New Roman" w:hAnsi="Times New Roman" w:cs="Times New Roman"/>
          <w:sz w:val="24"/>
          <w:szCs w:val="24"/>
        </w:rPr>
        <w:t>hapat e nevojshme proceduriale për miratimin e vendimit për nisjen e hetimit të përgjithshëm në një sektor të ekonomisë nga Komisioni;</w:t>
      </w:r>
    </w:p>
    <w:p w:rsidR="000439E7" w:rsidRPr="000439E7" w:rsidRDefault="000439E7" w:rsidP="000439E7">
      <w:pPr>
        <w:numPr>
          <w:ilvl w:val="1"/>
          <w:numId w:val="63"/>
        </w:numPr>
        <w:jc w:val="both"/>
        <w:rPr>
          <w:rFonts w:ascii="Times New Roman" w:hAnsi="Times New Roman" w:cs="Times New Roman"/>
          <w:sz w:val="24"/>
          <w:szCs w:val="24"/>
        </w:rPr>
      </w:pPr>
      <w:r w:rsidRPr="000439E7">
        <w:rPr>
          <w:rFonts w:ascii="Times New Roman" w:hAnsi="Times New Roman" w:cs="Times New Roman"/>
          <w:sz w:val="24"/>
          <w:szCs w:val="24"/>
        </w:rPr>
        <w:t>zbatimi i masave hetimore të përcaktuara në fazën përgatitore (sipas rastit: inspektimet, kërkesat për informacion, duke përfshirë mekanizimin për sqarimet pas kërkesave për informacion etj.);</w:t>
      </w:r>
    </w:p>
    <w:p w:rsidR="000439E7" w:rsidRPr="000439E7" w:rsidRDefault="000439E7" w:rsidP="000439E7">
      <w:pPr>
        <w:numPr>
          <w:ilvl w:val="1"/>
          <w:numId w:val="63"/>
        </w:numPr>
        <w:jc w:val="both"/>
        <w:rPr>
          <w:rFonts w:ascii="Times New Roman" w:hAnsi="Times New Roman" w:cs="Times New Roman"/>
          <w:sz w:val="24"/>
          <w:szCs w:val="24"/>
        </w:rPr>
      </w:pPr>
      <w:r w:rsidRPr="000439E7">
        <w:rPr>
          <w:rFonts w:ascii="Times New Roman" w:hAnsi="Times New Roman" w:cs="Times New Roman"/>
          <w:sz w:val="24"/>
          <w:szCs w:val="24"/>
        </w:rPr>
        <w:t>sipas rastit, caktimin e ekspertëve të jashtëm për projektet dhe/ose kontrollin e rezultateve, si dhe mbikëqyrjen/koordinimin e punës së tyre/inputit;</w:t>
      </w:r>
    </w:p>
    <w:p w:rsidR="000439E7" w:rsidRPr="000439E7" w:rsidRDefault="000439E7" w:rsidP="000439E7">
      <w:pPr>
        <w:numPr>
          <w:ilvl w:val="1"/>
          <w:numId w:val="63"/>
        </w:numPr>
        <w:jc w:val="both"/>
        <w:rPr>
          <w:rFonts w:ascii="Times New Roman" w:hAnsi="Times New Roman" w:cs="Times New Roman"/>
          <w:sz w:val="24"/>
          <w:szCs w:val="24"/>
        </w:rPr>
      </w:pPr>
      <w:r w:rsidRPr="000439E7">
        <w:rPr>
          <w:rFonts w:ascii="Times New Roman" w:hAnsi="Times New Roman" w:cs="Times New Roman"/>
          <w:sz w:val="24"/>
          <w:szCs w:val="24"/>
        </w:rPr>
        <w:t>analizimi i provave të mbledhura me qëllim nxjerrjen e konkluzioneve paraprake;</w:t>
      </w:r>
    </w:p>
    <w:p w:rsidR="000439E7" w:rsidRPr="000439E7" w:rsidRDefault="000439E7" w:rsidP="000439E7">
      <w:pPr>
        <w:numPr>
          <w:ilvl w:val="1"/>
          <w:numId w:val="63"/>
        </w:numPr>
        <w:jc w:val="both"/>
        <w:rPr>
          <w:rFonts w:ascii="Times New Roman" w:hAnsi="Times New Roman" w:cs="Times New Roman"/>
          <w:sz w:val="24"/>
          <w:szCs w:val="24"/>
        </w:rPr>
      </w:pPr>
      <w:r w:rsidRPr="000439E7">
        <w:rPr>
          <w:rFonts w:ascii="Times New Roman" w:hAnsi="Times New Roman" w:cs="Times New Roman"/>
          <w:sz w:val="24"/>
          <w:szCs w:val="24"/>
        </w:rPr>
        <w:t>konsultimet e brendshme dhe finalizimi i vlerësimit në një raport paraprak;</w:t>
      </w:r>
    </w:p>
    <w:p w:rsidR="000439E7" w:rsidRPr="000439E7" w:rsidRDefault="000439E7" w:rsidP="000439E7">
      <w:pPr>
        <w:numPr>
          <w:ilvl w:val="1"/>
          <w:numId w:val="63"/>
        </w:numPr>
        <w:jc w:val="both"/>
        <w:rPr>
          <w:rFonts w:ascii="Times New Roman" w:hAnsi="Times New Roman" w:cs="Times New Roman"/>
          <w:sz w:val="24"/>
          <w:szCs w:val="24"/>
        </w:rPr>
      </w:pPr>
      <w:r w:rsidRPr="000439E7">
        <w:rPr>
          <w:rFonts w:ascii="Times New Roman" w:hAnsi="Times New Roman" w:cs="Times New Roman"/>
          <w:sz w:val="24"/>
          <w:szCs w:val="24"/>
        </w:rPr>
        <w:t>prezantimi publik i raportit paraprak;</w:t>
      </w:r>
    </w:p>
    <w:p w:rsidR="000439E7" w:rsidRPr="000439E7" w:rsidRDefault="000439E7" w:rsidP="000439E7">
      <w:pPr>
        <w:numPr>
          <w:ilvl w:val="1"/>
          <w:numId w:val="63"/>
        </w:numPr>
        <w:jc w:val="both"/>
        <w:rPr>
          <w:rFonts w:ascii="Times New Roman" w:hAnsi="Times New Roman" w:cs="Times New Roman"/>
          <w:sz w:val="24"/>
          <w:szCs w:val="24"/>
        </w:rPr>
      </w:pPr>
      <w:r w:rsidRPr="000439E7">
        <w:rPr>
          <w:rFonts w:ascii="Times New Roman" w:hAnsi="Times New Roman" w:cs="Times New Roman"/>
          <w:sz w:val="24"/>
          <w:szCs w:val="24"/>
        </w:rPr>
        <w:t>konsultimi me publikun;</w:t>
      </w:r>
    </w:p>
    <w:p w:rsidR="000439E7" w:rsidRDefault="000439E7" w:rsidP="000439E7">
      <w:pPr>
        <w:numPr>
          <w:ilvl w:val="1"/>
          <w:numId w:val="63"/>
        </w:numPr>
        <w:jc w:val="both"/>
        <w:rPr>
          <w:rFonts w:ascii="Times New Roman" w:hAnsi="Times New Roman" w:cs="Times New Roman"/>
          <w:sz w:val="24"/>
          <w:szCs w:val="24"/>
        </w:rPr>
      </w:pPr>
      <w:r w:rsidRPr="000439E7">
        <w:rPr>
          <w:rFonts w:ascii="Times New Roman" w:hAnsi="Times New Roman" w:cs="Times New Roman"/>
          <w:sz w:val="24"/>
          <w:szCs w:val="24"/>
        </w:rPr>
        <w:t>raporti përfundimtar.</w:t>
      </w:r>
    </w:p>
    <w:p w:rsidR="000439E7" w:rsidRPr="000439E7" w:rsidRDefault="000439E7" w:rsidP="000439E7">
      <w:pPr>
        <w:jc w:val="both"/>
        <w:rPr>
          <w:rFonts w:ascii="Times New Roman" w:hAnsi="Times New Roman" w:cs="Times New Roman"/>
          <w:sz w:val="24"/>
          <w:szCs w:val="24"/>
        </w:rPr>
      </w:pPr>
    </w:p>
    <w:p w:rsidR="000439E7" w:rsidRPr="000439E7" w:rsidRDefault="000439E7" w:rsidP="000439E7">
      <w:pPr>
        <w:numPr>
          <w:ilvl w:val="0"/>
          <w:numId w:val="63"/>
        </w:numPr>
        <w:jc w:val="both"/>
        <w:rPr>
          <w:rFonts w:ascii="Times New Roman" w:hAnsi="Times New Roman" w:cs="Times New Roman"/>
          <w:sz w:val="24"/>
          <w:szCs w:val="24"/>
        </w:rPr>
      </w:pPr>
      <w:r w:rsidRPr="000439E7">
        <w:rPr>
          <w:rFonts w:ascii="Times New Roman" w:hAnsi="Times New Roman" w:cs="Times New Roman"/>
          <w:sz w:val="24"/>
          <w:szCs w:val="24"/>
        </w:rPr>
        <w:t>Pas miratimit të vendimit të Komisionit për nisjen e hetimit në sektor, duhet të zbatohen masat hetimore të përgatitura në fazën përpara miratimit të vendimit. Sipas rastit, përgatiten pyetësorët (mundësisht përmes anketimeve) dhe kryhen inspektimet e mundshme.</w:t>
      </w:r>
    </w:p>
    <w:p w:rsidR="000439E7" w:rsidRPr="000439E7" w:rsidRDefault="000439E7" w:rsidP="000439E7">
      <w:pPr>
        <w:numPr>
          <w:ilvl w:val="0"/>
          <w:numId w:val="63"/>
        </w:numPr>
        <w:jc w:val="both"/>
        <w:rPr>
          <w:rFonts w:ascii="Times New Roman" w:hAnsi="Times New Roman" w:cs="Times New Roman"/>
          <w:sz w:val="24"/>
          <w:szCs w:val="24"/>
        </w:rPr>
      </w:pPr>
      <w:r w:rsidRPr="000439E7">
        <w:rPr>
          <w:rFonts w:ascii="Times New Roman" w:hAnsi="Times New Roman" w:cs="Times New Roman"/>
          <w:sz w:val="24"/>
          <w:szCs w:val="24"/>
        </w:rPr>
        <w:lastRenderedPageBreak/>
        <w:t>Gjatë fazës përgatitore (përpara nisjes formale të hetimit në sektor), pasi janë përgatitur draft-pyetësorët, siç përmendet më sipër, grupi mund të dojë të testojë fillimisht pyetësorët me një grup të vogël kompanish për të vlerësuar dhe strukturuar përgjigjet e mundshme.</w:t>
      </w:r>
    </w:p>
    <w:p w:rsidR="000439E7" w:rsidRPr="000439E7" w:rsidRDefault="000439E7" w:rsidP="000439E7">
      <w:pPr>
        <w:numPr>
          <w:ilvl w:val="0"/>
          <w:numId w:val="63"/>
        </w:numPr>
        <w:jc w:val="both"/>
        <w:rPr>
          <w:rFonts w:ascii="Times New Roman" w:hAnsi="Times New Roman" w:cs="Times New Roman"/>
          <w:sz w:val="24"/>
          <w:szCs w:val="24"/>
        </w:rPr>
      </w:pPr>
      <w:r w:rsidRPr="000439E7">
        <w:rPr>
          <w:rFonts w:ascii="Times New Roman" w:hAnsi="Times New Roman" w:cs="Times New Roman"/>
          <w:sz w:val="24"/>
          <w:szCs w:val="24"/>
        </w:rPr>
        <w:t>Nëse përdoren kërkesat për informacion, siç ka gjasa të ndodhë në një hetim në sektor, atëherë duhet të merren në konsideratë mjetet për dorëzimin e pyetësorëve. Sa më shpejt që të jetë e mundur, në firmat përkatëse duhet të përcaktohen personat e kontaktit, të cilët janë përgjegjës për shkëmbimin e të gjithë informacionit me Autoritetin. Kur kjo nuk është e mundur, do të ishte më e përshtatshme që të dërgohej një letër te Drejtori Ekzekutiv dhe/ose Drejtori i Departamentit Juridik se sa të dërgohen e-maile në adresat qendrore ose të përgjithshme. Pas caktimit të personit të kontaktit, e-maili është një metodë e përshtatshme për të komunikuar me firmën.</w:t>
      </w:r>
    </w:p>
    <w:p w:rsidR="000439E7" w:rsidRPr="000439E7" w:rsidRDefault="000439E7" w:rsidP="000439E7">
      <w:pPr>
        <w:numPr>
          <w:ilvl w:val="1"/>
          <w:numId w:val="64"/>
        </w:numPr>
        <w:jc w:val="both"/>
        <w:rPr>
          <w:rFonts w:ascii="Times New Roman" w:hAnsi="Times New Roman" w:cs="Times New Roman"/>
          <w:sz w:val="24"/>
          <w:szCs w:val="24"/>
        </w:rPr>
      </w:pPr>
      <w:bookmarkStart w:id="21" w:name="4.1._The_preliminary_report_on_the_findi"/>
      <w:bookmarkStart w:id="22" w:name="_bookmark11"/>
      <w:bookmarkEnd w:id="21"/>
      <w:bookmarkEnd w:id="22"/>
      <w:r w:rsidRPr="000439E7">
        <w:rPr>
          <w:rFonts w:ascii="Times New Roman" w:hAnsi="Times New Roman" w:cs="Times New Roman"/>
          <w:b/>
          <w:bCs/>
          <w:sz w:val="24"/>
          <w:szCs w:val="24"/>
        </w:rPr>
        <w:t>Raporti paraprak mbi gjetjet e hetimit</w:t>
      </w:r>
    </w:p>
    <w:p w:rsidR="000439E7" w:rsidRPr="000439E7" w:rsidRDefault="000439E7" w:rsidP="000439E7">
      <w:pPr>
        <w:jc w:val="both"/>
        <w:rPr>
          <w:rFonts w:ascii="Times New Roman" w:hAnsi="Times New Roman" w:cs="Times New Roman"/>
          <w:sz w:val="24"/>
          <w:szCs w:val="24"/>
        </w:rPr>
      </w:pPr>
    </w:p>
    <w:p w:rsidR="000439E7" w:rsidRPr="000439E7" w:rsidRDefault="000439E7" w:rsidP="000439E7">
      <w:pPr>
        <w:numPr>
          <w:ilvl w:val="0"/>
          <w:numId w:val="63"/>
        </w:numPr>
        <w:jc w:val="both"/>
        <w:rPr>
          <w:rFonts w:ascii="Times New Roman" w:hAnsi="Times New Roman" w:cs="Times New Roman"/>
          <w:sz w:val="24"/>
          <w:szCs w:val="24"/>
        </w:rPr>
      </w:pPr>
      <w:r w:rsidRPr="000439E7">
        <w:rPr>
          <w:rFonts w:ascii="Times New Roman" w:hAnsi="Times New Roman" w:cs="Times New Roman"/>
          <w:sz w:val="24"/>
          <w:szCs w:val="24"/>
        </w:rPr>
        <w:t>Duke qenë se gjatë hetimit mblidhet informacion, grupi i hetimit do të jetë përgjegjës për analizimin e këtij informacioni dhe për formulimin e gjetjeve paraprake lidhur me karakteristikat kryesore të sektorit përkatës, si dhe me natyrën e arsyeve që mund të çojnë në shtrembërimet apo kufizimet e mundshme të konkurrencës. Duke qenë se analizimi i të dhënave do të jetë faza thelbësore e çdo hetimi dhe do të përcaktojë në një masë të madhe suksesin e hetimit, atëherë duhet dhënë kohë e mjaftueshme për analizën, reflektimin dhe diskutimet.</w:t>
      </w:r>
    </w:p>
    <w:p w:rsidR="000439E7" w:rsidRPr="000439E7" w:rsidRDefault="000439E7" w:rsidP="000439E7">
      <w:pPr>
        <w:numPr>
          <w:ilvl w:val="0"/>
          <w:numId w:val="63"/>
        </w:numPr>
        <w:jc w:val="both"/>
        <w:rPr>
          <w:rFonts w:ascii="Times New Roman" w:hAnsi="Times New Roman" w:cs="Times New Roman"/>
          <w:sz w:val="24"/>
          <w:szCs w:val="24"/>
        </w:rPr>
      </w:pPr>
      <w:r w:rsidRPr="000439E7">
        <w:rPr>
          <w:rFonts w:ascii="Times New Roman" w:hAnsi="Times New Roman" w:cs="Times New Roman"/>
          <w:sz w:val="24"/>
          <w:szCs w:val="24"/>
        </w:rPr>
        <w:t>Neni 41, pika 3, e ligjit nr. 9121/2003 përcakton se Autoritetit “</w:t>
      </w:r>
      <w:r w:rsidRPr="000439E7">
        <w:rPr>
          <w:rFonts w:ascii="Times New Roman" w:hAnsi="Times New Roman" w:cs="Times New Roman"/>
          <w:bCs/>
          <w:sz w:val="24"/>
          <w:szCs w:val="24"/>
        </w:rPr>
        <w:t>mund të publikojë një raport për rezultatet e hetimit të përgjithshëm në një sektor të ekonomisë</w:t>
      </w:r>
      <w:r w:rsidRPr="000439E7">
        <w:rPr>
          <w:rFonts w:ascii="Times New Roman" w:hAnsi="Times New Roman" w:cs="Times New Roman"/>
          <w:sz w:val="24"/>
          <w:szCs w:val="24"/>
        </w:rPr>
        <w:t>” dhe “</w:t>
      </w:r>
      <w:r w:rsidRPr="000439E7">
        <w:rPr>
          <w:rFonts w:ascii="Times New Roman" w:hAnsi="Times New Roman" w:cs="Times New Roman"/>
          <w:bCs/>
          <w:sz w:val="24"/>
          <w:szCs w:val="24"/>
        </w:rPr>
        <w:t>mund të ftojë palët e interesuara të shprehen për  rezultatet e hetimit</w:t>
      </w:r>
      <w:r w:rsidRPr="000439E7">
        <w:rPr>
          <w:rFonts w:ascii="Times New Roman" w:hAnsi="Times New Roman" w:cs="Times New Roman"/>
          <w:sz w:val="24"/>
          <w:szCs w:val="24"/>
        </w:rPr>
        <w:t>”. Edhe pse kjo nuk është një kërkesë ligjore, si rregull i përgjithshëm mund të konsiderohet e përshtatshme që Autoriteti të publikojë konkluzionet e tij paraprake në formën e një dokumenti mbi “problematikat” ose të një raporti paraprak. Konsultimi me publikun rreth raportit të ndërmjetëm rrit transparencën e procedurave dhe mund të lejojë dhënien e komenteve nga të gjithë grupet e interesit mbi pikëpamjet paraprake të Autoritetit.</w:t>
      </w:r>
    </w:p>
    <w:p w:rsidR="000439E7" w:rsidRPr="000439E7" w:rsidRDefault="000439E7" w:rsidP="000439E7">
      <w:pPr>
        <w:numPr>
          <w:ilvl w:val="0"/>
          <w:numId w:val="63"/>
        </w:numPr>
        <w:jc w:val="both"/>
        <w:rPr>
          <w:rFonts w:ascii="Times New Roman" w:hAnsi="Times New Roman" w:cs="Times New Roman"/>
          <w:sz w:val="24"/>
          <w:szCs w:val="24"/>
        </w:rPr>
      </w:pPr>
      <w:r w:rsidRPr="000439E7">
        <w:rPr>
          <w:rFonts w:ascii="Times New Roman" w:hAnsi="Times New Roman" w:cs="Times New Roman"/>
          <w:sz w:val="24"/>
          <w:szCs w:val="24"/>
        </w:rPr>
        <w:t>Është e rëndësishme të theksohet se hetimi në një sektor të ekonomisë nuk ka si qëllim që të përcaktojë drejtpërdrejt shkeljet e neneve 4 dhe 9 në raste individuale. Zakonisht, për këtë qëllim duhen marrë masa të mëtejshme hetimore. Për rrjedhojë, zakonisht raporti publik nuk do t’u referohet shkeljeve specifike të nenit 4 dhe/ose nenit 9. Gjithashtu, është e qartë se raporti nuk duhet të përmbajë informacion konfidencial.</w:t>
      </w:r>
    </w:p>
    <w:p w:rsidR="000439E7" w:rsidRPr="000439E7" w:rsidRDefault="000439E7" w:rsidP="000439E7">
      <w:pPr>
        <w:numPr>
          <w:ilvl w:val="0"/>
          <w:numId w:val="63"/>
        </w:numPr>
        <w:jc w:val="both"/>
        <w:rPr>
          <w:rFonts w:ascii="Times New Roman" w:hAnsi="Times New Roman" w:cs="Times New Roman"/>
          <w:sz w:val="24"/>
          <w:szCs w:val="24"/>
        </w:rPr>
      </w:pPr>
      <w:r w:rsidRPr="000439E7">
        <w:rPr>
          <w:rFonts w:ascii="Times New Roman" w:hAnsi="Times New Roman" w:cs="Times New Roman"/>
          <w:sz w:val="24"/>
          <w:szCs w:val="24"/>
        </w:rPr>
        <w:t>Për ta përmbledhur, raporti duhet të përmbajë sa më shumë prova faktike që të jetë e mundur rreth mënyrës së funksionimit të tregut dhe duhet të përcjellë të kuptuarit e Autoritetit rreth sektorit</w:t>
      </w:r>
      <w:r w:rsidRPr="000439E7">
        <w:rPr>
          <w:rFonts w:ascii="Times New Roman" w:hAnsi="Times New Roman" w:cs="Times New Roman"/>
          <w:sz w:val="24"/>
          <w:szCs w:val="24"/>
          <w:vertAlign w:val="superscript"/>
        </w:rPr>
        <w:footnoteReference w:id="12"/>
      </w:r>
      <w:r w:rsidRPr="000439E7">
        <w:rPr>
          <w:rFonts w:ascii="Times New Roman" w:hAnsi="Times New Roman" w:cs="Times New Roman"/>
          <w:sz w:val="24"/>
          <w:szCs w:val="24"/>
        </w:rPr>
        <w:t xml:space="preserve"> (duke përjashtuar informacionin konfidencial dhe sekretet tregtare).</w:t>
      </w:r>
    </w:p>
    <w:p w:rsidR="000439E7" w:rsidRPr="000439E7" w:rsidRDefault="000439E7" w:rsidP="000439E7">
      <w:pPr>
        <w:numPr>
          <w:ilvl w:val="0"/>
          <w:numId w:val="63"/>
        </w:numPr>
        <w:jc w:val="both"/>
        <w:rPr>
          <w:rFonts w:ascii="Times New Roman" w:hAnsi="Times New Roman" w:cs="Times New Roman"/>
          <w:sz w:val="24"/>
          <w:szCs w:val="24"/>
        </w:rPr>
      </w:pPr>
      <w:r w:rsidRPr="000439E7">
        <w:rPr>
          <w:rFonts w:ascii="Times New Roman" w:hAnsi="Times New Roman" w:cs="Times New Roman"/>
          <w:sz w:val="24"/>
          <w:szCs w:val="24"/>
        </w:rPr>
        <w:t>Edhe pse zakonisht publikohet një raport paraprak, ka situata kur gjykohet e përshtatshme kryerja e inspektimeve të mëvonshme në raste individuale. Në këtë rast nuk publikohet një raport publik paraprak (kjo vlen sigurisht edhe për deklaratat e tjera të mundshme publike), pasi diçka e tillë mund të çojë në shkatërrimin e provave. Në mënyrë alternative, paralelisht me hetimin ndaj sektorit mund të iniciohen hetime që duhet të shoqërohen me inspektime, si dhe mund të realizohen inspektime përpara publikimit të raportit paraprak.</w:t>
      </w: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Pr="000439E7" w:rsidRDefault="000439E7" w:rsidP="000439E7">
      <w:pPr>
        <w:numPr>
          <w:ilvl w:val="1"/>
          <w:numId w:val="64"/>
        </w:numPr>
        <w:jc w:val="both"/>
        <w:rPr>
          <w:rFonts w:ascii="Times New Roman" w:hAnsi="Times New Roman" w:cs="Times New Roman"/>
          <w:sz w:val="24"/>
          <w:szCs w:val="24"/>
        </w:rPr>
      </w:pPr>
      <w:r w:rsidRPr="000439E7">
        <w:rPr>
          <w:rFonts w:ascii="Times New Roman" w:hAnsi="Times New Roman" w:cs="Times New Roman"/>
          <w:b/>
          <w:bCs/>
          <w:sz w:val="24"/>
          <w:szCs w:val="24"/>
        </w:rPr>
        <w:t>Raporti përfundimtar dhe përzgjedhja e masave vijuese</w:t>
      </w:r>
    </w:p>
    <w:p w:rsidR="000439E7" w:rsidRPr="000439E7" w:rsidRDefault="000439E7" w:rsidP="000439E7">
      <w:pPr>
        <w:jc w:val="both"/>
        <w:rPr>
          <w:rFonts w:ascii="Times New Roman" w:hAnsi="Times New Roman" w:cs="Times New Roman"/>
          <w:sz w:val="24"/>
          <w:szCs w:val="24"/>
        </w:rPr>
      </w:pPr>
    </w:p>
    <w:p w:rsidR="000439E7" w:rsidRDefault="000439E7" w:rsidP="000439E7">
      <w:pPr>
        <w:numPr>
          <w:ilvl w:val="0"/>
          <w:numId w:val="63"/>
        </w:numPr>
        <w:jc w:val="both"/>
        <w:rPr>
          <w:rFonts w:ascii="Times New Roman" w:hAnsi="Times New Roman" w:cs="Times New Roman"/>
          <w:sz w:val="24"/>
          <w:szCs w:val="24"/>
        </w:rPr>
      </w:pPr>
      <w:r w:rsidRPr="000439E7">
        <w:rPr>
          <w:rFonts w:ascii="Times New Roman" w:hAnsi="Times New Roman" w:cs="Times New Roman"/>
          <w:sz w:val="24"/>
          <w:szCs w:val="24"/>
        </w:rPr>
        <w:t xml:space="preserve">Pas publikimit të raportit paraprak dhe vlerësimit të komenteve të marra, grupi i hetimit do të përgatisë një draft tekst ku parashtrohet një vlerësim përfundimtar i gjetjeve të hetimit dhe ku </w:t>
      </w:r>
      <w:r w:rsidRPr="000439E7">
        <w:rPr>
          <w:rFonts w:ascii="Times New Roman" w:hAnsi="Times New Roman" w:cs="Times New Roman"/>
          <w:sz w:val="24"/>
          <w:szCs w:val="24"/>
        </w:rPr>
        <w:lastRenderedPageBreak/>
        <w:t>konstatohen shqetësimet e identifikuara të konkurrencës.</w:t>
      </w:r>
    </w:p>
    <w:p w:rsidR="000439E7" w:rsidRPr="000439E7" w:rsidRDefault="000439E7" w:rsidP="000439E7">
      <w:pPr>
        <w:jc w:val="both"/>
        <w:rPr>
          <w:rFonts w:ascii="Times New Roman" w:hAnsi="Times New Roman" w:cs="Times New Roman"/>
          <w:sz w:val="24"/>
          <w:szCs w:val="24"/>
        </w:rPr>
      </w:pPr>
    </w:p>
    <w:p w:rsidR="000439E7" w:rsidRPr="000439E7" w:rsidRDefault="000439E7" w:rsidP="000439E7">
      <w:pPr>
        <w:numPr>
          <w:ilvl w:val="2"/>
          <w:numId w:val="66"/>
        </w:numPr>
        <w:jc w:val="both"/>
        <w:rPr>
          <w:rFonts w:ascii="Times New Roman" w:hAnsi="Times New Roman" w:cs="Times New Roman"/>
          <w:sz w:val="24"/>
          <w:szCs w:val="24"/>
        </w:rPr>
      </w:pPr>
      <w:r w:rsidRPr="000439E7">
        <w:rPr>
          <w:rFonts w:ascii="Times New Roman" w:hAnsi="Times New Roman" w:cs="Times New Roman"/>
          <w:b/>
          <w:bCs/>
          <w:sz w:val="24"/>
          <w:szCs w:val="24"/>
        </w:rPr>
        <w:t>Vlerësimi përfundimtar</w:t>
      </w:r>
    </w:p>
    <w:p w:rsidR="000439E7" w:rsidRPr="000439E7" w:rsidRDefault="000439E7" w:rsidP="000439E7">
      <w:pPr>
        <w:jc w:val="both"/>
        <w:rPr>
          <w:rFonts w:ascii="Times New Roman" w:hAnsi="Times New Roman" w:cs="Times New Roman"/>
          <w:sz w:val="24"/>
          <w:szCs w:val="24"/>
        </w:rPr>
      </w:pPr>
    </w:p>
    <w:p w:rsidR="000439E7" w:rsidRPr="000439E7" w:rsidRDefault="000439E7" w:rsidP="000439E7">
      <w:pPr>
        <w:numPr>
          <w:ilvl w:val="0"/>
          <w:numId w:val="63"/>
        </w:numPr>
        <w:jc w:val="both"/>
        <w:rPr>
          <w:rFonts w:ascii="Times New Roman" w:hAnsi="Times New Roman" w:cs="Times New Roman"/>
          <w:sz w:val="24"/>
          <w:szCs w:val="24"/>
        </w:rPr>
      </w:pPr>
      <w:r w:rsidRPr="000439E7">
        <w:rPr>
          <w:rFonts w:ascii="Times New Roman" w:hAnsi="Times New Roman" w:cs="Times New Roman"/>
          <w:sz w:val="24"/>
          <w:szCs w:val="24"/>
        </w:rPr>
        <w:t>Vlerësimi përfundimtar mund të marrë formën e një projektraporti përfundimtar. Projektraporti përfundimtar do të përmbajë një diskutim, shqyrtim dhe vlerësim të arsyeve/evidencave/gjetjeve që mund të cojnë në shtrembërimin ose kufizimin e konkurrencës në sektorin e analizuar. Në të njëjtën kohë, raporti duhet të identifikojë veprimet specifike që Komisioni mund të ndërmarrë për të adresuar çështjet në fjalë.</w:t>
      </w:r>
    </w:p>
    <w:p w:rsidR="000439E7" w:rsidRDefault="000439E7" w:rsidP="000439E7">
      <w:pPr>
        <w:numPr>
          <w:ilvl w:val="0"/>
          <w:numId w:val="63"/>
        </w:numPr>
        <w:jc w:val="both"/>
        <w:rPr>
          <w:rFonts w:ascii="Times New Roman" w:hAnsi="Times New Roman" w:cs="Times New Roman"/>
          <w:sz w:val="24"/>
          <w:szCs w:val="24"/>
        </w:rPr>
      </w:pPr>
      <w:r w:rsidRPr="000439E7">
        <w:rPr>
          <w:rFonts w:ascii="Times New Roman" w:hAnsi="Times New Roman" w:cs="Times New Roman"/>
          <w:sz w:val="24"/>
          <w:szCs w:val="24"/>
        </w:rPr>
        <w:t>Në parim, mund të merren tre lloje të ndryshme masash pas një hetimi në sektor:</w:t>
      </w:r>
    </w:p>
    <w:p w:rsidR="000439E7" w:rsidRPr="000439E7" w:rsidRDefault="000439E7" w:rsidP="000439E7">
      <w:pPr>
        <w:jc w:val="both"/>
        <w:rPr>
          <w:rFonts w:ascii="Times New Roman" w:hAnsi="Times New Roman" w:cs="Times New Roman"/>
          <w:sz w:val="24"/>
          <w:szCs w:val="24"/>
        </w:rPr>
      </w:pPr>
    </w:p>
    <w:p w:rsidR="000439E7" w:rsidRPr="000439E7" w:rsidRDefault="000439E7" w:rsidP="000439E7">
      <w:pPr>
        <w:numPr>
          <w:ilvl w:val="0"/>
          <w:numId w:val="65"/>
        </w:numPr>
        <w:jc w:val="both"/>
        <w:rPr>
          <w:rFonts w:ascii="Times New Roman" w:hAnsi="Times New Roman" w:cs="Times New Roman"/>
          <w:sz w:val="24"/>
          <w:szCs w:val="24"/>
        </w:rPr>
      </w:pPr>
      <w:r w:rsidRPr="000439E7">
        <w:rPr>
          <w:rFonts w:ascii="Times New Roman" w:hAnsi="Times New Roman" w:cs="Times New Roman"/>
          <w:sz w:val="24"/>
          <w:szCs w:val="24"/>
        </w:rPr>
        <w:t>masat zbatuese specifike;</w:t>
      </w:r>
    </w:p>
    <w:p w:rsidR="000439E7" w:rsidRPr="000439E7" w:rsidRDefault="000439E7" w:rsidP="000439E7">
      <w:pPr>
        <w:numPr>
          <w:ilvl w:val="0"/>
          <w:numId w:val="65"/>
        </w:numPr>
        <w:jc w:val="both"/>
        <w:rPr>
          <w:rFonts w:ascii="Times New Roman" w:hAnsi="Times New Roman" w:cs="Times New Roman"/>
          <w:sz w:val="24"/>
          <w:szCs w:val="24"/>
        </w:rPr>
      </w:pPr>
      <w:r w:rsidRPr="000439E7">
        <w:rPr>
          <w:rFonts w:ascii="Times New Roman" w:hAnsi="Times New Roman" w:cs="Times New Roman"/>
          <w:sz w:val="24"/>
          <w:szCs w:val="24"/>
        </w:rPr>
        <w:t>iniciativat ligjore, dhe;</w:t>
      </w:r>
    </w:p>
    <w:p w:rsidR="000439E7" w:rsidRPr="000439E7" w:rsidRDefault="000439E7" w:rsidP="000439E7">
      <w:pPr>
        <w:numPr>
          <w:ilvl w:val="0"/>
          <w:numId w:val="65"/>
        </w:numPr>
        <w:jc w:val="both"/>
        <w:rPr>
          <w:rFonts w:ascii="Times New Roman" w:hAnsi="Times New Roman" w:cs="Times New Roman"/>
          <w:sz w:val="24"/>
          <w:szCs w:val="24"/>
        </w:rPr>
      </w:pPr>
      <w:r w:rsidRPr="000439E7">
        <w:rPr>
          <w:rFonts w:ascii="Times New Roman" w:hAnsi="Times New Roman" w:cs="Times New Roman"/>
          <w:sz w:val="24"/>
          <w:szCs w:val="24"/>
        </w:rPr>
        <w:t>iniciativat që synojnë zgjerimin e fushëveprimit të konkurrencës në sektor, në mënyra të tjera.</w:t>
      </w:r>
    </w:p>
    <w:p w:rsidR="000439E7" w:rsidRDefault="000439E7" w:rsidP="000439E7">
      <w:pPr>
        <w:numPr>
          <w:ilvl w:val="0"/>
          <w:numId w:val="63"/>
        </w:numPr>
        <w:jc w:val="both"/>
        <w:rPr>
          <w:rFonts w:ascii="Times New Roman" w:hAnsi="Times New Roman" w:cs="Times New Roman"/>
          <w:sz w:val="24"/>
          <w:szCs w:val="24"/>
        </w:rPr>
      </w:pPr>
      <w:r w:rsidRPr="000439E7">
        <w:rPr>
          <w:rFonts w:ascii="Times New Roman" w:hAnsi="Times New Roman" w:cs="Times New Roman"/>
          <w:sz w:val="24"/>
          <w:szCs w:val="24"/>
        </w:rPr>
        <w:t>Nisja e procedurave në zbatim të ligjit për mbrojtjen e konkurrencën, duhet të konsiderohet nga Autoriteti si masa vijuese më e natyrshme. Megjithatë, problemet e konkurrencës, të identifikuara si rezultat i hetimeve në sektor të ekonomisë, mund të kërkojnë gjithashtu përdorimin e instrumenteve alternative dhe përfshirjen e autoriteteve rregullatore, p.sh. në rastet kur pengesat strukturore ndaj konkurrencës mund të trajtohen duke nxitur ndryshime të kuadrit rregullator ose ligjr.</w:t>
      </w:r>
    </w:p>
    <w:p w:rsidR="000439E7" w:rsidRPr="000439E7" w:rsidRDefault="000439E7" w:rsidP="000439E7">
      <w:pPr>
        <w:jc w:val="both"/>
        <w:rPr>
          <w:rFonts w:ascii="Times New Roman" w:hAnsi="Times New Roman" w:cs="Times New Roman"/>
          <w:sz w:val="24"/>
          <w:szCs w:val="24"/>
        </w:rPr>
      </w:pPr>
    </w:p>
    <w:p w:rsidR="000439E7" w:rsidRPr="000439E7" w:rsidRDefault="000439E7" w:rsidP="000439E7">
      <w:pPr>
        <w:numPr>
          <w:ilvl w:val="2"/>
          <w:numId w:val="66"/>
        </w:numPr>
        <w:jc w:val="both"/>
        <w:rPr>
          <w:rFonts w:ascii="Times New Roman" w:hAnsi="Times New Roman" w:cs="Times New Roman"/>
          <w:sz w:val="24"/>
          <w:szCs w:val="24"/>
        </w:rPr>
      </w:pPr>
      <w:r w:rsidRPr="000439E7">
        <w:rPr>
          <w:rFonts w:ascii="Times New Roman" w:hAnsi="Times New Roman" w:cs="Times New Roman"/>
          <w:b/>
          <w:bCs/>
          <w:sz w:val="24"/>
          <w:szCs w:val="24"/>
        </w:rPr>
        <w:t>Raporti publik përfundimtar</w:t>
      </w:r>
    </w:p>
    <w:p w:rsidR="000439E7" w:rsidRPr="000439E7" w:rsidRDefault="000439E7" w:rsidP="000439E7">
      <w:pPr>
        <w:jc w:val="both"/>
        <w:rPr>
          <w:rFonts w:ascii="Times New Roman" w:hAnsi="Times New Roman" w:cs="Times New Roman"/>
          <w:sz w:val="24"/>
          <w:szCs w:val="24"/>
        </w:rPr>
      </w:pPr>
    </w:p>
    <w:p w:rsidR="000439E7" w:rsidRPr="000439E7" w:rsidRDefault="000439E7" w:rsidP="000439E7">
      <w:pPr>
        <w:numPr>
          <w:ilvl w:val="0"/>
          <w:numId w:val="63"/>
        </w:numPr>
        <w:jc w:val="both"/>
        <w:rPr>
          <w:rFonts w:ascii="Times New Roman" w:hAnsi="Times New Roman" w:cs="Times New Roman"/>
          <w:sz w:val="24"/>
          <w:szCs w:val="24"/>
        </w:rPr>
      </w:pPr>
      <w:r w:rsidRPr="000439E7">
        <w:rPr>
          <w:rFonts w:ascii="Times New Roman" w:hAnsi="Times New Roman" w:cs="Times New Roman"/>
          <w:sz w:val="24"/>
          <w:szCs w:val="24"/>
        </w:rPr>
        <w:t>Normalisht, pritet që Autoriteti të publikojë një raport përfundimtar në fund të hetimit, edhe pse kjo nuk është një kërkesë ligjore. Megjithatë, grupi i hetimit duhet të marrë në konsideratë atë që mund të arrihet duke publikuar gjetje të caktuara që rezultojnë nga hetimi ndaj sektorit.</w:t>
      </w:r>
    </w:p>
    <w:p w:rsidR="000439E7" w:rsidRPr="000439E7" w:rsidRDefault="000439E7" w:rsidP="000439E7">
      <w:pPr>
        <w:numPr>
          <w:ilvl w:val="0"/>
          <w:numId w:val="63"/>
        </w:numPr>
        <w:jc w:val="both"/>
        <w:rPr>
          <w:rFonts w:ascii="Times New Roman" w:hAnsi="Times New Roman" w:cs="Times New Roman"/>
          <w:sz w:val="24"/>
          <w:szCs w:val="24"/>
        </w:rPr>
      </w:pPr>
      <w:r w:rsidRPr="000439E7">
        <w:rPr>
          <w:rFonts w:ascii="Times New Roman" w:hAnsi="Times New Roman" w:cs="Times New Roman"/>
          <w:sz w:val="24"/>
          <w:szCs w:val="24"/>
        </w:rPr>
        <w:t xml:space="preserve">Siç shpjegohet më sipër, raporti përfundimtar mund të marrë forma të ndryshme: në veçanti, raporti mund të publikohet në formën e një Dokumenti të Punës të Stafit të Autoritetit ose të një Njoftimi të Komisionit. Gjithashtu, është e mundshme të kombinohet një dokument më gjithëpërfshirës i stafit, ku përcaktohen detajet e metodologjisë, aspektet teknike, gjetjet dhe konstatimet, me një Njoftim të Komisionit që fokusohet në gjetjet kryesore dhe masat e propozuara për zgjidhjen e problematikve në sektor. </w:t>
      </w:r>
    </w:p>
    <w:p w:rsidR="000439E7" w:rsidRPr="000439E7" w:rsidRDefault="000439E7" w:rsidP="000439E7">
      <w:pPr>
        <w:numPr>
          <w:ilvl w:val="0"/>
          <w:numId w:val="63"/>
        </w:numPr>
        <w:jc w:val="both"/>
        <w:rPr>
          <w:rFonts w:ascii="Times New Roman" w:hAnsi="Times New Roman" w:cs="Times New Roman"/>
          <w:sz w:val="24"/>
          <w:szCs w:val="24"/>
        </w:rPr>
      </w:pPr>
      <w:r w:rsidRPr="000439E7">
        <w:rPr>
          <w:rFonts w:ascii="Times New Roman" w:hAnsi="Times New Roman" w:cs="Times New Roman"/>
          <w:sz w:val="24"/>
          <w:szCs w:val="24"/>
        </w:rPr>
        <w:t>Është e rëndësishme të theksohet se vetë raporti përfundimtar mund të luajë rol në përpjekjet për eliminimin e pengesave të caktuara të konkurrencës (p.sh., përmes efektit të tij parandalues), ose mund të rrisë ndërgjegjësimin e përgjithshëm të rregullatorëve dhe grupeve të tjera të interesit.</w:t>
      </w:r>
    </w:p>
    <w:p w:rsidR="000439E7" w:rsidRDefault="000439E7" w:rsidP="000439E7">
      <w:pPr>
        <w:numPr>
          <w:ilvl w:val="0"/>
          <w:numId w:val="63"/>
        </w:numPr>
        <w:jc w:val="both"/>
        <w:rPr>
          <w:rFonts w:ascii="Times New Roman" w:hAnsi="Times New Roman" w:cs="Times New Roman"/>
          <w:sz w:val="24"/>
          <w:szCs w:val="24"/>
        </w:rPr>
      </w:pPr>
      <w:r w:rsidRPr="000439E7">
        <w:rPr>
          <w:rFonts w:ascii="Times New Roman" w:hAnsi="Times New Roman" w:cs="Times New Roman"/>
          <w:sz w:val="24"/>
          <w:szCs w:val="24"/>
        </w:rPr>
        <w:t>Në të njëjtën kohë, në rastet kur janë planifikuar masa të tjera zbatuese, koha e inspektimeve të mundshme duhet të merret në konsideratë në publikimin e raportit përfundimtar me qëllim që të mos pengojë zbatimin e masave duke njoftuar paraprakisht publikun.</w:t>
      </w:r>
    </w:p>
    <w:p w:rsidR="000439E7" w:rsidRPr="000439E7" w:rsidRDefault="000439E7" w:rsidP="000439E7">
      <w:pPr>
        <w:jc w:val="both"/>
        <w:rPr>
          <w:rFonts w:ascii="Times New Roman" w:hAnsi="Times New Roman" w:cs="Times New Roman"/>
          <w:sz w:val="24"/>
          <w:szCs w:val="24"/>
        </w:rPr>
      </w:pPr>
    </w:p>
    <w:p w:rsidR="000439E7" w:rsidRPr="000439E7" w:rsidRDefault="000439E7" w:rsidP="000439E7">
      <w:pPr>
        <w:numPr>
          <w:ilvl w:val="2"/>
          <w:numId w:val="66"/>
        </w:numPr>
        <w:jc w:val="both"/>
        <w:rPr>
          <w:rFonts w:ascii="Times New Roman" w:hAnsi="Times New Roman" w:cs="Times New Roman"/>
          <w:sz w:val="24"/>
          <w:szCs w:val="24"/>
        </w:rPr>
      </w:pPr>
      <w:r w:rsidRPr="000439E7">
        <w:rPr>
          <w:rFonts w:ascii="Times New Roman" w:hAnsi="Times New Roman" w:cs="Times New Roman"/>
          <w:b/>
          <w:bCs/>
          <w:sz w:val="24"/>
          <w:szCs w:val="24"/>
        </w:rPr>
        <w:t>Hapat e mëtejshme</w:t>
      </w:r>
    </w:p>
    <w:p w:rsidR="000439E7" w:rsidRPr="000439E7" w:rsidRDefault="000439E7" w:rsidP="000439E7">
      <w:pPr>
        <w:jc w:val="both"/>
        <w:rPr>
          <w:rFonts w:ascii="Times New Roman" w:hAnsi="Times New Roman" w:cs="Times New Roman"/>
          <w:sz w:val="24"/>
          <w:szCs w:val="24"/>
        </w:rPr>
      </w:pPr>
    </w:p>
    <w:p w:rsidR="000439E7" w:rsidRPr="000439E7" w:rsidRDefault="000439E7" w:rsidP="000439E7">
      <w:pPr>
        <w:numPr>
          <w:ilvl w:val="0"/>
          <w:numId w:val="63"/>
        </w:numPr>
        <w:jc w:val="both"/>
        <w:rPr>
          <w:rFonts w:ascii="Times New Roman" w:hAnsi="Times New Roman" w:cs="Times New Roman"/>
          <w:sz w:val="24"/>
          <w:szCs w:val="24"/>
        </w:rPr>
      </w:pPr>
      <w:r w:rsidRPr="000439E7">
        <w:rPr>
          <w:rFonts w:ascii="Times New Roman" w:hAnsi="Times New Roman" w:cs="Times New Roman"/>
          <w:sz w:val="24"/>
          <w:szCs w:val="24"/>
        </w:rPr>
        <w:t>Zakonisht, një nga pasojat e hetimit të përgjithshëm në një sektor të ekonomisë mund të jenë hetimet në rastet individuale, veçanërisht kur hetimi në sektor ka treguar se praktikat e përdorura gjerësisht nga ndërmarrjet mund të çojnë në shtrembërimin dhe/ose kufizimin e konkurrencës në sektor. Një tjetër masë e mundshme vijuese e hetimeve në sektor janë masat rregullatore të përmendura më sipër.</w:t>
      </w:r>
    </w:p>
    <w:p w:rsidR="000439E7" w:rsidRDefault="000439E7" w:rsidP="000439E7">
      <w:pPr>
        <w:numPr>
          <w:ilvl w:val="0"/>
          <w:numId w:val="63"/>
        </w:numPr>
        <w:jc w:val="both"/>
        <w:rPr>
          <w:rFonts w:ascii="Times New Roman" w:hAnsi="Times New Roman" w:cs="Times New Roman"/>
          <w:sz w:val="24"/>
          <w:szCs w:val="24"/>
        </w:rPr>
      </w:pPr>
      <w:r w:rsidRPr="000439E7">
        <w:rPr>
          <w:rFonts w:ascii="Times New Roman" w:hAnsi="Times New Roman" w:cs="Times New Roman"/>
          <w:sz w:val="24"/>
          <w:szCs w:val="24"/>
        </w:rPr>
        <w:t xml:space="preserve">Autoriteti mund të zgjedhë gjithashtu që të vazhdojë me monitorimin specifik të një sektori të caktuar, për shembull, në lidhje me praktika të caktuara që i konsideron si potencialisht problematike për konkurrencën në bazë të nenit 41 të ligjit nr. 9121/2003. Pas marrjes së </w:t>
      </w:r>
      <w:r w:rsidRPr="000439E7">
        <w:rPr>
          <w:rFonts w:ascii="Times New Roman" w:hAnsi="Times New Roman" w:cs="Times New Roman"/>
          <w:sz w:val="24"/>
          <w:szCs w:val="24"/>
        </w:rPr>
        <w:lastRenderedPageBreak/>
        <w:t>njohurive rreth një sektori, është e rëndësishme që Autoriteti të vazhdojë t’i ruajë këto njohuri. Gjithashtu, mund të parashikohen iniciativa të tjera, ku përfshihen format e ndryshme të rritjes së ndërgjegjësimit (si advokacia).</w:t>
      </w: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Default="000439E7" w:rsidP="000439E7">
      <w:pPr>
        <w:jc w:val="both"/>
        <w:rPr>
          <w:rFonts w:ascii="Times New Roman" w:hAnsi="Times New Roman" w:cs="Times New Roman"/>
          <w:sz w:val="24"/>
          <w:szCs w:val="24"/>
        </w:rPr>
      </w:pPr>
    </w:p>
    <w:p w:rsidR="000439E7" w:rsidRPr="006A4E6B" w:rsidRDefault="000439E7" w:rsidP="000439E7">
      <w:pPr>
        <w:numPr>
          <w:ilvl w:val="0"/>
          <w:numId w:val="68"/>
        </w:numPr>
        <w:tabs>
          <w:tab w:val="left" w:pos="810"/>
          <w:tab w:val="left" w:pos="9995"/>
        </w:tabs>
        <w:spacing w:after="240"/>
        <w:ind w:hanging="540"/>
        <w:jc w:val="both"/>
        <w:outlineLvl w:val="0"/>
        <w:rPr>
          <w:rFonts w:ascii="Times New Roman" w:eastAsia="Verdana" w:hAnsi="Times New Roman" w:cs="Times New Roman"/>
          <w:sz w:val="52"/>
          <w:szCs w:val="52"/>
        </w:rPr>
      </w:pPr>
      <w:r w:rsidRPr="006A4E6B">
        <w:rPr>
          <w:rFonts w:ascii="Times New Roman" w:eastAsia="Verdana" w:hAnsi="Times New Roman" w:cs="Times New Roman"/>
          <w:b/>
          <w:bCs/>
          <w:color w:val="3365FF"/>
          <w:sz w:val="52"/>
          <w:szCs w:val="52"/>
          <w:u w:val="single" w:color="000000"/>
        </w:rPr>
        <w:t xml:space="preserve">Kompetenca për të marrë deklarata </w:t>
      </w:r>
    </w:p>
    <w:p w:rsidR="000439E7" w:rsidRPr="006A4E6B" w:rsidRDefault="000439E7" w:rsidP="000439E7">
      <w:pPr>
        <w:numPr>
          <w:ilvl w:val="0"/>
          <w:numId w:val="67"/>
        </w:numPr>
        <w:tabs>
          <w:tab w:val="left" w:pos="810"/>
          <w:tab w:val="right" w:pos="9000"/>
        </w:tabs>
        <w:spacing w:after="240"/>
        <w:ind w:hanging="540"/>
        <w:jc w:val="both"/>
        <w:rPr>
          <w:rFonts w:ascii="Times New Roman" w:eastAsia="Verdana" w:hAnsi="Times New Roman" w:cs="Times New Roman"/>
          <w:sz w:val="26"/>
          <w:szCs w:val="26"/>
        </w:rPr>
      </w:pPr>
      <w:r w:rsidRPr="006A4E6B">
        <w:rPr>
          <w:rFonts w:ascii="Times New Roman" w:hAnsi="Times New Roman" w:cs="Times New Roman"/>
          <w:color w:val="3365FF"/>
          <w:sz w:val="26"/>
          <w:szCs w:val="26"/>
        </w:rPr>
        <w:t>Hyrje</w:t>
      </w:r>
      <w:r w:rsidRPr="006A4E6B">
        <w:rPr>
          <w:rFonts w:ascii="Times New Roman" w:hAnsi="Times New Roman" w:cs="Times New Roman"/>
          <w:color w:val="3365FF"/>
          <w:sz w:val="26"/>
          <w:szCs w:val="26"/>
        </w:rPr>
        <w:tab/>
        <w:t>2</w:t>
      </w:r>
    </w:p>
    <w:p w:rsidR="000439E7" w:rsidRPr="006A4E6B" w:rsidRDefault="000439E7" w:rsidP="000439E7">
      <w:pPr>
        <w:numPr>
          <w:ilvl w:val="0"/>
          <w:numId w:val="67"/>
        </w:numPr>
        <w:tabs>
          <w:tab w:val="left" w:pos="810"/>
          <w:tab w:val="right" w:pos="9000"/>
        </w:tabs>
        <w:spacing w:after="240"/>
        <w:ind w:hanging="540"/>
        <w:jc w:val="both"/>
        <w:rPr>
          <w:rFonts w:ascii="Times New Roman" w:eastAsia="Verdana" w:hAnsi="Times New Roman" w:cs="Times New Roman"/>
          <w:sz w:val="26"/>
          <w:szCs w:val="26"/>
        </w:rPr>
      </w:pPr>
      <w:r w:rsidRPr="006A4E6B">
        <w:rPr>
          <w:rFonts w:ascii="Times New Roman" w:hAnsi="Times New Roman" w:cs="Times New Roman"/>
          <w:color w:val="3365FF"/>
          <w:sz w:val="26"/>
          <w:szCs w:val="26"/>
        </w:rPr>
        <w:t>Qëllimi dhe përdorimi i intervistës</w:t>
      </w:r>
      <w:r w:rsidRPr="006A4E6B">
        <w:rPr>
          <w:rFonts w:ascii="Times New Roman" w:hAnsi="Times New Roman" w:cs="Times New Roman"/>
          <w:color w:val="3365FF"/>
          <w:sz w:val="26"/>
          <w:szCs w:val="26"/>
        </w:rPr>
        <w:tab/>
        <w:t>2</w:t>
      </w:r>
    </w:p>
    <w:p w:rsidR="000439E7" w:rsidRPr="006A4E6B" w:rsidRDefault="000439E7" w:rsidP="000439E7">
      <w:pPr>
        <w:numPr>
          <w:ilvl w:val="0"/>
          <w:numId w:val="67"/>
        </w:numPr>
        <w:tabs>
          <w:tab w:val="left" w:pos="810"/>
          <w:tab w:val="right" w:pos="9000"/>
        </w:tabs>
        <w:spacing w:after="240"/>
        <w:ind w:hanging="540"/>
        <w:jc w:val="both"/>
        <w:rPr>
          <w:rFonts w:ascii="Times New Roman" w:eastAsia="Verdana" w:hAnsi="Times New Roman" w:cs="Times New Roman"/>
          <w:sz w:val="26"/>
          <w:szCs w:val="26"/>
        </w:rPr>
      </w:pPr>
      <w:r w:rsidRPr="006A4E6B">
        <w:rPr>
          <w:rFonts w:ascii="Times New Roman" w:hAnsi="Times New Roman" w:cs="Times New Roman"/>
          <w:color w:val="3365FF"/>
          <w:sz w:val="26"/>
          <w:szCs w:val="26"/>
        </w:rPr>
        <w:t>Kërkesat procedurale dhe themelore</w:t>
      </w:r>
      <w:r w:rsidRPr="006A4E6B">
        <w:rPr>
          <w:rFonts w:ascii="Times New Roman" w:hAnsi="Times New Roman" w:cs="Times New Roman"/>
          <w:color w:val="3365FF"/>
          <w:sz w:val="26"/>
          <w:szCs w:val="26"/>
        </w:rPr>
        <w:tab/>
        <w:t>3</w:t>
      </w:r>
    </w:p>
    <w:p w:rsidR="000439E7" w:rsidRPr="006A4E6B" w:rsidRDefault="000439E7" w:rsidP="000439E7">
      <w:pPr>
        <w:numPr>
          <w:ilvl w:val="1"/>
          <w:numId w:val="67"/>
        </w:numPr>
        <w:tabs>
          <w:tab w:val="left" w:pos="810"/>
          <w:tab w:val="right" w:pos="9000"/>
        </w:tabs>
        <w:spacing w:after="240"/>
        <w:ind w:hanging="540"/>
        <w:jc w:val="both"/>
        <w:rPr>
          <w:rFonts w:ascii="Times New Roman" w:eastAsia="Verdana" w:hAnsi="Times New Roman" w:cs="Times New Roman"/>
        </w:rPr>
      </w:pPr>
      <w:r w:rsidRPr="006A4E6B">
        <w:rPr>
          <w:rFonts w:ascii="Times New Roman" w:hAnsi="Times New Roman" w:cs="Times New Roman"/>
        </w:rPr>
        <w:t>Intervistuesi</w:t>
      </w:r>
      <w:r w:rsidRPr="006A4E6B">
        <w:rPr>
          <w:rFonts w:ascii="Times New Roman" w:hAnsi="Times New Roman" w:cs="Times New Roman"/>
        </w:rPr>
        <w:tab/>
        <w:t>3</w:t>
      </w:r>
    </w:p>
    <w:p w:rsidR="000439E7" w:rsidRPr="006A4E6B" w:rsidRDefault="000439E7" w:rsidP="000439E7">
      <w:pPr>
        <w:numPr>
          <w:ilvl w:val="1"/>
          <w:numId w:val="67"/>
        </w:numPr>
        <w:tabs>
          <w:tab w:val="left" w:pos="810"/>
          <w:tab w:val="right" w:pos="9000"/>
        </w:tabs>
        <w:spacing w:after="240"/>
        <w:ind w:hanging="540"/>
        <w:jc w:val="both"/>
        <w:rPr>
          <w:rFonts w:ascii="Times New Roman" w:eastAsia="Verdana" w:hAnsi="Times New Roman" w:cs="Times New Roman"/>
        </w:rPr>
      </w:pPr>
      <w:r w:rsidRPr="006A4E6B">
        <w:rPr>
          <w:rFonts w:ascii="Times New Roman" w:hAnsi="Times New Roman" w:cs="Times New Roman"/>
        </w:rPr>
        <w:t>I intervistuari</w:t>
      </w:r>
      <w:r w:rsidRPr="006A4E6B">
        <w:rPr>
          <w:rFonts w:ascii="Times New Roman" w:hAnsi="Times New Roman" w:cs="Times New Roman"/>
        </w:rPr>
        <w:tab/>
        <w:t>3</w:t>
      </w:r>
    </w:p>
    <w:p w:rsidR="000439E7" w:rsidRPr="006A4E6B" w:rsidRDefault="000439E7" w:rsidP="000439E7">
      <w:pPr>
        <w:numPr>
          <w:ilvl w:val="1"/>
          <w:numId w:val="67"/>
        </w:numPr>
        <w:tabs>
          <w:tab w:val="left" w:pos="810"/>
          <w:tab w:val="right" w:pos="9000"/>
        </w:tabs>
        <w:spacing w:after="240"/>
        <w:ind w:hanging="540"/>
        <w:jc w:val="both"/>
        <w:rPr>
          <w:rFonts w:ascii="Times New Roman" w:eastAsia="Verdana" w:hAnsi="Times New Roman" w:cs="Times New Roman"/>
        </w:rPr>
      </w:pPr>
      <w:r w:rsidRPr="006A4E6B">
        <w:rPr>
          <w:rFonts w:ascii="Times New Roman" w:hAnsi="Times New Roman" w:cs="Times New Roman"/>
        </w:rPr>
        <w:t>Vendndodhja</w:t>
      </w:r>
      <w:r w:rsidRPr="006A4E6B">
        <w:rPr>
          <w:rFonts w:ascii="Times New Roman" w:hAnsi="Times New Roman" w:cs="Times New Roman"/>
        </w:rPr>
        <w:tab/>
        <w:t>4</w:t>
      </w:r>
    </w:p>
    <w:p w:rsidR="000439E7" w:rsidRPr="006A4E6B" w:rsidRDefault="000439E7" w:rsidP="000439E7">
      <w:pPr>
        <w:numPr>
          <w:ilvl w:val="1"/>
          <w:numId w:val="67"/>
        </w:numPr>
        <w:tabs>
          <w:tab w:val="left" w:pos="810"/>
          <w:tab w:val="right" w:pos="9000"/>
        </w:tabs>
        <w:spacing w:after="240"/>
        <w:ind w:hanging="540"/>
        <w:jc w:val="both"/>
        <w:rPr>
          <w:rFonts w:ascii="Times New Roman" w:eastAsia="Verdana" w:hAnsi="Times New Roman" w:cs="Times New Roman"/>
        </w:rPr>
      </w:pPr>
      <w:r w:rsidRPr="006A4E6B">
        <w:rPr>
          <w:rFonts w:ascii="Times New Roman" w:hAnsi="Times New Roman" w:cs="Times New Roman"/>
        </w:rPr>
        <w:t>Paralajmërimet në fillim të intervistës</w:t>
      </w:r>
      <w:r w:rsidRPr="006A4E6B">
        <w:rPr>
          <w:rFonts w:ascii="Times New Roman" w:hAnsi="Times New Roman" w:cs="Times New Roman"/>
        </w:rPr>
        <w:tab/>
        <w:t>4</w:t>
      </w:r>
    </w:p>
    <w:p w:rsidR="000439E7" w:rsidRPr="006A4E6B" w:rsidRDefault="000439E7" w:rsidP="000439E7">
      <w:pPr>
        <w:numPr>
          <w:ilvl w:val="1"/>
          <w:numId w:val="67"/>
        </w:numPr>
        <w:tabs>
          <w:tab w:val="left" w:pos="810"/>
          <w:tab w:val="right" w:pos="9000"/>
        </w:tabs>
        <w:spacing w:after="240"/>
        <w:ind w:hanging="540"/>
        <w:jc w:val="both"/>
        <w:rPr>
          <w:rFonts w:ascii="Times New Roman" w:eastAsia="Verdana" w:hAnsi="Times New Roman" w:cs="Times New Roman"/>
        </w:rPr>
      </w:pPr>
      <w:r w:rsidRPr="006A4E6B">
        <w:rPr>
          <w:rFonts w:ascii="Times New Roman" w:hAnsi="Times New Roman" w:cs="Times New Roman"/>
        </w:rPr>
        <w:t>Pyetjet që bëhen gjatë intervistës</w:t>
      </w:r>
      <w:r w:rsidRPr="006A4E6B">
        <w:rPr>
          <w:rFonts w:ascii="Times New Roman" w:hAnsi="Times New Roman" w:cs="Times New Roman"/>
        </w:rPr>
        <w:tab/>
        <w:t>5</w:t>
      </w:r>
    </w:p>
    <w:p w:rsidR="000439E7" w:rsidRPr="006A4E6B" w:rsidRDefault="000439E7" w:rsidP="000439E7">
      <w:pPr>
        <w:numPr>
          <w:ilvl w:val="1"/>
          <w:numId w:val="67"/>
        </w:numPr>
        <w:tabs>
          <w:tab w:val="left" w:pos="810"/>
          <w:tab w:val="right" w:pos="9000"/>
        </w:tabs>
        <w:spacing w:after="240"/>
        <w:ind w:hanging="540"/>
        <w:jc w:val="both"/>
        <w:rPr>
          <w:rFonts w:ascii="Times New Roman" w:eastAsia="Verdana" w:hAnsi="Times New Roman" w:cs="Times New Roman"/>
        </w:rPr>
      </w:pPr>
      <w:r w:rsidRPr="006A4E6B">
        <w:rPr>
          <w:rFonts w:ascii="Times New Roman" w:hAnsi="Times New Roman" w:cs="Times New Roman"/>
        </w:rPr>
        <w:t>Regjistrimi dhe trajtimi i deklaratave</w:t>
      </w:r>
      <w:r w:rsidRPr="006A4E6B">
        <w:rPr>
          <w:rFonts w:ascii="Times New Roman" w:hAnsi="Times New Roman" w:cs="Times New Roman"/>
        </w:rPr>
        <w:tab/>
        <w:t>5</w:t>
      </w:r>
    </w:p>
    <w:p w:rsidR="000439E7" w:rsidRPr="006A4E6B" w:rsidRDefault="000439E7" w:rsidP="000439E7">
      <w:pPr>
        <w:numPr>
          <w:ilvl w:val="1"/>
          <w:numId w:val="67"/>
        </w:numPr>
        <w:tabs>
          <w:tab w:val="left" w:pos="810"/>
          <w:tab w:val="right" w:pos="9000"/>
        </w:tabs>
        <w:spacing w:after="240"/>
        <w:ind w:hanging="540"/>
        <w:jc w:val="both"/>
        <w:rPr>
          <w:rFonts w:ascii="Times New Roman" w:eastAsia="Verdana" w:hAnsi="Times New Roman" w:cs="Times New Roman"/>
        </w:rPr>
      </w:pPr>
      <w:r w:rsidRPr="006A4E6B">
        <w:rPr>
          <w:rFonts w:ascii="Times New Roman" w:hAnsi="Times New Roman" w:cs="Times New Roman"/>
        </w:rPr>
        <w:t>Aksesi në dosje dhe mbrojtja e informacionit konfidencial</w:t>
      </w:r>
      <w:r w:rsidRPr="006A4E6B">
        <w:rPr>
          <w:rFonts w:ascii="Times New Roman" w:hAnsi="Times New Roman" w:cs="Times New Roman"/>
        </w:rPr>
        <w:tab/>
        <w:t>6</w:t>
      </w:r>
    </w:p>
    <w:p w:rsidR="000439E7" w:rsidRPr="006A4E6B" w:rsidRDefault="000439E7" w:rsidP="000439E7">
      <w:pPr>
        <w:numPr>
          <w:ilvl w:val="1"/>
          <w:numId w:val="67"/>
        </w:numPr>
        <w:tabs>
          <w:tab w:val="left" w:pos="810"/>
          <w:tab w:val="right" w:pos="9000"/>
        </w:tabs>
        <w:spacing w:after="240"/>
        <w:ind w:hanging="540"/>
        <w:jc w:val="both"/>
        <w:rPr>
          <w:rFonts w:ascii="Times New Roman" w:eastAsia="Verdana" w:hAnsi="Times New Roman" w:cs="Times New Roman"/>
        </w:rPr>
      </w:pPr>
      <w:r w:rsidRPr="006A4E6B">
        <w:rPr>
          <w:rFonts w:ascii="Times New Roman" w:hAnsi="Times New Roman" w:cs="Times New Roman"/>
        </w:rPr>
        <w:t>Përdorimi i informacionit të dhënë gjatë intervistave</w:t>
      </w:r>
      <w:r w:rsidRPr="006A4E6B">
        <w:rPr>
          <w:rFonts w:ascii="Times New Roman" w:hAnsi="Times New Roman" w:cs="Times New Roman"/>
        </w:rPr>
        <w:tab/>
        <w:t>6</w:t>
      </w:r>
    </w:p>
    <w:p w:rsidR="000439E7" w:rsidRPr="006A4E6B" w:rsidRDefault="000439E7" w:rsidP="000439E7">
      <w:pPr>
        <w:tabs>
          <w:tab w:val="right" w:pos="450"/>
        </w:tabs>
        <w:spacing w:after="240"/>
        <w:ind w:left="540" w:hanging="540"/>
        <w:jc w:val="both"/>
        <w:rPr>
          <w:rFonts w:ascii="Times New Roman" w:eastAsia="Verdana" w:hAnsi="Times New Roman" w:cs="Times New Roman"/>
        </w:rPr>
      </w:pPr>
    </w:p>
    <w:p w:rsidR="000439E7" w:rsidRDefault="000439E7" w:rsidP="000439E7">
      <w:pPr>
        <w:tabs>
          <w:tab w:val="right" w:pos="450"/>
        </w:tabs>
        <w:spacing w:after="240"/>
        <w:ind w:left="540" w:hanging="540"/>
        <w:jc w:val="both"/>
        <w:rPr>
          <w:rFonts w:eastAsia="Verdana" w:cstheme="minorHAnsi"/>
        </w:rPr>
      </w:pPr>
    </w:p>
    <w:p w:rsidR="000439E7" w:rsidRDefault="000439E7" w:rsidP="000439E7">
      <w:pPr>
        <w:tabs>
          <w:tab w:val="right" w:pos="450"/>
        </w:tabs>
        <w:spacing w:after="240"/>
        <w:ind w:left="540" w:hanging="540"/>
        <w:jc w:val="both"/>
        <w:rPr>
          <w:rFonts w:eastAsia="Verdana" w:cstheme="minorHAnsi"/>
        </w:rPr>
      </w:pPr>
    </w:p>
    <w:p w:rsidR="000439E7" w:rsidRDefault="000439E7" w:rsidP="000439E7">
      <w:pPr>
        <w:tabs>
          <w:tab w:val="right" w:pos="450"/>
        </w:tabs>
        <w:spacing w:after="240"/>
        <w:ind w:left="540" w:hanging="540"/>
        <w:jc w:val="both"/>
        <w:rPr>
          <w:rFonts w:eastAsia="Verdana" w:cstheme="minorHAnsi"/>
        </w:rPr>
      </w:pPr>
    </w:p>
    <w:p w:rsidR="000439E7" w:rsidRDefault="000439E7" w:rsidP="000439E7">
      <w:pPr>
        <w:tabs>
          <w:tab w:val="right" w:pos="450"/>
        </w:tabs>
        <w:spacing w:after="240"/>
        <w:ind w:left="540" w:hanging="540"/>
        <w:jc w:val="both"/>
        <w:rPr>
          <w:rFonts w:eastAsia="Verdana" w:cstheme="minorHAnsi"/>
        </w:rPr>
      </w:pPr>
    </w:p>
    <w:p w:rsidR="000439E7" w:rsidRDefault="000439E7" w:rsidP="000439E7">
      <w:pPr>
        <w:tabs>
          <w:tab w:val="right" w:pos="450"/>
        </w:tabs>
        <w:spacing w:after="240"/>
        <w:ind w:left="540" w:hanging="540"/>
        <w:jc w:val="both"/>
        <w:rPr>
          <w:rFonts w:eastAsia="Verdana" w:cstheme="minorHAnsi"/>
        </w:rPr>
      </w:pPr>
    </w:p>
    <w:p w:rsidR="000439E7" w:rsidRDefault="000439E7" w:rsidP="000439E7">
      <w:pPr>
        <w:tabs>
          <w:tab w:val="right" w:pos="450"/>
        </w:tabs>
        <w:spacing w:after="240"/>
        <w:ind w:left="540" w:hanging="540"/>
        <w:jc w:val="both"/>
        <w:rPr>
          <w:rFonts w:eastAsia="Verdana" w:cstheme="minorHAnsi"/>
        </w:rPr>
      </w:pPr>
    </w:p>
    <w:p w:rsidR="000439E7" w:rsidRDefault="000439E7" w:rsidP="000439E7">
      <w:pPr>
        <w:tabs>
          <w:tab w:val="right" w:pos="450"/>
        </w:tabs>
        <w:spacing w:after="240"/>
        <w:ind w:left="540" w:hanging="540"/>
        <w:jc w:val="both"/>
        <w:rPr>
          <w:rFonts w:eastAsia="Verdana" w:cstheme="minorHAnsi"/>
        </w:rPr>
      </w:pPr>
    </w:p>
    <w:p w:rsidR="000439E7" w:rsidRDefault="000439E7" w:rsidP="000439E7">
      <w:pPr>
        <w:tabs>
          <w:tab w:val="right" w:pos="450"/>
        </w:tabs>
        <w:spacing w:after="240"/>
        <w:ind w:left="540" w:hanging="540"/>
        <w:jc w:val="both"/>
        <w:rPr>
          <w:rFonts w:eastAsia="Verdana" w:cstheme="minorHAnsi"/>
        </w:rPr>
      </w:pPr>
    </w:p>
    <w:p w:rsidR="000439E7" w:rsidRDefault="000439E7" w:rsidP="000439E7">
      <w:pPr>
        <w:tabs>
          <w:tab w:val="right" w:pos="450"/>
        </w:tabs>
        <w:spacing w:after="240"/>
        <w:ind w:left="540" w:hanging="540"/>
        <w:jc w:val="both"/>
        <w:rPr>
          <w:rFonts w:eastAsia="Verdana" w:cstheme="minorHAnsi"/>
        </w:rPr>
      </w:pPr>
    </w:p>
    <w:p w:rsidR="000439E7" w:rsidRDefault="000439E7" w:rsidP="000439E7">
      <w:pPr>
        <w:tabs>
          <w:tab w:val="right" w:pos="450"/>
        </w:tabs>
        <w:spacing w:after="240"/>
        <w:ind w:left="540" w:hanging="540"/>
        <w:jc w:val="both"/>
        <w:rPr>
          <w:rFonts w:eastAsia="Verdana" w:cstheme="minorHAnsi"/>
        </w:rPr>
      </w:pPr>
    </w:p>
    <w:p w:rsidR="000439E7" w:rsidRDefault="000439E7" w:rsidP="000439E7">
      <w:pPr>
        <w:tabs>
          <w:tab w:val="right" w:pos="450"/>
        </w:tabs>
        <w:spacing w:after="240"/>
        <w:ind w:left="540" w:hanging="540"/>
        <w:jc w:val="both"/>
        <w:rPr>
          <w:rFonts w:eastAsia="Verdana" w:cstheme="minorHAnsi"/>
        </w:rPr>
      </w:pPr>
    </w:p>
    <w:p w:rsidR="000439E7" w:rsidRDefault="000439E7" w:rsidP="000439E7">
      <w:pPr>
        <w:tabs>
          <w:tab w:val="right" w:pos="450"/>
        </w:tabs>
        <w:spacing w:after="240"/>
        <w:ind w:left="540" w:hanging="540"/>
        <w:jc w:val="both"/>
        <w:rPr>
          <w:rFonts w:eastAsia="Verdana" w:cstheme="minorHAnsi"/>
        </w:rPr>
      </w:pPr>
    </w:p>
    <w:p w:rsidR="000439E7" w:rsidRDefault="000439E7" w:rsidP="000439E7">
      <w:pPr>
        <w:tabs>
          <w:tab w:val="right" w:pos="450"/>
        </w:tabs>
        <w:spacing w:after="240"/>
        <w:ind w:left="540" w:hanging="540"/>
        <w:jc w:val="both"/>
        <w:rPr>
          <w:rFonts w:eastAsia="Verdana" w:cstheme="minorHAnsi"/>
        </w:rPr>
      </w:pPr>
    </w:p>
    <w:p w:rsidR="000439E7" w:rsidRPr="000439E7" w:rsidRDefault="000439E7" w:rsidP="000439E7">
      <w:pPr>
        <w:numPr>
          <w:ilvl w:val="0"/>
          <w:numId w:val="70"/>
        </w:numPr>
        <w:tabs>
          <w:tab w:val="right" w:pos="450"/>
        </w:tabs>
        <w:spacing w:after="240"/>
        <w:jc w:val="both"/>
        <w:rPr>
          <w:rFonts w:ascii="Times New Roman" w:eastAsia="Verdana" w:hAnsi="Times New Roman" w:cs="Times New Roman"/>
          <w:color w:val="4472C4" w:themeColor="accent5"/>
          <w:sz w:val="24"/>
          <w:szCs w:val="24"/>
        </w:rPr>
      </w:pPr>
      <w:r w:rsidRPr="000439E7">
        <w:rPr>
          <w:rFonts w:ascii="Times New Roman" w:eastAsia="Verdana" w:hAnsi="Times New Roman" w:cs="Times New Roman"/>
          <w:b/>
          <w:bCs/>
          <w:color w:val="4472C4" w:themeColor="accent5"/>
          <w:sz w:val="24"/>
          <w:szCs w:val="24"/>
        </w:rPr>
        <w:lastRenderedPageBreak/>
        <w:t>Hyrje</w:t>
      </w:r>
    </w:p>
    <w:p w:rsidR="000439E7" w:rsidRPr="000439E7" w:rsidRDefault="000439E7" w:rsidP="000439E7">
      <w:pPr>
        <w:numPr>
          <w:ilvl w:val="0"/>
          <w:numId w:val="69"/>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sz w:val="24"/>
          <w:szCs w:val="24"/>
        </w:rPr>
        <w:t>Neni 36, gërma d), i ligjit nr. 9121/2003, i jep Inspektorëve të Sekretariatit të Autoritetit të Konkurrencës dhe personave të tjerë të autorizuar me shkrim nga Komisioni për kryerjen e inspektimeve, mundësinë që t'i kërkojnë çdo përfaqësuesi ose punonjësi të ndërmarrjes shpjegime për fakte dhe dokumente, që lidhen me objektin dhe qëllimin e inspektimit. Dispozitat e tjera procedurale për realizimin e intervistave janë parashikuar në nenin 10 të Rregullores “Për procedurat hetimore të Autoritetit të Konkurrencës”, ku përcaktohet se inspektorët e Autoritetit, me autorizim të Komisionit, mund të intervistojnë çdo person fizik ose juridik që jep pëlqimin për t’u intervistuar, me qëllim mbledhjen e informacionit të lidhur me objektin e një hetimi për zbulimin e shkeljes së rregullave të konkurrencës. Për udhëzime të mëtejshme, shihni gjithashtu Udhëzimin “Për praktikat më të mira për kryerjen e procedurave në lidhje me zbatimin e nenit 4 dhe 9 të ligjit nr.9121, "Për mbrojtjen e konkurrencës", i ndryshuar”.</w:t>
      </w:r>
    </w:p>
    <w:p w:rsidR="000439E7" w:rsidRPr="000439E7" w:rsidRDefault="000439E7" w:rsidP="000439E7">
      <w:pPr>
        <w:numPr>
          <w:ilvl w:val="0"/>
          <w:numId w:val="69"/>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sz w:val="24"/>
          <w:szCs w:val="24"/>
        </w:rPr>
        <w:t>Informacioni i dhënë nga të intervistuarit mund të përdoret si provë gjatë vijimësisë së procedurës.</w:t>
      </w:r>
    </w:p>
    <w:p w:rsidR="000439E7" w:rsidRPr="000439E7" w:rsidRDefault="000439E7" w:rsidP="000439E7">
      <w:pPr>
        <w:numPr>
          <w:ilvl w:val="0"/>
          <w:numId w:val="69"/>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sz w:val="24"/>
          <w:szCs w:val="24"/>
        </w:rPr>
        <w:t>Intervista realizohet në mënyrë vullnetare. Referuar sa më lart, i intervistuari mund ta ndërpresë intervistën në çdo moment. Është e rëndësishme të bëhet dallimi ndërmjet mundësisë për të realizuar një intervistë në përputhje me nenin 10 të Rregullores “Për procedurat hetimore të Autoritetit të Konkurrencës” dhe mundësisë për të bërë pyetje verbale gjatë një inspektimi në përputhje me nenin 36, gërma d), të ligjit nr. 9121/2003. Punonjësit e një ndërmarrjeje (pavarësisht nëse janë përfaqësues që kanë autoritetin për të folur në emër të ndërmarrjes apo pjesëtarë të tjerë të stafit) janë të detyruar t’u përgjigjen vetëm pyetjeve verbale të bëra gjatë inspektimeve. Vetëm në lidhje me këto pyetje dhe në përputhje me disa kushte të caktuara, Komisioni mund të vendosë gjoba sipas nenit 73, pika 1, gërma “ç” të ligjit nr. 9121/2003, nëse përgjigjet janë të pasakta, të paplota, të rreme ose nëse përfaqësuesi nuk përgjigjet apo refuzon të përgjigjet.</w:t>
      </w:r>
    </w:p>
    <w:p w:rsidR="000439E7" w:rsidRPr="000439E7" w:rsidRDefault="000439E7" w:rsidP="000439E7">
      <w:pPr>
        <w:numPr>
          <w:ilvl w:val="0"/>
          <w:numId w:val="70"/>
        </w:numPr>
        <w:tabs>
          <w:tab w:val="right" w:pos="450"/>
        </w:tabs>
        <w:spacing w:after="240"/>
        <w:jc w:val="both"/>
        <w:rPr>
          <w:rFonts w:ascii="Times New Roman" w:eastAsia="Verdana" w:hAnsi="Times New Roman" w:cs="Times New Roman"/>
          <w:color w:val="4472C4" w:themeColor="accent5"/>
          <w:sz w:val="24"/>
          <w:szCs w:val="24"/>
        </w:rPr>
      </w:pPr>
      <w:r w:rsidRPr="000439E7">
        <w:rPr>
          <w:rFonts w:ascii="Times New Roman" w:eastAsia="Verdana" w:hAnsi="Times New Roman" w:cs="Times New Roman"/>
          <w:b/>
          <w:bCs/>
          <w:color w:val="4472C4" w:themeColor="accent5"/>
          <w:sz w:val="24"/>
          <w:szCs w:val="24"/>
        </w:rPr>
        <w:t>Qëllimi dhe përdorimi i intervistës</w:t>
      </w:r>
    </w:p>
    <w:p w:rsidR="000439E7" w:rsidRPr="000439E7" w:rsidRDefault="000439E7" w:rsidP="000439E7">
      <w:pPr>
        <w:numPr>
          <w:ilvl w:val="0"/>
          <w:numId w:val="69"/>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sz w:val="24"/>
          <w:szCs w:val="24"/>
        </w:rPr>
        <w:t>Sipas nenit 10 të Rregullores “Për procedurat hetimore të Autoritetit të Konkurrencës”, inspektorët e autorizuar nga Komisioni mund të realizojë intervista me qëllim mbledhjen e informacionit të lidhur me objektin e një hetimi dhe zbulimin e shkeljes së rregullave të konkurrencës. Sa më lart, intervistat nuk janë thjesht një instrument për të mbledhur informacione të përgjithshme rreth tregut, pa pasur lidhje me një hetim. Edhe pse neni 10 i Rregullores “Për procedurat hetimore të Autoritetit të Konkurrencës” konfirmon praktikën e Autoritetit në çështjet e lehtësimit nga gjobat, ai parashikon për herë të parë mundësinë për të realizuar intervista dhe për të regjistruar deklaratat në të gjitha rastet e tjera. Ky instrument i ri mund të përdoret në një mënyrë proaktive, duke ftuar personat fizikë/juridikë për një intervistë. Megjithatë, duke pasur parasysh natyrën vullnetare të intervistës, normalisht nuk mund të nxirren konkluzione negative nga refuzimi për t’u intervistuar ose për t’iu përgjigjur pyetjeve të caktuar (përveçse në kontekstin e aplikimeve për imunitet, kur ky refuzim mund të rezultojë në mosbashkëpunim të plotë).</w:t>
      </w:r>
    </w:p>
    <w:p w:rsidR="000439E7" w:rsidRPr="000439E7" w:rsidRDefault="000439E7" w:rsidP="000439E7">
      <w:pPr>
        <w:numPr>
          <w:ilvl w:val="0"/>
          <w:numId w:val="69"/>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sz w:val="24"/>
          <w:szCs w:val="24"/>
        </w:rPr>
        <w:t xml:space="preserve">Për sa i përket çështjes se sigurisë për objektin e hetimit, në momentin e intervistës duhet të ketë të paktën një rast të regjistruar me një numër specifik të çështjes. Intervista mund të rezultojë në hapjen e çështjeve të tjera, por të intervistuarit duhet t’i kërkohet të konfirmojë nëse informacioni i dhënë në intervistë mund të përdoret edhe për këto çështje të reja të sapo </w:t>
      </w:r>
      <w:r w:rsidRPr="000439E7">
        <w:rPr>
          <w:rFonts w:ascii="Times New Roman" w:eastAsia="Verdana" w:hAnsi="Times New Roman" w:cs="Times New Roman"/>
          <w:sz w:val="24"/>
          <w:szCs w:val="24"/>
        </w:rPr>
        <w:lastRenderedPageBreak/>
        <w:t>hapura.</w:t>
      </w:r>
    </w:p>
    <w:p w:rsidR="000439E7" w:rsidRPr="000439E7" w:rsidRDefault="000439E7" w:rsidP="000439E7">
      <w:pPr>
        <w:numPr>
          <w:ilvl w:val="0"/>
          <w:numId w:val="69"/>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sz w:val="24"/>
          <w:szCs w:val="24"/>
        </w:rPr>
        <w:t>Komisioni e përdor rregullisht këtë instrument në çështjet e lehtësimit nga gjobat, në të cilat ndërmarrjet japin vullnetarisht informacion që mund të përdoret në hetimet e kartelit. Megjithatë, ky instrument nuk është i kufizuar në çështjet e lehtësimit nga gjobat dhe mund të përdoret edhe për të intervistuar ndërmarrjet që nuk janë subjekt i një hetimi.</w:t>
      </w:r>
    </w:p>
    <w:p w:rsidR="000439E7" w:rsidRPr="000439E7" w:rsidRDefault="000439E7" w:rsidP="000439E7">
      <w:pPr>
        <w:numPr>
          <w:ilvl w:val="0"/>
          <w:numId w:val="69"/>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sz w:val="24"/>
          <w:szCs w:val="24"/>
        </w:rPr>
        <w:t>Duhet të theksohet se informacioni i dhënë vullnetarisht nga një ndërmarrje gjatë një interviste mund të justifikojë një reduktim të gjobës, pavarësisht një kërkese specifike për lehtësim nga gjobat, veçanërisht kur lidhet me informacione vetëfajësuese që ndihmojnë Komisionin në përcaktimin e shkeljes. Duhet t’u kushtohet vëmendje e veçantë pyetjeve vetëfajësuese pasi atyre jo vetëm që nuk është e nevojshme t’u jepet përgjigje, por mund të shkaktojnë edhe probleme të diskriminimit ndërmjet aplikantëve në kontekstin e çështjeve të lehtësimit nga gjobat.</w:t>
      </w:r>
    </w:p>
    <w:p w:rsidR="000439E7" w:rsidRPr="000439E7" w:rsidRDefault="000439E7" w:rsidP="000439E7">
      <w:pPr>
        <w:numPr>
          <w:ilvl w:val="0"/>
          <w:numId w:val="69"/>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sz w:val="24"/>
          <w:szCs w:val="24"/>
        </w:rPr>
        <w:t>Edhe pse nuk përjashtohet mundësia që i intervistuari t’i mbështesë deklaratat e tij me prova të tjera (p.sh., dokumente), rekomandohet që intervista të kufizohet vetëm në deklaratat verbale. Provat e tjera duhet të përcillen në kuadër të një aplikimi për lehtësim nga gjobat ose në vijim të një kërkese për informacion (Neni 33 i ligjit nr. 9121/2003) sepse kërkesat për informacion në veçanti i japin Komisionit më tepër garanci lidhur me saktësinë dhe plotësinë e informacionit të dhënë.</w:t>
      </w:r>
    </w:p>
    <w:p w:rsidR="000439E7" w:rsidRDefault="000439E7" w:rsidP="000439E7">
      <w:pPr>
        <w:numPr>
          <w:ilvl w:val="0"/>
          <w:numId w:val="69"/>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sz w:val="24"/>
          <w:szCs w:val="24"/>
        </w:rPr>
        <w:t>Procedura për marrjen e deklaratave në përputhje me nenin 10 të Rregullores “Për procedurat hetimore të Autoritetit të Konkurrencës”, zbatohet vetëm kur i intervistuari dhe Autoriteti bien dakord shprehimisht se biseda do të regjistrohet si një intervistë formale. Mbetet në gjykimin e Autoritetit që të vendosë se kur i propozon intervistat. Megjithatë, një palë mund t’i kërkojë gjithashtu Autoritetit që deklarata e saj të regjistrohet si një intervistë. Kjo kërkesë do të pranohet në parim, duke iu nënshtruar nevojave dhe kërkesave të realizimit të duhur të procedurës.</w:t>
      </w:r>
    </w:p>
    <w:p w:rsidR="000439E7" w:rsidRPr="000439E7" w:rsidRDefault="000439E7" w:rsidP="000439E7">
      <w:pPr>
        <w:numPr>
          <w:ilvl w:val="0"/>
          <w:numId w:val="70"/>
        </w:numPr>
        <w:tabs>
          <w:tab w:val="right" w:pos="450"/>
        </w:tabs>
        <w:spacing w:after="240"/>
        <w:jc w:val="both"/>
        <w:rPr>
          <w:rFonts w:ascii="Times New Roman" w:eastAsia="Verdana" w:hAnsi="Times New Roman" w:cs="Times New Roman"/>
          <w:color w:val="4472C4" w:themeColor="accent5"/>
          <w:sz w:val="24"/>
          <w:szCs w:val="24"/>
        </w:rPr>
      </w:pPr>
      <w:r w:rsidRPr="000439E7">
        <w:rPr>
          <w:rFonts w:ascii="Times New Roman" w:eastAsia="Verdana" w:hAnsi="Times New Roman" w:cs="Times New Roman"/>
          <w:b/>
          <w:bCs/>
          <w:color w:val="4472C4" w:themeColor="accent5"/>
          <w:sz w:val="24"/>
          <w:szCs w:val="24"/>
        </w:rPr>
        <w:t>Kërkesat procedurale dhe themelore</w:t>
      </w:r>
    </w:p>
    <w:p w:rsidR="000439E7" w:rsidRPr="000439E7" w:rsidRDefault="000439E7" w:rsidP="000439E7">
      <w:pPr>
        <w:numPr>
          <w:ilvl w:val="1"/>
          <w:numId w:val="70"/>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b/>
          <w:bCs/>
          <w:sz w:val="24"/>
          <w:szCs w:val="24"/>
        </w:rPr>
        <w:t>Intervistuesi</w:t>
      </w:r>
    </w:p>
    <w:p w:rsidR="000439E7" w:rsidRPr="000439E7" w:rsidRDefault="000439E7" w:rsidP="000439E7">
      <w:pPr>
        <w:numPr>
          <w:ilvl w:val="0"/>
          <w:numId w:val="69"/>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sz w:val="24"/>
          <w:szCs w:val="24"/>
        </w:rPr>
        <w:t>Komisioni autorizon inspektorët për të intervistuar çdo person me pëlqimin e tij, për zbulimin e shkeljes së rregullave të konkurrencës. Për këtë qëllim, inspektorët duhet që në fillim të intervistës t’u lexojë bazën ligjore dhe qëllimin e intervistës dhe t’u kujtojë natyrën e saj vullnetare. Ata gjithashtu duhet të informojnë personin e intervistuar mbi qëllimin e tyre për të regjistruar intervistën. Intervista mund të bëhet me çdo formë, duke përfshirë dhe atë me anë të telefonit ose në mënyrë elektronike. Inspektorët regjistrojnë çdo deklaratë të dhënë nga ana e personave të intervistuar në çdo formë. Një kopje e regjistrimit i vihet në dispozicion personit të intervistuar për miratim. Kur është e nevojshme, inspektorët caktojnë një afat kohor brenda të cilit personi i intervistuar mund të deklarojë çdo korrigjim të bërë në deklaratë.</w:t>
      </w:r>
    </w:p>
    <w:p w:rsidR="000439E7" w:rsidRPr="000439E7" w:rsidRDefault="000439E7" w:rsidP="000439E7">
      <w:pPr>
        <w:numPr>
          <w:ilvl w:val="1"/>
          <w:numId w:val="70"/>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b/>
          <w:bCs/>
          <w:sz w:val="24"/>
          <w:szCs w:val="24"/>
        </w:rPr>
        <w:t>I intervistuari</w:t>
      </w:r>
    </w:p>
    <w:p w:rsidR="000439E7" w:rsidRPr="000439E7" w:rsidRDefault="000439E7" w:rsidP="000439E7">
      <w:pPr>
        <w:numPr>
          <w:ilvl w:val="0"/>
          <w:numId w:val="69"/>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sz w:val="24"/>
          <w:szCs w:val="24"/>
        </w:rPr>
        <w:t xml:space="preserve">I intervistuari mund të jetë një person fizik, ose një person juridik i përfaqësuar në mënyrën e duhur nga një person fizik. Shembuj tipikë janë pjesëtarët aktualë ose të mëparshëm të stafit të një ndërmarrjeje (pavarësisht funksionit të tyre në ndërmarrje), ekspertët e çështjeve të specializuara ose një avokat që vepron për llogari të një klienti. Punonjësit e një ndërmarrjeje duhet të pyeten në fillim të një interviste nëse veprojnë për llogari të një ndërmarrjeje (si person </w:t>
      </w:r>
      <w:r w:rsidRPr="000439E7">
        <w:rPr>
          <w:rFonts w:ascii="Times New Roman" w:eastAsia="Verdana" w:hAnsi="Times New Roman" w:cs="Times New Roman"/>
          <w:sz w:val="24"/>
          <w:szCs w:val="24"/>
        </w:rPr>
        <w:lastRenderedPageBreak/>
        <w:t>juridik), ose për llogari të tyre (si person fizik). Kur ka dyshime lidhur me këtë aspekt, të intervistuarit duhet t’i kërkohet që të japë dokumente mbështetëse lidhur me identitetin dhe funksionin e tij/saj.</w:t>
      </w:r>
    </w:p>
    <w:p w:rsidR="000439E7" w:rsidRPr="000439E7" w:rsidRDefault="000439E7" w:rsidP="000439E7">
      <w:pPr>
        <w:numPr>
          <w:ilvl w:val="0"/>
          <w:numId w:val="69"/>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sz w:val="24"/>
          <w:szCs w:val="24"/>
        </w:rPr>
        <w:t>I intervistuari duhet të japë shprehimisht pëlqimin për t’u intervistuar. Siç shpjegohet më sipër, i intervistuari mund të tërheqë plotësisht ose pjesërisht pëlqimin e tij/saj në çdo moment dhe pa dhënë arsye (p.sh., duke mos iu përgjigjur pyetjeve të caktuara).</w:t>
      </w:r>
    </w:p>
    <w:p w:rsidR="000439E7" w:rsidRPr="000439E7" w:rsidRDefault="000439E7" w:rsidP="000439E7">
      <w:pPr>
        <w:numPr>
          <w:ilvl w:val="0"/>
          <w:numId w:val="69"/>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sz w:val="24"/>
          <w:szCs w:val="24"/>
        </w:rPr>
        <w:t>Asnjë person nuk mund të pengohet nga punëdhënësi aktual ose i mëparshëm që të japë një intervistë, përveçse kur ai/ajo vepron për llogari të ndërmarrjes. Megjithatë, motivet e të intervistuarit duhet të merren në konsideratë kur vlerësohet besueshmëria e deklaratave të bëra prej tij/saj si prova në procedurën vijuese.</w:t>
      </w:r>
    </w:p>
    <w:p w:rsidR="000439E7" w:rsidRPr="000439E7" w:rsidRDefault="000439E7" w:rsidP="000439E7">
      <w:pPr>
        <w:numPr>
          <w:ilvl w:val="0"/>
          <w:numId w:val="69"/>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sz w:val="24"/>
          <w:szCs w:val="24"/>
        </w:rPr>
        <w:t>I intervistuari mund të vendosë që të shoqërohet nga një person i përzgjedhur prej tij/saj, si p.sh., nga një avokat. Asnjë palë e tretë nuk mund të marrë pjesë në intervistë përveç atyre që asistojnë të intervistuarin ose intervistuesit. Në veçanti, nëse punonjësi nuk vepron për llogari të ndërmarrjes, punëdhënësit nuk kanë të drejtë të informohen rreth takimit dhe/ose të marrin pjesë në takim (përveçse kur punonjësit bien dakord për diçka të tillë).</w:t>
      </w:r>
    </w:p>
    <w:p w:rsidR="000439E7" w:rsidRPr="000439E7" w:rsidRDefault="000439E7" w:rsidP="000439E7">
      <w:pPr>
        <w:numPr>
          <w:ilvl w:val="1"/>
          <w:numId w:val="70"/>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b/>
          <w:bCs/>
          <w:sz w:val="24"/>
          <w:szCs w:val="24"/>
        </w:rPr>
        <w:t>Vendndodhja</w:t>
      </w:r>
    </w:p>
    <w:p w:rsidR="000439E7" w:rsidRPr="000439E7" w:rsidRDefault="000439E7" w:rsidP="000439E7">
      <w:pPr>
        <w:numPr>
          <w:ilvl w:val="0"/>
          <w:numId w:val="69"/>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sz w:val="24"/>
          <w:szCs w:val="24"/>
        </w:rPr>
        <w:t>Zakonisht, intervistat zhvillohen në ambientet e Autoritetit, por mund të zhvillohen edhe në ambientet e ndërmarrjes përkatëse. Edhe pse zakonisht nevojitet që i intervistuari dhe intervistuesi të jenë fizikisht të pranishëm në të njëjtën dhomë gjatë intervistës, intervistat mund të realizohen përmes çdo mjeti, p.sh., me telefon ose video-konferencë.</w:t>
      </w:r>
    </w:p>
    <w:p w:rsidR="000439E7" w:rsidRPr="000439E7" w:rsidRDefault="000439E7" w:rsidP="000439E7">
      <w:pPr>
        <w:numPr>
          <w:ilvl w:val="1"/>
          <w:numId w:val="70"/>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b/>
          <w:bCs/>
          <w:sz w:val="24"/>
          <w:szCs w:val="24"/>
        </w:rPr>
        <w:t>Paralajmërimet në fillim të intervistës</w:t>
      </w:r>
    </w:p>
    <w:p w:rsidR="000439E7" w:rsidRPr="000439E7" w:rsidRDefault="000439E7" w:rsidP="000439E7">
      <w:pPr>
        <w:numPr>
          <w:ilvl w:val="0"/>
          <w:numId w:val="69"/>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sz w:val="24"/>
          <w:szCs w:val="24"/>
        </w:rPr>
        <w:t>Përpara se të fillojë intervista, intervistuesi ka detyrimin të tërheqë vëmendjen e të intervistuarit rreth çështjeve në vijim (për shembull, duke i lexuar deklaratën që i intervistuari duhet të firmosë në fund të intervistës):</w:t>
      </w:r>
    </w:p>
    <w:p w:rsidR="000439E7" w:rsidRPr="000439E7" w:rsidRDefault="000439E7" w:rsidP="000439E7">
      <w:pPr>
        <w:numPr>
          <w:ilvl w:val="1"/>
          <w:numId w:val="71"/>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sz w:val="24"/>
          <w:szCs w:val="24"/>
        </w:rPr>
        <w:t>baza ligjore e intervistës;</w:t>
      </w:r>
    </w:p>
    <w:p w:rsidR="000439E7" w:rsidRPr="000439E7" w:rsidRDefault="000439E7" w:rsidP="000439E7">
      <w:pPr>
        <w:numPr>
          <w:ilvl w:val="1"/>
          <w:numId w:val="71"/>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sz w:val="24"/>
          <w:szCs w:val="24"/>
        </w:rPr>
        <w:t>natyra vullnetare e intervistës (duhet marrë pëlqimi i të intervistuarit);</w:t>
      </w:r>
    </w:p>
    <w:p w:rsidR="000439E7" w:rsidRPr="000439E7" w:rsidRDefault="000439E7" w:rsidP="000439E7">
      <w:pPr>
        <w:numPr>
          <w:ilvl w:val="1"/>
          <w:numId w:val="71"/>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sz w:val="24"/>
          <w:szCs w:val="24"/>
        </w:rPr>
        <w:t>qëllimi i intervistës (pra, mbledhja e informacionit rreth objektit të një hetimi);</w:t>
      </w:r>
    </w:p>
    <w:p w:rsidR="000439E7" w:rsidRPr="000439E7" w:rsidRDefault="000439E7" w:rsidP="000439E7">
      <w:pPr>
        <w:numPr>
          <w:ilvl w:val="1"/>
          <w:numId w:val="71"/>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sz w:val="24"/>
          <w:szCs w:val="24"/>
        </w:rPr>
        <w:t>mundësia e regjistrimit të intervistës dhe synimi për të regjistruar intervistën në rastin në fjalë.</w:t>
      </w:r>
    </w:p>
    <w:p w:rsidR="000439E7" w:rsidRPr="000439E7" w:rsidRDefault="000439E7" w:rsidP="000439E7">
      <w:pPr>
        <w:numPr>
          <w:ilvl w:val="0"/>
          <w:numId w:val="69"/>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sz w:val="24"/>
          <w:szCs w:val="24"/>
        </w:rPr>
        <w:t>Për më tepër, rekomandohet që të tërhiqet vëmendja e të intervistuarit rreth faktit që:</w:t>
      </w:r>
    </w:p>
    <w:p w:rsidR="000439E7" w:rsidRPr="000439E7" w:rsidRDefault="000439E7" w:rsidP="000439E7">
      <w:pPr>
        <w:numPr>
          <w:ilvl w:val="1"/>
          <w:numId w:val="71"/>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sz w:val="24"/>
          <w:szCs w:val="24"/>
        </w:rPr>
        <w:t>ai/ajo gëzon të drejtën që të shoqërohet nga një avokat;</w:t>
      </w:r>
    </w:p>
    <w:p w:rsidR="000439E7" w:rsidRPr="000439E7" w:rsidRDefault="000439E7" w:rsidP="000439E7">
      <w:pPr>
        <w:numPr>
          <w:ilvl w:val="1"/>
          <w:numId w:val="71"/>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sz w:val="24"/>
          <w:szCs w:val="24"/>
        </w:rPr>
        <w:t>në një fazë të mëvonshme mund të jetë e nevojshme që të jepet akses në dosje. Për këtë qëllim, rekomandohet që të diskutohet me të intervistuarin (në veçanti kur ai/ajo është një person fizik që jep një deklaratë pa njohurinë e punëdhënësit të tij/saj aktual ose të mëparshëm) nëse do të preferonte që të mbetet anonim, për aq sa është e mundur.</w:t>
      </w:r>
    </w:p>
    <w:p w:rsidR="000439E7" w:rsidRPr="000439E7" w:rsidRDefault="000439E7" w:rsidP="000439E7">
      <w:pPr>
        <w:numPr>
          <w:ilvl w:val="1"/>
          <w:numId w:val="71"/>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sz w:val="24"/>
          <w:szCs w:val="24"/>
        </w:rPr>
        <w:t xml:space="preserve">disa pyetje mund të kenë natyrë vetëfajësuese. Në këtë rast, intervistuesi duhet të shpjegojë pasojat ligjore të përgjigjeve ndaj këtyre pyetjeve. Në rastin e aplikantëve për imunitet, duhet të nënvizohet në veçanti se mosdhënia e përgjigjeve ndaj pyetjeve mund të ndikojë në </w:t>
      </w:r>
      <w:r w:rsidRPr="000439E7">
        <w:rPr>
          <w:rFonts w:ascii="Times New Roman" w:eastAsia="Verdana" w:hAnsi="Times New Roman" w:cs="Times New Roman"/>
          <w:sz w:val="24"/>
          <w:szCs w:val="24"/>
        </w:rPr>
        <w:lastRenderedPageBreak/>
        <w:t>vlerësimin e Komisionit lidhur me faktin nëse aplikanti vazhdon të jetë bashkëpunues. Për sa i përket aplikantëve për lehtësim nga gjobat, mund të përmendet, në një mënyrë neutrale, se këto përgjigje mund të ndikojnë në përcaktimin e nivelit përfundimtar të reduktimit të gjobës, brenda diapazonit të dhënë të reduktimit. Për sa i përket ndërmarrjeve të tjera të intervistuara, duhet të përmendet se dhënia e përgjigjeve ndaj këtyre pyetjeve (për llogari të ndërmarrjes në fjalë) mund të justifikojë reduktimin e një gjobe të vendosur më vonë nga Komisioni, nëse informacioni i dhënë ndihmon Komisionin për të përcaktuar ekzistencën e një shkeljeje (për të cilën ndërmarrja mund të konsiderohet përgjegjëse). Megjithatë, në çdo rast duhet të specifikohet gjithashtu se nuk ka asnjë lloj detyrimi për t’iu përgjigjur këtyre pyetjeve.</w:t>
      </w:r>
    </w:p>
    <w:p w:rsidR="000439E7" w:rsidRPr="000439E7" w:rsidRDefault="000439E7" w:rsidP="000439E7">
      <w:pPr>
        <w:numPr>
          <w:ilvl w:val="0"/>
          <w:numId w:val="69"/>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sz w:val="24"/>
          <w:szCs w:val="24"/>
        </w:rPr>
        <w:t xml:space="preserve">Për të vërtetuar se intervistuesit i kanë përmbushur detyrimet ligjore, rekomandohet që i intervistuari të nënshkruajë një deklaratë që e konfirmon diçka të tillë. Deklarata duhet t’i jepet të intervistuarit në fund të intervistës për t’u firmosur prej tij/saj. </w:t>
      </w:r>
    </w:p>
    <w:p w:rsidR="000439E7" w:rsidRPr="000439E7" w:rsidRDefault="000439E7" w:rsidP="000439E7">
      <w:pPr>
        <w:numPr>
          <w:ilvl w:val="1"/>
          <w:numId w:val="70"/>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b/>
          <w:bCs/>
          <w:sz w:val="24"/>
          <w:szCs w:val="24"/>
        </w:rPr>
        <w:t>Pyetjet që bëhen gjatë intervistës</w:t>
      </w:r>
    </w:p>
    <w:p w:rsidR="000439E7" w:rsidRPr="000439E7" w:rsidRDefault="000439E7" w:rsidP="000439E7">
      <w:pPr>
        <w:numPr>
          <w:ilvl w:val="0"/>
          <w:numId w:val="69"/>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sz w:val="24"/>
          <w:szCs w:val="24"/>
        </w:rPr>
        <w:t>Siç u shpjegua më sipër, të gjitha pyetjet e bëra gjatë intervistës duhet të jenë të lidhura me objektin e një hetimi.</w:t>
      </w:r>
    </w:p>
    <w:p w:rsidR="000439E7" w:rsidRPr="000439E7" w:rsidRDefault="000439E7" w:rsidP="000439E7">
      <w:pPr>
        <w:numPr>
          <w:ilvl w:val="0"/>
          <w:numId w:val="69"/>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sz w:val="24"/>
          <w:szCs w:val="24"/>
        </w:rPr>
        <w:t>Duke marrë parasysh faktin se i intervistuari nuk është i detyruar të bashkëpunojë në mënyrë aktive me Autoritetin dhe se nuk mund të vendosen sanksione në rastin e mosbashkëpunimit, lejohet që gjatë intervistave të bëhen pyetje vetëfajësuese.</w:t>
      </w:r>
    </w:p>
    <w:p w:rsidR="000439E7" w:rsidRPr="000439E7" w:rsidRDefault="000439E7" w:rsidP="000439E7">
      <w:pPr>
        <w:numPr>
          <w:ilvl w:val="1"/>
          <w:numId w:val="70"/>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b/>
          <w:bCs/>
          <w:sz w:val="24"/>
          <w:szCs w:val="24"/>
        </w:rPr>
        <w:t>Regjistrimi dhe trajtimi i deklaratave</w:t>
      </w:r>
    </w:p>
    <w:p w:rsidR="000439E7" w:rsidRPr="000439E7" w:rsidRDefault="000439E7" w:rsidP="000439E7">
      <w:pPr>
        <w:numPr>
          <w:ilvl w:val="0"/>
          <w:numId w:val="69"/>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sz w:val="24"/>
          <w:szCs w:val="24"/>
        </w:rPr>
        <w:t>Autoriteti gëzon të drejtën që të regjistrojë deklaratat e të intervistuarit. Kjo mund të bëhet</w:t>
      </w:r>
    </w:p>
    <w:p w:rsidR="000439E7" w:rsidRPr="000439E7" w:rsidRDefault="000439E7" w:rsidP="000439E7">
      <w:pPr>
        <w:numPr>
          <w:ilvl w:val="1"/>
          <w:numId w:val="71"/>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sz w:val="24"/>
          <w:szCs w:val="24"/>
        </w:rPr>
        <w:t>duke marrë shënime dhe duke përgatitur procesverbalin e intervistës;</w:t>
      </w:r>
    </w:p>
    <w:p w:rsidR="000439E7" w:rsidRPr="000439E7" w:rsidRDefault="000439E7" w:rsidP="000439E7">
      <w:pPr>
        <w:numPr>
          <w:ilvl w:val="1"/>
          <w:numId w:val="71"/>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sz w:val="24"/>
          <w:szCs w:val="24"/>
        </w:rPr>
        <w:t>duke regjistruar të gjithë intervistën në çdo formë, si dhe duke përgatitur një transkriptim;</w:t>
      </w:r>
    </w:p>
    <w:p w:rsidR="000439E7" w:rsidRPr="000439E7" w:rsidRDefault="000439E7" w:rsidP="000439E7">
      <w:pPr>
        <w:numPr>
          <w:ilvl w:val="1"/>
          <w:numId w:val="71"/>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sz w:val="24"/>
          <w:szCs w:val="24"/>
        </w:rPr>
        <w:t>duke i lejuar të intervistuarit që të dorëzojë një version me shkrim të deklaratave verbale të dhëna.</w:t>
      </w:r>
    </w:p>
    <w:p w:rsidR="000439E7" w:rsidRPr="000439E7" w:rsidRDefault="000439E7" w:rsidP="000439E7">
      <w:pPr>
        <w:numPr>
          <w:ilvl w:val="0"/>
          <w:numId w:val="69"/>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sz w:val="24"/>
          <w:szCs w:val="24"/>
        </w:rPr>
        <w:t>I takon intervistuesve që të vendosin se cila është metoda më e mirë e regjistrimit për rastin në fjalë, duke marrë në konsideratë nevojën që kjo deklaratë, e vërtetuar nga i intervistuari, të përdoret si provë në procedurën vijuese, si dhe nevojën e të intervistuarit për të mbrojtur interesat e tij/saj legjitimë (p.sh. risku i zbulimit të deklaratave për lehtësim nga gjobat përpara gjykatave kombëtare ose risku i hakmarrjes nëse zbulohet identiteti i të intervistuarit [mund të njihet zëri i rregjistruar]).</w:t>
      </w:r>
    </w:p>
    <w:p w:rsidR="000439E7" w:rsidRPr="000439E7" w:rsidRDefault="000439E7" w:rsidP="000439E7">
      <w:pPr>
        <w:numPr>
          <w:ilvl w:val="0"/>
          <w:numId w:val="69"/>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sz w:val="24"/>
          <w:szCs w:val="24"/>
        </w:rPr>
        <w:t>Për të rritur saktësinë e deklaratave, një kopje e regjistrimit dhe transkriptimi i regjistrimit duhet t’i vihen në dispozicion të intervistuarit për t’u miratuar/korrigjuar nga ky i fundit. Autoriteti vendos një afat kohor brenda të cilit personi i intervistuar mund t’i komunikojë atij çdo korrigjim që i duhet bërë deklaratës dhe transkriptimit. Rekomandohet që të vendoset një afat i shkurtër kohor me qëllim që transkriptimet përfundimtare të jenë gati sa më shpejt që të jetë e mundur.</w:t>
      </w:r>
    </w:p>
    <w:p w:rsidR="000439E7" w:rsidRPr="000439E7" w:rsidRDefault="000439E7" w:rsidP="000439E7">
      <w:pPr>
        <w:numPr>
          <w:ilvl w:val="0"/>
          <w:numId w:val="69"/>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sz w:val="24"/>
          <w:szCs w:val="24"/>
        </w:rPr>
        <w:t>Autori i deklaratës, ose avokati i tij, duhet të nënshkruajë dokumentin/transkriptimin përfundimtar si një kopje e vërtetë dhe e saktë e deklaratave të tij/saj, me qëllim që ky informacion të mund të përdoret si provë në procedurën vijuese. Pasi dokumenti nënshkruhet, ai bëhet pjesë e dosjes së çështjes.</w:t>
      </w:r>
    </w:p>
    <w:p w:rsidR="000439E7" w:rsidRPr="000439E7" w:rsidRDefault="000439E7" w:rsidP="000439E7">
      <w:pPr>
        <w:numPr>
          <w:ilvl w:val="0"/>
          <w:numId w:val="69"/>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sz w:val="24"/>
          <w:szCs w:val="24"/>
        </w:rPr>
        <w:lastRenderedPageBreak/>
        <w:t>I intervistuari mund të heqë dorë nga e drejta për të marrë deklaratën me shkrim ose regjistrimin dhe transkriptimin, veçanërisht për të shmangur procedurat e zbulimit para gjykatave. Në këtë rast, i intervistuari kontrollon dhe vërteton saktësinë e regjistrimit dhe të transkriptimit në ambientet e Autoritetit (shihni më tej në Modulin e aplikimit për lehtësim nga gjobat).</w:t>
      </w:r>
    </w:p>
    <w:p w:rsidR="000439E7" w:rsidRPr="000439E7" w:rsidRDefault="000439E7" w:rsidP="000439E7">
      <w:pPr>
        <w:numPr>
          <w:ilvl w:val="1"/>
          <w:numId w:val="70"/>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b/>
          <w:bCs/>
          <w:sz w:val="24"/>
          <w:szCs w:val="24"/>
        </w:rPr>
        <w:t>Aksesi në dosje dhe mbrojtja e informacionit konfidencial</w:t>
      </w:r>
    </w:p>
    <w:p w:rsidR="000439E7" w:rsidRPr="000439E7" w:rsidRDefault="000439E7" w:rsidP="000439E7">
      <w:pPr>
        <w:numPr>
          <w:ilvl w:val="0"/>
          <w:numId w:val="69"/>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sz w:val="24"/>
          <w:szCs w:val="24"/>
        </w:rPr>
        <w:t>Në rastet kur Autoriteti duhet të japë akses në dosje, ai do të duhet të japë gjithashtu akses në regjistrimet e çdo interviste të realizuar gjatë hetimit dhe të përfshirë në dosje.</w:t>
      </w:r>
    </w:p>
    <w:p w:rsidR="000439E7" w:rsidRPr="000439E7" w:rsidRDefault="000439E7" w:rsidP="000439E7">
      <w:pPr>
        <w:numPr>
          <w:ilvl w:val="0"/>
          <w:numId w:val="69"/>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sz w:val="24"/>
          <w:szCs w:val="24"/>
        </w:rPr>
        <w:t>Gjatë këtij procesi, Autoriteti duhet të garantojë mbrojtjen e sekreteve tregtare ose të informacioneve të tjera konfidenciale. Kjo mund të përfshijë mbrojtjen e identitetit të të intervistuarit (veçanërisht nëse punëdhënësi nuk është në dijeni të faktit se një nga punonjësit e tij ka dhënë një intervistë).</w:t>
      </w:r>
    </w:p>
    <w:p w:rsidR="000439E7" w:rsidRPr="000439E7" w:rsidRDefault="000439E7" w:rsidP="000439E7">
      <w:pPr>
        <w:numPr>
          <w:ilvl w:val="0"/>
          <w:numId w:val="69"/>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sz w:val="24"/>
          <w:szCs w:val="24"/>
        </w:rPr>
        <w:t>Për detaje rreth përgatitjes dhe dhënies së aksesit në dosje, shihni Modulin përkatës për aksesin në dosje.</w:t>
      </w:r>
    </w:p>
    <w:p w:rsidR="000439E7" w:rsidRPr="000439E7" w:rsidRDefault="000439E7" w:rsidP="000439E7">
      <w:pPr>
        <w:numPr>
          <w:ilvl w:val="1"/>
          <w:numId w:val="70"/>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b/>
          <w:bCs/>
          <w:sz w:val="24"/>
          <w:szCs w:val="24"/>
        </w:rPr>
        <w:t>Përdorimi i informacionit të dhënë gjatë intervistave</w:t>
      </w:r>
    </w:p>
    <w:p w:rsidR="000439E7" w:rsidRPr="000439E7" w:rsidRDefault="000439E7" w:rsidP="000439E7">
      <w:pPr>
        <w:numPr>
          <w:ilvl w:val="0"/>
          <w:numId w:val="69"/>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sz w:val="24"/>
          <w:szCs w:val="24"/>
        </w:rPr>
        <w:t>Informacioni i dhënë gjatë intervistave mund të përdoret si provë gjatë procedurës vijuese. Megjithatë, Autoriteti duhet të vlerësojë me kujdes besueshmërinë e deklaratave, në veçanti nëse ka marrë informacione kontradiktore ose nëse ka arsye që vënë në dyshim besueshmërinë e të intervistuarit.</w:t>
      </w:r>
    </w:p>
    <w:p w:rsidR="000439E7" w:rsidRPr="000439E7" w:rsidRDefault="000439E7" w:rsidP="000439E7">
      <w:pPr>
        <w:numPr>
          <w:ilvl w:val="0"/>
          <w:numId w:val="69"/>
        </w:numPr>
        <w:tabs>
          <w:tab w:val="right" w:pos="450"/>
        </w:tabs>
        <w:spacing w:after="240"/>
        <w:jc w:val="both"/>
        <w:rPr>
          <w:rFonts w:ascii="Times New Roman" w:eastAsia="Verdana" w:hAnsi="Times New Roman" w:cs="Times New Roman"/>
          <w:sz w:val="24"/>
          <w:szCs w:val="24"/>
        </w:rPr>
      </w:pPr>
      <w:r w:rsidRPr="000439E7">
        <w:rPr>
          <w:rFonts w:ascii="Times New Roman" w:eastAsia="Verdana" w:hAnsi="Times New Roman" w:cs="Times New Roman"/>
          <w:sz w:val="24"/>
          <w:szCs w:val="24"/>
        </w:rPr>
        <w:t>Sipas nenit 30 të ligjit nr. 9121/2003, informacioni i mbledhur në përputhje me nenin 36, gërma d) të ligjit nr. 9121/2003 dhe nenin 10 të Rregullores “Për procedurat hetimore të Autoritetit të Konkurrencës” mund të përdoret vetëm për qëllimin për të cilin është përftuar. Rrjedhimisht, informacioni i dhënë në kuadër të një çështjeje të caktuar nuk mund të përdoret për një çështje tjetër në proces, përveçse kur i intervistuari bie dakord se intervista është realizuar duke pasur si qëllim edhe këtë hetim tjetër. Në këtë rast duhet të merret konfirmim me shkrim.</w:t>
      </w:r>
    </w:p>
    <w:p w:rsidR="000439E7" w:rsidRDefault="000439E7" w:rsidP="000439E7">
      <w:pPr>
        <w:tabs>
          <w:tab w:val="right" w:pos="450"/>
        </w:tabs>
        <w:spacing w:after="240"/>
        <w:jc w:val="both"/>
        <w:rPr>
          <w:rFonts w:ascii="Times New Roman" w:eastAsia="Verdana" w:hAnsi="Times New Roman" w:cs="Times New Roman"/>
          <w:sz w:val="24"/>
          <w:szCs w:val="24"/>
        </w:rPr>
      </w:pPr>
    </w:p>
    <w:p w:rsidR="00F83DCB" w:rsidRDefault="00F83DCB" w:rsidP="000439E7">
      <w:pPr>
        <w:tabs>
          <w:tab w:val="right" w:pos="450"/>
        </w:tabs>
        <w:spacing w:after="240"/>
        <w:jc w:val="both"/>
        <w:rPr>
          <w:rFonts w:ascii="Times New Roman" w:eastAsia="Verdana" w:hAnsi="Times New Roman" w:cs="Times New Roman"/>
          <w:sz w:val="24"/>
          <w:szCs w:val="24"/>
        </w:rPr>
      </w:pPr>
    </w:p>
    <w:p w:rsidR="00F83DCB" w:rsidRDefault="00F83DCB" w:rsidP="000439E7">
      <w:pPr>
        <w:tabs>
          <w:tab w:val="right" w:pos="450"/>
        </w:tabs>
        <w:spacing w:after="240"/>
        <w:jc w:val="both"/>
        <w:rPr>
          <w:rFonts w:ascii="Times New Roman" w:eastAsia="Verdana" w:hAnsi="Times New Roman" w:cs="Times New Roman"/>
          <w:sz w:val="24"/>
          <w:szCs w:val="24"/>
        </w:rPr>
      </w:pPr>
    </w:p>
    <w:p w:rsidR="00F83DCB" w:rsidRDefault="00F83DCB" w:rsidP="000439E7">
      <w:pPr>
        <w:tabs>
          <w:tab w:val="right" w:pos="450"/>
        </w:tabs>
        <w:spacing w:after="240"/>
        <w:jc w:val="both"/>
        <w:rPr>
          <w:rFonts w:ascii="Times New Roman" w:eastAsia="Verdana" w:hAnsi="Times New Roman" w:cs="Times New Roman"/>
          <w:sz w:val="24"/>
          <w:szCs w:val="24"/>
        </w:rPr>
      </w:pPr>
    </w:p>
    <w:p w:rsidR="00F83DCB" w:rsidRDefault="00F83DCB" w:rsidP="000439E7">
      <w:pPr>
        <w:tabs>
          <w:tab w:val="right" w:pos="450"/>
        </w:tabs>
        <w:spacing w:after="240"/>
        <w:jc w:val="both"/>
        <w:rPr>
          <w:rFonts w:ascii="Times New Roman" w:eastAsia="Verdana" w:hAnsi="Times New Roman" w:cs="Times New Roman"/>
          <w:sz w:val="24"/>
          <w:szCs w:val="24"/>
        </w:rPr>
      </w:pPr>
    </w:p>
    <w:p w:rsidR="00F83DCB" w:rsidRDefault="00F83DCB" w:rsidP="000439E7">
      <w:pPr>
        <w:tabs>
          <w:tab w:val="right" w:pos="450"/>
        </w:tabs>
        <w:spacing w:after="240"/>
        <w:jc w:val="both"/>
        <w:rPr>
          <w:rFonts w:ascii="Times New Roman" w:eastAsia="Verdana" w:hAnsi="Times New Roman" w:cs="Times New Roman"/>
          <w:sz w:val="24"/>
          <w:szCs w:val="24"/>
        </w:rPr>
      </w:pPr>
    </w:p>
    <w:p w:rsidR="00F83DCB" w:rsidRDefault="00F83DCB" w:rsidP="000439E7">
      <w:pPr>
        <w:tabs>
          <w:tab w:val="right" w:pos="450"/>
        </w:tabs>
        <w:spacing w:after="240"/>
        <w:jc w:val="both"/>
        <w:rPr>
          <w:rFonts w:ascii="Times New Roman" w:eastAsia="Verdana" w:hAnsi="Times New Roman" w:cs="Times New Roman"/>
          <w:sz w:val="24"/>
          <w:szCs w:val="24"/>
        </w:rPr>
      </w:pPr>
    </w:p>
    <w:p w:rsidR="00F83DCB" w:rsidRDefault="00F83DCB" w:rsidP="000439E7">
      <w:pPr>
        <w:tabs>
          <w:tab w:val="right" w:pos="450"/>
        </w:tabs>
        <w:spacing w:after="240"/>
        <w:jc w:val="both"/>
        <w:rPr>
          <w:rFonts w:ascii="Times New Roman" w:eastAsia="Verdana" w:hAnsi="Times New Roman" w:cs="Times New Roman"/>
          <w:sz w:val="24"/>
          <w:szCs w:val="24"/>
        </w:rPr>
      </w:pPr>
    </w:p>
    <w:p w:rsidR="00F83DCB" w:rsidRDefault="00F83DCB" w:rsidP="000439E7">
      <w:pPr>
        <w:tabs>
          <w:tab w:val="right" w:pos="450"/>
        </w:tabs>
        <w:spacing w:after="240"/>
        <w:jc w:val="both"/>
        <w:rPr>
          <w:rFonts w:ascii="Times New Roman" w:eastAsia="Verdana" w:hAnsi="Times New Roman" w:cs="Times New Roman"/>
          <w:sz w:val="24"/>
          <w:szCs w:val="24"/>
        </w:rPr>
      </w:pPr>
    </w:p>
    <w:p w:rsidR="00F83DCB" w:rsidRDefault="00F83DCB" w:rsidP="000439E7">
      <w:pPr>
        <w:tabs>
          <w:tab w:val="right" w:pos="450"/>
        </w:tabs>
        <w:spacing w:after="240"/>
        <w:jc w:val="both"/>
        <w:rPr>
          <w:rFonts w:ascii="Times New Roman" w:eastAsia="Verdana" w:hAnsi="Times New Roman" w:cs="Times New Roman"/>
          <w:sz w:val="24"/>
          <w:szCs w:val="24"/>
        </w:rPr>
      </w:pPr>
    </w:p>
    <w:p w:rsidR="00F83DCB" w:rsidRDefault="00F83DCB" w:rsidP="000439E7">
      <w:pPr>
        <w:tabs>
          <w:tab w:val="right" w:pos="450"/>
        </w:tabs>
        <w:spacing w:after="240"/>
        <w:jc w:val="both"/>
        <w:rPr>
          <w:rFonts w:ascii="Times New Roman" w:eastAsia="Verdana" w:hAnsi="Times New Roman" w:cs="Times New Roman"/>
          <w:sz w:val="24"/>
          <w:szCs w:val="24"/>
        </w:rPr>
      </w:pPr>
    </w:p>
    <w:p w:rsidR="00F83DCB" w:rsidRPr="00F83DCB" w:rsidRDefault="00F83DCB" w:rsidP="00F83DCB">
      <w:pPr>
        <w:numPr>
          <w:ilvl w:val="0"/>
          <w:numId w:val="68"/>
        </w:numPr>
        <w:tabs>
          <w:tab w:val="right" w:pos="450"/>
          <w:tab w:val="left" w:pos="850"/>
          <w:tab w:val="left" w:pos="10035"/>
        </w:tabs>
        <w:spacing w:after="240"/>
        <w:ind w:hanging="540"/>
        <w:jc w:val="both"/>
        <w:outlineLvl w:val="0"/>
        <w:rPr>
          <w:rFonts w:ascii="Times New Roman" w:eastAsia="Verdana" w:hAnsi="Times New Roman" w:cs="Times New Roman"/>
          <w:b/>
          <w:bCs/>
          <w:sz w:val="52"/>
          <w:szCs w:val="52"/>
        </w:rPr>
      </w:pPr>
      <w:r w:rsidRPr="00F83DCB">
        <w:rPr>
          <w:rFonts w:ascii="Times New Roman" w:eastAsia="Verdana" w:hAnsi="Times New Roman" w:cs="Times New Roman"/>
          <w:b/>
          <w:bCs/>
          <w:color w:val="3365FF"/>
          <w:sz w:val="52"/>
          <w:szCs w:val="52"/>
        </w:rPr>
        <w:t>Lehtësimi nga gjobat</w:t>
      </w:r>
      <w:r w:rsidRPr="00F83DCB">
        <w:rPr>
          <w:rFonts w:ascii="Times New Roman" w:eastAsia="Verdana" w:hAnsi="Times New Roman" w:cs="Times New Roman"/>
          <w:b/>
          <w:bCs/>
          <w:color w:val="3365FF"/>
          <w:sz w:val="52"/>
          <w:szCs w:val="52"/>
          <w:u w:color="000000"/>
        </w:rPr>
        <w:t xml:space="preserve"> </w:t>
      </w:r>
    </w:p>
    <w:sdt>
      <w:sdtPr>
        <w:rPr>
          <w:rFonts w:ascii="Times New Roman" w:eastAsia="Verdana" w:hAnsi="Times New Roman" w:cs="Times New Roman"/>
          <w:color w:val="3365FF"/>
          <w:sz w:val="26"/>
          <w:szCs w:val="26"/>
        </w:rPr>
        <w:id w:val="-1840996181"/>
        <w:docPartObj>
          <w:docPartGallery w:val="Table of Contents"/>
          <w:docPartUnique/>
        </w:docPartObj>
      </w:sdtPr>
      <w:sdtEndPr>
        <w:rPr>
          <w:rFonts w:eastAsiaTheme="minorHAnsi"/>
          <w:sz w:val="22"/>
          <w:szCs w:val="22"/>
        </w:rPr>
      </w:sdtEndPr>
      <w:sdtContent>
        <w:p w:rsidR="00F83DCB" w:rsidRPr="00F83DCB" w:rsidRDefault="00F83DCB" w:rsidP="00F83DCB">
          <w:pPr>
            <w:numPr>
              <w:ilvl w:val="0"/>
              <w:numId w:val="72"/>
            </w:numPr>
            <w:tabs>
              <w:tab w:val="left" w:pos="850"/>
              <w:tab w:val="right" w:pos="9000"/>
            </w:tabs>
            <w:spacing w:after="240"/>
            <w:jc w:val="both"/>
            <w:rPr>
              <w:rFonts w:ascii="Times New Roman" w:eastAsia="Verdana" w:hAnsi="Times New Roman" w:cs="Times New Roman"/>
              <w:color w:val="3365FF"/>
              <w:sz w:val="26"/>
              <w:szCs w:val="26"/>
            </w:rPr>
          </w:pPr>
          <w:r w:rsidRPr="00F83DCB">
            <w:rPr>
              <w:rFonts w:ascii="Times New Roman" w:eastAsia="Verdana" w:hAnsi="Times New Roman" w:cs="Times New Roman"/>
              <w:color w:val="3365FF"/>
              <w:sz w:val="26"/>
              <w:szCs w:val="26"/>
            </w:rPr>
            <w:t>Hyrje</w:t>
          </w:r>
        </w:p>
        <w:p w:rsidR="00F83DCB" w:rsidRPr="00F83DCB" w:rsidRDefault="00F83DCB" w:rsidP="00F83DCB">
          <w:pPr>
            <w:numPr>
              <w:ilvl w:val="0"/>
              <w:numId w:val="72"/>
            </w:numPr>
            <w:tabs>
              <w:tab w:val="left" w:pos="850"/>
              <w:tab w:val="right" w:pos="9000"/>
            </w:tabs>
            <w:spacing w:after="240"/>
            <w:jc w:val="both"/>
            <w:rPr>
              <w:rFonts w:ascii="Times New Roman" w:eastAsia="Verdana" w:hAnsi="Times New Roman" w:cs="Times New Roman"/>
              <w:color w:val="3365FF"/>
              <w:sz w:val="26"/>
              <w:szCs w:val="26"/>
            </w:rPr>
          </w:pPr>
          <w:r w:rsidRPr="00F83DCB">
            <w:rPr>
              <w:rFonts w:ascii="Times New Roman" w:eastAsia="Verdana" w:hAnsi="Times New Roman" w:cs="Times New Roman"/>
              <w:color w:val="3365FF"/>
              <w:sz w:val="26"/>
              <w:szCs w:val="26"/>
            </w:rPr>
            <w:fldChar w:fldCharType="begin"/>
          </w:r>
          <w:r w:rsidRPr="00F83DCB">
            <w:rPr>
              <w:rFonts w:ascii="Times New Roman" w:eastAsia="Verdana" w:hAnsi="Times New Roman" w:cs="Times New Roman"/>
              <w:color w:val="3365FF"/>
              <w:sz w:val="26"/>
              <w:szCs w:val="26"/>
            </w:rPr>
            <w:instrText xml:space="preserve"> HYPERLINK \l "_TOC_250032" </w:instrText>
          </w:r>
          <w:r w:rsidRPr="00F83DCB">
            <w:rPr>
              <w:rFonts w:ascii="Times New Roman" w:eastAsia="Verdana" w:hAnsi="Times New Roman" w:cs="Times New Roman"/>
              <w:color w:val="3365FF"/>
              <w:sz w:val="26"/>
              <w:szCs w:val="26"/>
            </w:rPr>
            <w:fldChar w:fldCharType="separate"/>
          </w:r>
          <w:r w:rsidRPr="00F83DCB">
            <w:rPr>
              <w:rFonts w:ascii="Times New Roman" w:eastAsia="Verdana" w:hAnsi="Times New Roman" w:cs="Times New Roman"/>
              <w:color w:val="3365FF"/>
              <w:sz w:val="26"/>
              <w:szCs w:val="26"/>
            </w:rPr>
            <w:t xml:space="preserve">Kushtet për dhënien e lehtësimit nga gjoba </w:t>
          </w:r>
        </w:p>
        <w:p w:rsidR="00F83DCB" w:rsidRPr="00F83DCB" w:rsidRDefault="00F83DCB" w:rsidP="00F83DCB">
          <w:pPr>
            <w:numPr>
              <w:ilvl w:val="0"/>
              <w:numId w:val="72"/>
            </w:numPr>
            <w:tabs>
              <w:tab w:val="left" w:pos="850"/>
              <w:tab w:val="right" w:pos="9000"/>
            </w:tabs>
            <w:spacing w:after="240"/>
            <w:jc w:val="both"/>
            <w:rPr>
              <w:rFonts w:ascii="Times New Roman" w:eastAsia="Verdana" w:hAnsi="Times New Roman" w:cs="Times New Roman"/>
              <w:color w:val="3365FF"/>
              <w:sz w:val="26"/>
              <w:szCs w:val="26"/>
            </w:rPr>
          </w:pPr>
          <w:r w:rsidRPr="00F83DCB">
            <w:rPr>
              <w:rFonts w:ascii="Times New Roman" w:eastAsia="Verdana" w:hAnsi="Times New Roman" w:cs="Times New Roman"/>
              <w:color w:val="3365FF"/>
              <w:sz w:val="26"/>
              <w:szCs w:val="26"/>
            </w:rPr>
            <w:t>Lehtësimi i plotë nga gjoba</w:t>
          </w:r>
        </w:p>
        <w:p w:rsidR="00D46633" w:rsidRDefault="00F83DCB" w:rsidP="00F83DCB">
          <w:pPr>
            <w:tabs>
              <w:tab w:val="right" w:pos="450"/>
            </w:tabs>
            <w:spacing w:after="240"/>
            <w:jc w:val="both"/>
            <w:rPr>
              <w:rFonts w:ascii="Times New Roman" w:hAnsi="Times New Roman" w:cs="Times New Roman"/>
              <w:color w:val="3365FF"/>
            </w:rPr>
          </w:pPr>
          <w:r w:rsidRPr="00F83DCB">
            <w:rPr>
              <w:rFonts w:ascii="Times New Roman" w:hAnsi="Times New Roman" w:cs="Times New Roman"/>
              <w:color w:val="3365FF"/>
            </w:rPr>
            <w:fldChar w:fldCharType="end"/>
          </w:r>
          <w:r w:rsidRPr="00F83DCB">
            <w:rPr>
              <w:rFonts w:ascii="Times New Roman" w:hAnsi="Times New Roman" w:cs="Times New Roman"/>
              <w:color w:val="3365FF"/>
            </w:rPr>
            <w:t>Lehtësimi i pjesshëm nga gjoba</w:t>
          </w:r>
        </w:p>
        <w:p w:rsidR="00D46633" w:rsidRDefault="00D46633" w:rsidP="00F83DCB">
          <w:pPr>
            <w:tabs>
              <w:tab w:val="right" w:pos="450"/>
            </w:tabs>
            <w:spacing w:after="240"/>
            <w:jc w:val="both"/>
            <w:rPr>
              <w:rFonts w:ascii="Times New Roman" w:hAnsi="Times New Roman" w:cs="Times New Roman"/>
              <w:color w:val="3365FF"/>
            </w:rPr>
          </w:pPr>
        </w:p>
        <w:p w:rsidR="00D46633" w:rsidRDefault="00D46633" w:rsidP="00F83DCB">
          <w:pPr>
            <w:tabs>
              <w:tab w:val="right" w:pos="450"/>
            </w:tabs>
            <w:spacing w:after="240"/>
            <w:jc w:val="both"/>
            <w:rPr>
              <w:rFonts w:ascii="Times New Roman" w:hAnsi="Times New Roman" w:cs="Times New Roman"/>
              <w:color w:val="3365FF"/>
            </w:rPr>
          </w:pPr>
        </w:p>
        <w:p w:rsidR="00D46633" w:rsidRDefault="00D46633" w:rsidP="00F83DCB">
          <w:pPr>
            <w:tabs>
              <w:tab w:val="right" w:pos="450"/>
            </w:tabs>
            <w:spacing w:after="240"/>
            <w:jc w:val="both"/>
            <w:rPr>
              <w:rFonts w:ascii="Times New Roman" w:hAnsi="Times New Roman" w:cs="Times New Roman"/>
              <w:color w:val="3365FF"/>
            </w:rPr>
          </w:pPr>
        </w:p>
        <w:p w:rsidR="00D46633" w:rsidRDefault="00D46633" w:rsidP="00F83DCB">
          <w:pPr>
            <w:tabs>
              <w:tab w:val="right" w:pos="450"/>
            </w:tabs>
            <w:spacing w:after="240"/>
            <w:jc w:val="both"/>
            <w:rPr>
              <w:rFonts w:ascii="Times New Roman" w:hAnsi="Times New Roman" w:cs="Times New Roman"/>
              <w:color w:val="3365FF"/>
            </w:rPr>
          </w:pPr>
        </w:p>
        <w:p w:rsidR="00D46633" w:rsidRDefault="00D46633" w:rsidP="00F83DCB">
          <w:pPr>
            <w:tabs>
              <w:tab w:val="right" w:pos="450"/>
            </w:tabs>
            <w:spacing w:after="240"/>
            <w:jc w:val="both"/>
            <w:rPr>
              <w:rFonts w:ascii="Times New Roman" w:hAnsi="Times New Roman" w:cs="Times New Roman"/>
              <w:color w:val="3365FF"/>
            </w:rPr>
          </w:pPr>
        </w:p>
        <w:p w:rsidR="00D46633" w:rsidRDefault="00D46633" w:rsidP="00F83DCB">
          <w:pPr>
            <w:tabs>
              <w:tab w:val="right" w:pos="450"/>
            </w:tabs>
            <w:spacing w:after="240"/>
            <w:jc w:val="both"/>
            <w:rPr>
              <w:rFonts w:ascii="Times New Roman" w:hAnsi="Times New Roman" w:cs="Times New Roman"/>
              <w:color w:val="3365FF"/>
            </w:rPr>
          </w:pPr>
        </w:p>
        <w:p w:rsidR="00D46633" w:rsidRDefault="00D46633" w:rsidP="00F83DCB">
          <w:pPr>
            <w:tabs>
              <w:tab w:val="right" w:pos="450"/>
            </w:tabs>
            <w:spacing w:after="240"/>
            <w:jc w:val="both"/>
            <w:rPr>
              <w:rFonts w:ascii="Times New Roman" w:hAnsi="Times New Roman" w:cs="Times New Roman"/>
              <w:color w:val="3365FF"/>
            </w:rPr>
          </w:pPr>
        </w:p>
        <w:p w:rsidR="00D46633" w:rsidRDefault="00D46633" w:rsidP="00F83DCB">
          <w:pPr>
            <w:tabs>
              <w:tab w:val="right" w:pos="450"/>
            </w:tabs>
            <w:spacing w:after="240"/>
            <w:jc w:val="both"/>
            <w:rPr>
              <w:rFonts w:ascii="Times New Roman" w:hAnsi="Times New Roman" w:cs="Times New Roman"/>
              <w:color w:val="3365FF"/>
            </w:rPr>
          </w:pPr>
        </w:p>
        <w:p w:rsidR="00D46633" w:rsidRDefault="00D46633" w:rsidP="00F83DCB">
          <w:pPr>
            <w:tabs>
              <w:tab w:val="right" w:pos="450"/>
            </w:tabs>
            <w:spacing w:after="240"/>
            <w:jc w:val="both"/>
            <w:rPr>
              <w:rFonts w:ascii="Times New Roman" w:hAnsi="Times New Roman" w:cs="Times New Roman"/>
              <w:color w:val="3365FF"/>
            </w:rPr>
          </w:pPr>
        </w:p>
        <w:p w:rsidR="00D46633" w:rsidRDefault="00D46633" w:rsidP="00F83DCB">
          <w:pPr>
            <w:tabs>
              <w:tab w:val="right" w:pos="450"/>
            </w:tabs>
            <w:spacing w:after="240"/>
            <w:jc w:val="both"/>
            <w:rPr>
              <w:rFonts w:ascii="Times New Roman" w:hAnsi="Times New Roman" w:cs="Times New Roman"/>
              <w:color w:val="3365FF"/>
            </w:rPr>
          </w:pPr>
        </w:p>
        <w:p w:rsidR="00D46633" w:rsidRDefault="00D46633" w:rsidP="00F83DCB">
          <w:pPr>
            <w:tabs>
              <w:tab w:val="right" w:pos="450"/>
            </w:tabs>
            <w:spacing w:after="240"/>
            <w:jc w:val="both"/>
            <w:rPr>
              <w:rFonts w:ascii="Times New Roman" w:hAnsi="Times New Roman" w:cs="Times New Roman"/>
              <w:color w:val="3365FF"/>
            </w:rPr>
          </w:pPr>
        </w:p>
        <w:p w:rsidR="00D46633" w:rsidRDefault="00D46633" w:rsidP="00F83DCB">
          <w:pPr>
            <w:tabs>
              <w:tab w:val="right" w:pos="450"/>
            </w:tabs>
            <w:spacing w:after="240"/>
            <w:jc w:val="both"/>
            <w:rPr>
              <w:rFonts w:ascii="Times New Roman" w:hAnsi="Times New Roman" w:cs="Times New Roman"/>
              <w:color w:val="3365FF"/>
            </w:rPr>
          </w:pPr>
        </w:p>
        <w:p w:rsidR="00D46633" w:rsidRDefault="00D46633" w:rsidP="00F83DCB">
          <w:pPr>
            <w:tabs>
              <w:tab w:val="right" w:pos="450"/>
            </w:tabs>
            <w:spacing w:after="240"/>
            <w:jc w:val="both"/>
            <w:rPr>
              <w:rFonts w:ascii="Times New Roman" w:hAnsi="Times New Roman" w:cs="Times New Roman"/>
              <w:color w:val="3365FF"/>
            </w:rPr>
          </w:pPr>
        </w:p>
        <w:p w:rsidR="00D46633" w:rsidRDefault="00D46633" w:rsidP="00F83DCB">
          <w:pPr>
            <w:tabs>
              <w:tab w:val="right" w:pos="450"/>
            </w:tabs>
            <w:spacing w:after="240"/>
            <w:jc w:val="both"/>
            <w:rPr>
              <w:rFonts w:ascii="Times New Roman" w:hAnsi="Times New Roman" w:cs="Times New Roman"/>
              <w:color w:val="3365FF"/>
            </w:rPr>
          </w:pPr>
        </w:p>
        <w:p w:rsidR="00D46633" w:rsidRDefault="00D46633" w:rsidP="00F83DCB">
          <w:pPr>
            <w:tabs>
              <w:tab w:val="right" w:pos="450"/>
            </w:tabs>
            <w:spacing w:after="240"/>
            <w:jc w:val="both"/>
            <w:rPr>
              <w:rFonts w:ascii="Times New Roman" w:hAnsi="Times New Roman" w:cs="Times New Roman"/>
              <w:color w:val="3365FF"/>
            </w:rPr>
          </w:pPr>
        </w:p>
        <w:p w:rsidR="00F83DCB" w:rsidRPr="00F83DCB" w:rsidRDefault="006401E8" w:rsidP="00F83DCB">
          <w:pPr>
            <w:tabs>
              <w:tab w:val="right" w:pos="450"/>
            </w:tabs>
            <w:spacing w:after="240"/>
            <w:jc w:val="both"/>
            <w:rPr>
              <w:rFonts w:ascii="Times New Roman" w:eastAsia="Verdana" w:hAnsi="Times New Roman" w:cs="Times New Roman"/>
              <w:sz w:val="24"/>
              <w:szCs w:val="24"/>
            </w:rPr>
            <w:sectPr w:rsidR="00F83DCB" w:rsidRPr="00F83DCB" w:rsidSect="000439E7">
              <w:headerReference w:type="even" r:id="rId16"/>
              <w:headerReference w:type="default" r:id="rId17"/>
              <w:footnotePr>
                <w:numRestart w:val="eachSect"/>
              </w:footnotePr>
              <w:pgSz w:w="11900" w:h="16840"/>
              <w:pgMar w:top="1440" w:right="1440" w:bottom="1440" w:left="1440" w:header="763" w:footer="0" w:gutter="0"/>
              <w:paperSrc w:first="7" w:other="7"/>
              <w:pgNumType w:start="2"/>
              <w:cols w:space="720"/>
            </w:sectPr>
          </w:pPr>
        </w:p>
      </w:sdtContent>
    </w:sdt>
    <w:p w:rsidR="000439E7" w:rsidRPr="000439E7" w:rsidRDefault="000439E7" w:rsidP="000439E7">
      <w:pPr>
        <w:tabs>
          <w:tab w:val="right" w:pos="450"/>
        </w:tabs>
        <w:spacing w:after="240"/>
        <w:jc w:val="both"/>
        <w:rPr>
          <w:rFonts w:ascii="Times New Roman" w:eastAsia="Verdana" w:hAnsi="Times New Roman" w:cs="Times New Roman"/>
          <w:sz w:val="24"/>
          <w:szCs w:val="24"/>
        </w:rPr>
      </w:pPr>
    </w:p>
    <w:p w:rsidR="00D46633" w:rsidRPr="00D46633" w:rsidRDefault="00D46633" w:rsidP="00D46633">
      <w:pPr>
        <w:numPr>
          <w:ilvl w:val="0"/>
          <w:numId w:val="75"/>
        </w:numPr>
        <w:tabs>
          <w:tab w:val="right" w:pos="450"/>
        </w:tabs>
        <w:spacing w:after="240"/>
        <w:jc w:val="both"/>
        <w:rPr>
          <w:rFonts w:ascii="Times New Roman" w:eastAsia="Verdana" w:hAnsi="Times New Roman" w:cs="Times New Roman"/>
          <w:color w:val="4472C4" w:themeColor="accent5"/>
          <w:sz w:val="24"/>
          <w:szCs w:val="24"/>
        </w:rPr>
      </w:pPr>
      <w:r w:rsidRPr="00D46633">
        <w:rPr>
          <w:rFonts w:ascii="Times New Roman" w:eastAsia="Verdana" w:hAnsi="Times New Roman" w:cs="Times New Roman"/>
          <w:b/>
          <w:bCs/>
          <w:color w:val="4472C4" w:themeColor="accent5"/>
          <w:sz w:val="24"/>
          <w:szCs w:val="24"/>
        </w:rPr>
        <w:t>Hyrje</w:t>
      </w:r>
    </w:p>
    <w:p w:rsidR="00D46633" w:rsidRPr="00D46633" w:rsidRDefault="00D46633" w:rsidP="00D46633">
      <w:pPr>
        <w:numPr>
          <w:ilvl w:val="0"/>
          <w:numId w:val="74"/>
        </w:numPr>
        <w:tabs>
          <w:tab w:val="right" w:pos="450"/>
        </w:tabs>
        <w:spacing w:after="240"/>
        <w:jc w:val="both"/>
        <w:rPr>
          <w:rFonts w:ascii="Times New Roman" w:eastAsia="Verdana" w:hAnsi="Times New Roman" w:cs="Times New Roman"/>
          <w:sz w:val="24"/>
          <w:szCs w:val="24"/>
        </w:rPr>
      </w:pPr>
      <w:r w:rsidRPr="00D46633">
        <w:rPr>
          <w:rFonts w:ascii="Times New Roman" w:eastAsia="Verdana" w:hAnsi="Times New Roman" w:cs="Times New Roman"/>
          <w:sz w:val="24"/>
          <w:szCs w:val="24"/>
        </w:rPr>
        <w:t xml:space="preserve">Ky manual u jep udhëzime praktike personave përgjegjës për administrimin e çështjeve lidhur me </w:t>
      </w:r>
      <w:r w:rsidRPr="00D46633">
        <w:rPr>
          <w:rFonts w:ascii="Times New Roman" w:eastAsia="Verdana" w:hAnsi="Times New Roman" w:cs="Times New Roman"/>
          <w:bCs/>
          <w:sz w:val="24"/>
          <w:szCs w:val="24"/>
        </w:rPr>
        <w:t xml:space="preserve">procedurën </w:t>
      </w:r>
      <w:r w:rsidRPr="00D46633">
        <w:rPr>
          <w:rFonts w:ascii="Times New Roman" w:eastAsia="Verdana" w:hAnsi="Times New Roman" w:cs="Times New Roman"/>
          <w:sz w:val="24"/>
          <w:szCs w:val="24"/>
        </w:rPr>
        <w:t>për trajtimin e aplikimeve për imunitet dhe për lehtësim nga gjobat (referuar bashkërisht në vijim si “aplikimet për lehtësim nga gjobat”). Manuali është një dokument në ndryshim të vazhdueshëm, i cili përditësohet rregullisht. Për rrjedhojë, ai duhet të trajtohet si një pikë reference e dobishme dhe jo si një grup udhëzimesh detyruese.</w:t>
      </w:r>
    </w:p>
    <w:p w:rsidR="00D46633" w:rsidRPr="00D46633" w:rsidRDefault="00D46633" w:rsidP="00D46633">
      <w:pPr>
        <w:numPr>
          <w:ilvl w:val="1"/>
          <w:numId w:val="73"/>
        </w:numPr>
        <w:tabs>
          <w:tab w:val="right" w:pos="450"/>
        </w:tabs>
        <w:spacing w:after="240"/>
        <w:jc w:val="both"/>
        <w:rPr>
          <w:rFonts w:ascii="Times New Roman" w:eastAsia="Verdana" w:hAnsi="Times New Roman" w:cs="Times New Roman"/>
          <w:sz w:val="24"/>
          <w:szCs w:val="24"/>
        </w:rPr>
      </w:pPr>
      <w:bookmarkStart w:id="23" w:name="_TOC_250038"/>
      <w:r w:rsidRPr="00D46633">
        <w:rPr>
          <w:rFonts w:ascii="Times New Roman" w:eastAsia="Verdana" w:hAnsi="Times New Roman" w:cs="Times New Roman"/>
          <w:b/>
          <w:bCs/>
          <w:sz w:val="24"/>
          <w:szCs w:val="24"/>
        </w:rPr>
        <w:t>Baza Ligjore</w:t>
      </w:r>
      <w:bookmarkEnd w:id="23"/>
    </w:p>
    <w:p w:rsidR="00D46633" w:rsidRPr="00D46633" w:rsidRDefault="00D46633" w:rsidP="00D46633">
      <w:pPr>
        <w:numPr>
          <w:ilvl w:val="0"/>
          <w:numId w:val="74"/>
        </w:numPr>
        <w:tabs>
          <w:tab w:val="right" w:pos="450"/>
        </w:tabs>
        <w:spacing w:after="240"/>
        <w:jc w:val="both"/>
        <w:rPr>
          <w:rFonts w:ascii="Times New Roman" w:eastAsia="Verdana" w:hAnsi="Times New Roman" w:cs="Times New Roman"/>
          <w:sz w:val="24"/>
          <w:szCs w:val="24"/>
        </w:rPr>
      </w:pPr>
      <w:r w:rsidRPr="00D46633">
        <w:rPr>
          <w:rFonts w:ascii="Times New Roman" w:eastAsia="Verdana" w:hAnsi="Times New Roman" w:cs="Times New Roman"/>
          <w:b/>
          <w:sz w:val="24"/>
          <w:szCs w:val="24"/>
        </w:rPr>
        <w:t>Ligji nr. 9121/2003:</w:t>
      </w:r>
      <w:r w:rsidRPr="00D46633">
        <w:rPr>
          <w:rFonts w:ascii="Times New Roman" w:eastAsia="Verdana" w:hAnsi="Times New Roman" w:cs="Times New Roman"/>
          <w:sz w:val="24"/>
          <w:szCs w:val="24"/>
        </w:rPr>
        <w:t xml:space="preserve"> Në nenin 77 “Lehtësimi nga gjobat”, përcaktohet se: një ndërmarrjeje, të përfshirë bashkë me të tjerat në një marrëveshje të ndaluar, sipas nenit 4, mund t'i jepet lehtësimi, i plotë ose i pjesshëm, nga gjobat, nëse ajo ndihmon në zbulimin dhe ndalimin e marrëveshjes së ndaluar, si dhe në përcaktimin e personave përgjegjës, duke siguruar të dhëna, të pazotëruara më parë nga Autoriteti. Komisioni u jep ndërmarrjeve këshillë për lehtësim nga gjobat, duke treguar edhe kushtet për zbatimin e saj, të përcaktuara në “Rregulloren për gjobat dhe lehtësimin e tyre”. Kjo këshillë u transmetohet ndërmarrjeve dhe nuk publikohet. Në rastin e një vendimi, Komisioni mund të japë lehtësim nga gjobat në përpjesëtim me kontributin e dhënë për zbardhjen, zbulimin dhe ndalimin e shkeljes, nëse plotësohen kushtet e përcaktuara në këshillën për lehtësim.</w:t>
      </w:r>
    </w:p>
    <w:p w:rsidR="00D46633" w:rsidRPr="00D46633" w:rsidRDefault="00D46633" w:rsidP="00D46633">
      <w:pPr>
        <w:numPr>
          <w:ilvl w:val="0"/>
          <w:numId w:val="74"/>
        </w:numPr>
        <w:tabs>
          <w:tab w:val="right" w:pos="450"/>
        </w:tabs>
        <w:spacing w:after="240"/>
        <w:jc w:val="both"/>
        <w:rPr>
          <w:rFonts w:ascii="Times New Roman" w:eastAsia="Verdana" w:hAnsi="Times New Roman" w:cs="Times New Roman"/>
          <w:sz w:val="24"/>
          <w:szCs w:val="24"/>
        </w:rPr>
      </w:pPr>
      <w:r w:rsidRPr="00D46633">
        <w:rPr>
          <w:rFonts w:ascii="Times New Roman" w:eastAsia="Verdana" w:hAnsi="Times New Roman" w:cs="Times New Roman"/>
          <w:b/>
          <w:sz w:val="24"/>
          <w:szCs w:val="24"/>
        </w:rPr>
        <w:t>Rregullorja për gjobat dhe lehtësimin e tyre:</w:t>
      </w:r>
      <w:r w:rsidRPr="00D46633">
        <w:rPr>
          <w:rFonts w:ascii="Times New Roman" w:eastAsia="Verdana" w:hAnsi="Times New Roman" w:cs="Times New Roman"/>
          <w:sz w:val="24"/>
          <w:szCs w:val="24"/>
        </w:rPr>
        <w:t xml:space="preserve"> Në Kreut III “Lehtësimi nga gjobat” përcaktohet se ndërmarrjet nën hetim këshillohen nga ana e Komisionit për mundësinë e përfitimit të lehtësimit nga gjoba nëse bashkëpunon me Autoritetit sipas parashikimeve të Ligjit nr. 9121/2003 dhe kësaj rregulloreje. Në këtë kreh përcktohen llojet e lehtësimit nga gjobat dhe procedurat që duhen ndjekur për të përfituar prej tyre.</w:t>
      </w:r>
    </w:p>
    <w:p w:rsidR="00D46633" w:rsidRPr="00D46633" w:rsidRDefault="00D46633" w:rsidP="00D46633">
      <w:pPr>
        <w:numPr>
          <w:ilvl w:val="0"/>
          <w:numId w:val="74"/>
        </w:numPr>
        <w:tabs>
          <w:tab w:val="right" w:pos="450"/>
        </w:tabs>
        <w:spacing w:after="240"/>
        <w:jc w:val="both"/>
        <w:rPr>
          <w:rFonts w:ascii="Times New Roman" w:eastAsia="Verdana" w:hAnsi="Times New Roman" w:cs="Times New Roman"/>
          <w:b/>
          <w:sz w:val="24"/>
          <w:szCs w:val="24"/>
        </w:rPr>
      </w:pPr>
      <w:r w:rsidRPr="00D46633">
        <w:rPr>
          <w:rFonts w:ascii="Times New Roman" w:eastAsia="Verdana" w:hAnsi="Times New Roman" w:cs="Times New Roman"/>
          <w:b/>
          <w:sz w:val="24"/>
          <w:szCs w:val="24"/>
        </w:rPr>
        <w:t xml:space="preserve">Programi i Lehtësimit nga Gjoba: </w:t>
      </w:r>
      <w:r w:rsidRPr="00D46633">
        <w:rPr>
          <w:rFonts w:ascii="Times New Roman" w:eastAsia="Verdana" w:hAnsi="Times New Roman" w:cs="Times New Roman"/>
          <w:sz w:val="24"/>
          <w:szCs w:val="24"/>
        </w:rPr>
        <w:t>Mbështetur në nenin 77 të Ligjit nr 9121, datë 28.07.2003 “Për Mbrojtjen e Konkurrencës”, në Rregulloren “Për Gjobat dhe Lehtësimin prej tyre”, Autoriteti i Konkurrencës me vendimin nr. 382, datë 17. 11 . 2015 ka miratuar “Programin e Lehtësimit nga Gjobat” dhe “Formularin e Aplikimit për Lehtësimin nga Gjobat”.</w:t>
      </w:r>
      <w:r w:rsidRPr="00D46633">
        <w:rPr>
          <w:rFonts w:ascii="Times New Roman" w:eastAsia="Verdana" w:hAnsi="Times New Roman" w:cs="Times New Roman"/>
          <w:b/>
          <w:sz w:val="24"/>
          <w:szCs w:val="24"/>
        </w:rPr>
        <w:t xml:space="preserve"> “</w:t>
      </w:r>
      <w:r w:rsidRPr="00D46633">
        <w:rPr>
          <w:rFonts w:ascii="Times New Roman" w:eastAsia="Verdana" w:hAnsi="Times New Roman" w:cs="Times New Roman"/>
          <w:sz w:val="24"/>
          <w:szCs w:val="24"/>
        </w:rPr>
        <w:t>Lehtësimi” nënkupton imunitetin por edhe reduktimin nga çdo gjobë që do të vendosej për një pjesëmarrës në një marrëveshje të ndaluar, në shkëmbim të zbulimit vullnetar të informacionit për sa i përket kartelit, para ose përgjatë fazës hetimore të një rasti. Programi vendos një strukturë për vlerësimin e bashkëpunimit të ndërmarrjeve të cilat janë palë në marrëveshje dhe praktika që janë objekti i ligjit. Programi i lehtësimit nga gjobat është një instrument i rëndësishëm në luftën kundër marrëveshjeve të ndaluara, duke qenë se ato inkurajojnë ndërmarrjet që të ofrojnë informacion pranë Autoritetit të Konkurrencës, në lidhje me shkeljet e mundshme të konkurrencës. Programi i Lehtësimit nga gjobat, lejon Autoritetin e Konkurrencës që të ofrojë imunitet të plotë ose reduktim nga gjobat, që në të kundërt do të ishin vendosur për një pjesëmarrës në marrëveshje të ndaluar, gjithmonë në shkëmbim të zbulimit të informacionit mbi këtë marrëveshje të ndaluar dhe bashkëpunimit me Autoritetin e Konkurrencës. Duke pasur parasysh natyrën “sekrete” të marrëveshjeve të ndaluara, kjo politikë e lehtësimit nga gjobat synon në zbulimin e karteleve dhe në forcimin e rregullave të konkurrencës.</w:t>
      </w:r>
    </w:p>
    <w:p w:rsidR="00D46633" w:rsidRPr="00D46633" w:rsidRDefault="00D46633" w:rsidP="00D46633">
      <w:pPr>
        <w:numPr>
          <w:ilvl w:val="1"/>
          <w:numId w:val="73"/>
        </w:numPr>
        <w:tabs>
          <w:tab w:val="right" w:pos="450"/>
        </w:tabs>
        <w:spacing w:after="240"/>
        <w:jc w:val="both"/>
        <w:rPr>
          <w:rFonts w:ascii="Times New Roman" w:eastAsia="Verdana" w:hAnsi="Times New Roman" w:cs="Times New Roman"/>
          <w:b/>
          <w:bCs/>
          <w:sz w:val="24"/>
          <w:szCs w:val="24"/>
        </w:rPr>
      </w:pPr>
      <w:bookmarkStart w:id="24" w:name="10._Opening_of_proceedings-module"/>
      <w:bookmarkEnd w:id="24"/>
      <w:r w:rsidRPr="00D46633">
        <w:rPr>
          <w:rFonts w:ascii="Times New Roman" w:eastAsia="Verdana" w:hAnsi="Times New Roman" w:cs="Times New Roman"/>
          <w:b/>
          <w:bCs/>
          <w:sz w:val="24"/>
          <w:szCs w:val="24"/>
        </w:rPr>
        <w:t xml:space="preserve">Çfarë përmban programi i lehtësimit nga gjoba për anëtarët e Kartelit? </w:t>
      </w:r>
    </w:p>
    <w:p w:rsidR="00D46633" w:rsidRPr="00D46633" w:rsidRDefault="00D46633" w:rsidP="00D46633">
      <w:pPr>
        <w:numPr>
          <w:ilvl w:val="0"/>
          <w:numId w:val="74"/>
        </w:numPr>
        <w:tabs>
          <w:tab w:val="right" w:pos="450"/>
        </w:tabs>
        <w:spacing w:after="240"/>
        <w:jc w:val="both"/>
        <w:rPr>
          <w:rFonts w:ascii="Times New Roman" w:eastAsia="Verdana" w:hAnsi="Times New Roman" w:cs="Times New Roman"/>
          <w:sz w:val="24"/>
          <w:szCs w:val="24"/>
        </w:rPr>
      </w:pPr>
      <w:r w:rsidRPr="00D46633">
        <w:rPr>
          <w:rFonts w:ascii="Times New Roman" w:eastAsia="Verdana" w:hAnsi="Times New Roman" w:cs="Times New Roman"/>
          <w:sz w:val="24"/>
          <w:szCs w:val="24"/>
        </w:rPr>
        <w:t xml:space="preserve">Kur një shkelje e ligjit përfshin aktivitetet e Kartelit, gjobat mund të arrijnë deri në 10 % të xhiros vjetore të një ndërmarrje. Me anë të programit të lehtësimit anëtarët e Kartelit mund t’i </w:t>
      </w:r>
      <w:r w:rsidRPr="00D46633">
        <w:rPr>
          <w:rFonts w:ascii="Times New Roman" w:eastAsia="Verdana" w:hAnsi="Times New Roman" w:cs="Times New Roman"/>
          <w:sz w:val="24"/>
          <w:szCs w:val="24"/>
        </w:rPr>
        <w:lastRenderedPageBreak/>
        <w:t>pakësojnë pjesërisht gjobat e tyre financiare ose ti shmangin ato tërësisht. Prandaj programi i lehtësimit i jep atyre një stimul real për të dhënë informacion.</w:t>
      </w:r>
    </w:p>
    <w:p w:rsidR="00D46633" w:rsidRPr="00D46633" w:rsidRDefault="00D46633" w:rsidP="00D46633">
      <w:pPr>
        <w:numPr>
          <w:ilvl w:val="0"/>
          <w:numId w:val="74"/>
        </w:numPr>
        <w:tabs>
          <w:tab w:val="right" w:pos="450"/>
        </w:tabs>
        <w:spacing w:after="240"/>
        <w:jc w:val="both"/>
        <w:rPr>
          <w:rFonts w:ascii="Times New Roman" w:eastAsia="Verdana" w:hAnsi="Times New Roman" w:cs="Times New Roman"/>
          <w:sz w:val="24"/>
          <w:szCs w:val="24"/>
        </w:rPr>
      </w:pPr>
      <w:r w:rsidRPr="00D46633">
        <w:rPr>
          <w:rFonts w:ascii="Times New Roman" w:eastAsia="Verdana" w:hAnsi="Times New Roman" w:cs="Times New Roman"/>
          <w:sz w:val="24"/>
          <w:szCs w:val="24"/>
        </w:rPr>
        <w:t>Programi i lehtësimit nga gjobat, ka të bëjë me marrëveshjet dhe praktikat e bashkërenduara ndërmjet dy ose më shumë konkurrentëve, që synojnë të kufizojnë konkurrencën nëpërmjet p.sh fiksimit të blerjeve ose çmimeve të shitjeve, shpërndarjes së produkteve ose kuotave të shitjes apo ndarjes së tregjeve përfshirë edhe bid ridding.</w:t>
      </w:r>
    </w:p>
    <w:p w:rsidR="00D46633" w:rsidRPr="00D46633" w:rsidRDefault="00D46633" w:rsidP="00D46633">
      <w:pPr>
        <w:numPr>
          <w:ilvl w:val="0"/>
          <w:numId w:val="74"/>
        </w:numPr>
        <w:tabs>
          <w:tab w:val="right" w:pos="450"/>
        </w:tabs>
        <w:spacing w:after="240"/>
        <w:jc w:val="both"/>
        <w:rPr>
          <w:rFonts w:ascii="Times New Roman" w:eastAsia="Verdana" w:hAnsi="Times New Roman" w:cs="Times New Roman"/>
          <w:sz w:val="24"/>
          <w:szCs w:val="24"/>
        </w:rPr>
      </w:pPr>
      <w:r w:rsidRPr="00D46633">
        <w:rPr>
          <w:rFonts w:ascii="Times New Roman" w:eastAsia="Verdana" w:hAnsi="Times New Roman" w:cs="Times New Roman"/>
          <w:sz w:val="24"/>
          <w:szCs w:val="24"/>
        </w:rPr>
        <w:t>Programi zbatohet ndaj ndërmarrjeve që veprojnë në treg dhe që janë ose kanë qenë pjesë e marrëveshjeve të ndaluara. Me qëllim që të sigurohet se programi i lehtësimit punon me efektivitet, është megjithatë e rëndësishme të mbrohen sa më tepër të jetë e mundur nëpunësit dhe drejtorët e ndërmarrjes duke aplikuar imunitet dhe mbrojtje nga sanksionet individuale.</w:t>
      </w:r>
    </w:p>
    <w:p w:rsidR="00D46633" w:rsidRPr="00D46633" w:rsidRDefault="00D46633" w:rsidP="00D46633">
      <w:pPr>
        <w:numPr>
          <w:ilvl w:val="0"/>
          <w:numId w:val="74"/>
        </w:numPr>
        <w:tabs>
          <w:tab w:val="right" w:pos="450"/>
        </w:tabs>
        <w:spacing w:after="240"/>
        <w:jc w:val="both"/>
        <w:rPr>
          <w:rFonts w:ascii="Times New Roman" w:eastAsia="Verdana" w:hAnsi="Times New Roman" w:cs="Times New Roman"/>
          <w:sz w:val="24"/>
          <w:szCs w:val="24"/>
        </w:rPr>
      </w:pPr>
      <w:r w:rsidRPr="00D46633">
        <w:rPr>
          <w:rFonts w:ascii="Times New Roman" w:eastAsia="Verdana" w:hAnsi="Times New Roman" w:cs="Times New Roman"/>
          <w:sz w:val="24"/>
          <w:szCs w:val="24"/>
        </w:rPr>
        <w:t>Programi, gjithashtu ofron mbrojtje të informacionit të dhënë për përftimin e lehtësimit. Me qëllim sigurimin e mekanizmave për bashkëpunim duke inkurajuar aplikuesit për raportim vullnetar në lidhje me marrëveshjet e ndaluara dhe aktivitetet në lidhje me to, është e nevojshme mbrojtja në lidhje me informacionin e dhënë. Informacioni në lidhje me një lehtësim nuk mund të përdoret nga ndonjë autoritet tjetër. Ky informacion mund të shkëmbehet midis institucioneve/Autoriteteve homologe vetëm kur vetë aplikuesi bie dakord për shkëmbimin, ose kur institucioni marrës ofron një angazhim me shkrim që të mos përdorë informacionin e marrë ose çdo informacion tjetër që mund të marrë pas kësaj date, për të vendosur gjobë/sanksione mbi aplikuesin, pjesët e tij ose nëpunësit.</w:t>
      </w:r>
    </w:p>
    <w:p w:rsidR="00D46633" w:rsidRPr="00D46633" w:rsidRDefault="00D46633" w:rsidP="00D46633">
      <w:pPr>
        <w:numPr>
          <w:ilvl w:val="1"/>
          <w:numId w:val="73"/>
        </w:numPr>
        <w:tabs>
          <w:tab w:val="right" w:pos="450"/>
        </w:tabs>
        <w:spacing w:after="240"/>
        <w:jc w:val="both"/>
        <w:rPr>
          <w:rFonts w:ascii="Times New Roman" w:eastAsia="Verdana" w:hAnsi="Times New Roman" w:cs="Times New Roman"/>
          <w:b/>
          <w:bCs/>
          <w:sz w:val="24"/>
          <w:szCs w:val="24"/>
        </w:rPr>
      </w:pPr>
      <w:r w:rsidRPr="00D46633">
        <w:rPr>
          <w:rFonts w:ascii="Times New Roman" w:eastAsia="Verdana" w:hAnsi="Times New Roman" w:cs="Times New Roman"/>
          <w:b/>
          <w:bCs/>
          <w:sz w:val="24"/>
          <w:szCs w:val="24"/>
        </w:rPr>
        <w:t xml:space="preserve">Çfarë forme ka lehtësimi nga gjoba? </w:t>
      </w:r>
    </w:p>
    <w:p w:rsidR="00D46633" w:rsidRPr="00D46633" w:rsidRDefault="00D46633" w:rsidP="00D46633">
      <w:pPr>
        <w:numPr>
          <w:ilvl w:val="0"/>
          <w:numId w:val="74"/>
        </w:numPr>
        <w:tabs>
          <w:tab w:val="right" w:pos="450"/>
        </w:tabs>
        <w:spacing w:after="240"/>
        <w:jc w:val="both"/>
        <w:rPr>
          <w:rFonts w:ascii="Times New Roman" w:eastAsia="Verdana" w:hAnsi="Times New Roman" w:cs="Times New Roman"/>
          <w:sz w:val="24"/>
          <w:szCs w:val="24"/>
        </w:rPr>
      </w:pPr>
      <w:r w:rsidRPr="00D46633">
        <w:rPr>
          <w:rFonts w:ascii="Times New Roman" w:eastAsia="Verdana" w:hAnsi="Times New Roman" w:cs="Times New Roman"/>
          <w:sz w:val="24"/>
          <w:szCs w:val="24"/>
        </w:rPr>
        <w:t xml:space="preserve">Lehtësimi nga gjobat mund të jetë i plotë ose i pjesshëm. </w:t>
      </w:r>
    </w:p>
    <w:p w:rsidR="00D46633" w:rsidRPr="00D46633" w:rsidRDefault="00D46633" w:rsidP="00D46633">
      <w:pPr>
        <w:numPr>
          <w:ilvl w:val="1"/>
          <w:numId w:val="73"/>
        </w:numPr>
        <w:tabs>
          <w:tab w:val="right" w:pos="450"/>
        </w:tabs>
        <w:spacing w:after="240"/>
        <w:jc w:val="both"/>
        <w:rPr>
          <w:rFonts w:ascii="Times New Roman" w:eastAsia="Verdana" w:hAnsi="Times New Roman" w:cs="Times New Roman"/>
          <w:b/>
          <w:bCs/>
          <w:sz w:val="24"/>
          <w:szCs w:val="24"/>
        </w:rPr>
      </w:pPr>
      <w:r w:rsidRPr="00D46633">
        <w:rPr>
          <w:rFonts w:ascii="Times New Roman" w:eastAsia="Verdana" w:hAnsi="Times New Roman" w:cs="Times New Roman"/>
          <w:b/>
          <w:bCs/>
          <w:sz w:val="24"/>
          <w:szCs w:val="24"/>
        </w:rPr>
        <w:t xml:space="preserve">Çfarë lloj veprimtarie përfshihet? </w:t>
      </w:r>
    </w:p>
    <w:p w:rsidR="00D46633" w:rsidRPr="00D46633" w:rsidRDefault="00D46633" w:rsidP="00D46633">
      <w:pPr>
        <w:numPr>
          <w:ilvl w:val="0"/>
          <w:numId w:val="74"/>
        </w:numPr>
        <w:tabs>
          <w:tab w:val="right" w:pos="450"/>
        </w:tabs>
        <w:spacing w:after="240"/>
        <w:jc w:val="both"/>
        <w:rPr>
          <w:rFonts w:ascii="Times New Roman" w:eastAsia="Verdana" w:hAnsi="Times New Roman" w:cs="Times New Roman"/>
          <w:sz w:val="24"/>
          <w:szCs w:val="24"/>
        </w:rPr>
      </w:pPr>
      <w:r w:rsidRPr="00D46633">
        <w:rPr>
          <w:rFonts w:ascii="Times New Roman" w:eastAsia="Verdana" w:hAnsi="Times New Roman" w:cs="Times New Roman"/>
          <w:sz w:val="24"/>
          <w:szCs w:val="24"/>
        </w:rPr>
        <w:t xml:space="preserve">Për qëllimet e programit të lehtësimit nga gjobat, termi Kartel ose Veprimtari Karteli përdoret për marrëveshjet midis ndërmarrjeve, vendime të shoqatave të ndërmarrjeve ose praktika bashkërenduese që shkelin Ligjin dhe përfshin: </w:t>
      </w:r>
    </w:p>
    <w:p w:rsidR="00D46633" w:rsidRPr="00D46633" w:rsidRDefault="00D46633" w:rsidP="00D46633">
      <w:pPr>
        <w:numPr>
          <w:ilvl w:val="0"/>
          <w:numId w:val="76"/>
        </w:numPr>
        <w:tabs>
          <w:tab w:val="right" w:pos="450"/>
        </w:tabs>
        <w:spacing w:after="240"/>
        <w:jc w:val="both"/>
        <w:rPr>
          <w:rFonts w:ascii="Times New Roman" w:eastAsia="Verdana" w:hAnsi="Times New Roman" w:cs="Times New Roman"/>
          <w:sz w:val="24"/>
          <w:szCs w:val="24"/>
        </w:rPr>
      </w:pPr>
      <w:r w:rsidRPr="00D46633">
        <w:rPr>
          <w:rFonts w:ascii="Times New Roman" w:eastAsia="Verdana" w:hAnsi="Times New Roman" w:cs="Times New Roman"/>
          <w:sz w:val="24"/>
          <w:szCs w:val="24"/>
        </w:rPr>
        <w:t xml:space="preserve">Fiksimin e çmimit; </w:t>
      </w:r>
    </w:p>
    <w:p w:rsidR="00D46633" w:rsidRPr="00D46633" w:rsidRDefault="00D46633" w:rsidP="00D46633">
      <w:pPr>
        <w:numPr>
          <w:ilvl w:val="0"/>
          <w:numId w:val="76"/>
        </w:numPr>
        <w:tabs>
          <w:tab w:val="right" w:pos="450"/>
        </w:tabs>
        <w:spacing w:after="240"/>
        <w:jc w:val="both"/>
        <w:rPr>
          <w:rFonts w:ascii="Times New Roman" w:eastAsia="Verdana" w:hAnsi="Times New Roman" w:cs="Times New Roman"/>
          <w:sz w:val="24"/>
          <w:szCs w:val="24"/>
        </w:rPr>
      </w:pPr>
      <w:r w:rsidRPr="00D46633">
        <w:rPr>
          <w:rFonts w:ascii="Times New Roman" w:eastAsia="Verdana" w:hAnsi="Times New Roman" w:cs="Times New Roman"/>
          <w:sz w:val="24"/>
          <w:szCs w:val="24"/>
        </w:rPr>
        <w:t xml:space="preserve">Kufizimi i prodhimit ose vendosja e kuotave; </w:t>
      </w:r>
    </w:p>
    <w:p w:rsidR="00D46633" w:rsidRPr="00D46633" w:rsidRDefault="00D46633" w:rsidP="00D46633">
      <w:pPr>
        <w:numPr>
          <w:ilvl w:val="0"/>
          <w:numId w:val="76"/>
        </w:numPr>
        <w:tabs>
          <w:tab w:val="right" w:pos="450"/>
        </w:tabs>
        <w:spacing w:after="240"/>
        <w:jc w:val="both"/>
        <w:rPr>
          <w:rFonts w:ascii="Times New Roman" w:eastAsia="Verdana" w:hAnsi="Times New Roman" w:cs="Times New Roman"/>
          <w:sz w:val="24"/>
          <w:szCs w:val="24"/>
        </w:rPr>
      </w:pPr>
      <w:r w:rsidRPr="00D46633">
        <w:rPr>
          <w:rFonts w:ascii="Times New Roman" w:eastAsia="Verdana" w:hAnsi="Times New Roman" w:cs="Times New Roman"/>
          <w:sz w:val="24"/>
          <w:szCs w:val="24"/>
        </w:rPr>
        <w:t>Ndarjen e tregut;</w:t>
      </w:r>
    </w:p>
    <w:p w:rsidR="00D46633" w:rsidRDefault="00D46633" w:rsidP="00D46633">
      <w:pPr>
        <w:numPr>
          <w:ilvl w:val="0"/>
          <w:numId w:val="76"/>
        </w:numPr>
        <w:tabs>
          <w:tab w:val="right" w:pos="450"/>
        </w:tabs>
        <w:spacing w:after="240"/>
        <w:jc w:val="both"/>
        <w:rPr>
          <w:rFonts w:ascii="Times New Roman" w:eastAsia="Verdana" w:hAnsi="Times New Roman" w:cs="Times New Roman"/>
          <w:sz w:val="24"/>
          <w:szCs w:val="24"/>
        </w:rPr>
      </w:pPr>
      <w:r w:rsidRPr="00D46633">
        <w:rPr>
          <w:rFonts w:ascii="Times New Roman" w:eastAsia="Verdana" w:hAnsi="Times New Roman" w:cs="Times New Roman"/>
          <w:sz w:val="24"/>
          <w:szCs w:val="24"/>
        </w:rPr>
        <w:t>Bid Rigging (marrëveshjet në oferta).</w:t>
      </w:r>
    </w:p>
    <w:p w:rsidR="00D46633" w:rsidRDefault="00D46633" w:rsidP="00D46633">
      <w:pPr>
        <w:tabs>
          <w:tab w:val="right" w:pos="450"/>
        </w:tabs>
        <w:spacing w:after="240"/>
        <w:jc w:val="both"/>
        <w:rPr>
          <w:rFonts w:ascii="Times New Roman" w:eastAsia="Verdana" w:hAnsi="Times New Roman" w:cs="Times New Roman"/>
          <w:sz w:val="24"/>
          <w:szCs w:val="24"/>
        </w:rPr>
      </w:pPr>
    </w:p>
    <w:p w:rsidR="00D46633" w:rsidRPr="00D46633" w:rsidRDefault="00D46633" w:rsidP="00D46633">
      <w:pPr>
        <w:numPr>
          <w:ilvl w:val="0"/>
          <w:numId w:val="75"/>
        </w:numPr>
        <w:tabs>
          <w:tab w:val="left" w:pos="810"/>
        </w:tabs>
        <w:spacing w:after="240"/>
        <w:ind w:hanging="540"/>
        <w:jc w:val="both"/>
        <w:outlineLvl w:val="1"/>
        <w:rPr>
          <w:rFonts w:ascii="Times New Roman" w:eastAsia="Verdana" w:hAnsi="Times New Roman" w:cs="Times New Roman"/>
          <w:b/>
          <w:bCs/>
          <w:color w:val="3365FF"/>
          <w:sz w:val="24"/>
          <w:szCs w:val="24"/>
        </w:rPr>
      </w:pPr>
      <w:r w:rsidRPr="00D46633">
        <w:rPr>
          <w:rFonts w:ascii="Times New Roman" w:eastAsia="Verdana" w:hAnsi="Times New Roman" w:cs="Times New Roman"/>
          <w:b/>
          <w:bCs/>
          <w:color w:val="3365FF"/>
          <w:sz w:val="24"/>
          <w:szCs w:val="24"/>
        </w:rPr>
        <w:t xml:space="preserve">Kushtet për dhënien e lehtësimit nga gjoba </w:t>
      </w:r>
    </w:p>
    <w:p w:rsidR="00D46633" w:rsidRPr="00D46633" w:rsidRDefault="00D46633" w:rsidP="00D46633">
      <w:pPr>
        <w:numPr>
          <w:ilvl w:val="0"/>
          <w:numId w:val="74"/>
        </w:numPr>
        <w:tabs>
          <w:tab w:val="left" w:pos="810"/>
        </w:tabs>
        <w:spacing w:after="240"/>
        <w:ind w:left="450" w:hanging="450"/>
        <w:jc w:val="both"/>
        <w:rPr>
          <w:rFonts w:ascii="Times New Roman" w:eastAsia="Garamond" w:hAnsi="Times New Roman" w:cs="Times New Roman"/>
          <w:sz w:val="24"/>
          <w:szCs w:val="24"/>
        </w:rPr>
      </w:pPr>
      <w:r w:rsidRPr="00D46633">
        <w:rPr>
          <w:rFonts w:ascii="Times New Roman" w:eastAsia="Garamond" w:hAnsi="Times New Roman" w:cs="Times New Roman"/>
          <w:bCs/>
          <w:sz w:val="24"/>
          <w:szCs w:val="24"/>
        </w:rPr>
        <w:t xml:space="preserve">Një ndërmarrje kualifikohet për të përftuar lehtësim nga gjoba, nëse: </w:t>
      </w:r>
    </w:p>
    <w:p w:rsidR="00D46633" w:rsidRPr="00D46633" w:rsidRDefault="00D46633" w:rsidP="00D46633">
      <w:pPr>
        <w:numPr>
          <w:ilvl w:val="0"/>
          <w:numId w:val="77"/>
        </w:numPr>
        <w:tabs>
          <w:tab w:val="left" w:pos="810"/>
        </w:tabs>
        <w:spacing w:after="240"/>
        <w:jc w:val="both"/>
        <w:rPr>
          <w:rFonts w:ascii="Times New Roman" w:eastAsia="Garamond" w:hAnsi="Times New Roman" w:cs="Times New Roman"/>
          <w:bCs/>
          <w:sz w:val="24"/>
          <w:szCs w:val="24"/>
        </w:rPr>
      </w:pPr>
      <w:r w:rsidRPr="00D46633">
        <w:rPr>
          <w:rFonts w:ascii="Times New Roman" w:eastAsia="Garamond" w:hAnsi="Times New Roman" w:cs="Times New Roman"/>
          <w:bCs/>
          <w:sz w:val="24"/>
          <w:szCs w:val="24"/>
        </w:rPr>
        <w:t xml:space="preserve">Përfundon përfshirjen e saj në shkeljen e pretenduar, pas aplikimit të saj, deri në masën që përfshirja e saj në vijim duhet të jetë e arsyeshme, përsa i takon inspektimeve të kryera nga Autoriteti; </w:t>
      </w:r>
    </w:p>
    <w:p w:rsidR="00D46633" w:rsidRPr="00D46633" w:rsidRDefault="00D46633" w:rsidP="00D46633">
      <w:pPr>
        <w:numPr>
          <w:ilvl w:val="0"/>
          <w:numId w:val="77"/>
        </w:numPr>
        <w:tabs>
          <w:tab w:val="left" w:pos="810"/>
        </w:tabs>
        <w:spacing w:after="240"/>
        <w:jc w:val="both"/>
        <w:rPr>
          <w:rFonts w:ascii="Times New Roman" w:eastAsia="Garamond" w:hAnsi="Times New Roman" w:cs="Times New Roman"/>
          <w:bCs/>
          <w:sz w:val="24"/>
          <w:szCs w:val="24"/>
        </w:rPr>
      </w:pPr>
      <w:r w:rsidRPr="00D46633">
        <w:rPr>
          <w:rFonts w:ascii="Times New Roman" w:eastAsia="Garamond" w:hAnsi="Times New Roman" w:cs="Times New Roman"/>
          <w:bCs/>
          <w:sz w:val="24"/>
          <w:szCs w:val="24"/>
        </w:rPr>
        <w:t xml:space="preserve">Bashkëpunon mbi baza të plota dhe të vazhdueshme me Autoritetin e Konkurrencës, </w:t>
      </w:r>
      <w:r w:rsidRPr="00D46633">
        <w:rPr>
          <w:rFonts w:ascii="Times New Roman" w:eastAsia="Garamond" w:hAnsi="Times New Roman" w:cs="Times New Roman"/>
          <w:bCs/>
          <w:sz w:val="24"/>
          <w:szCs w:val="24"/>
        </w:rPr>
        <w:lastRenderedPageBreak/>
        <w:t xml:space="preserve">nga koha e aplikimit deri në përfundimin e rastit dhe kjo përfshin në veçanti: </w:t>
      </w:r>
    </w:p>
    <w:p w:rsidR="00D46633" w:rsidRPr="00D46633" w:rsidRDefault="00D46633" w:rsidP="00D46633">
      <w:pPr>
        <w:numPr>
          <w:ilvl w:val="0"/>
          <w:numId w:val="78"/>
        </w:numPr>
        <w:tabs>
          <w:tab w:val="left" w:pos="810"/>
        </w:tabs>
        <w:spacing w:after="240"/>
        <w:jc w:val="both"/>
        <w:rPr>
          <w:rFonts w:ascii="Times New Roman" w:eastAsia="Garamond" w:hAnsi="Times New Roman" w:cs="Times New Roman"/>
          <w:bCs/>
          <w:sz w:val="24"/>
          <w:szCs w:val="24"/>
        </w:rPr>
      </w:pPr>
      <w:r w:rsidRPr="00D46633">
        <w:rPr>
          <w:rFonts w:ascii="Times New Roman" w:eastAsia="Garamond" w:hAnsi="Times New Roman" w:cs="Times New Roman"/>
          <w:bCs/>
          <w:sz w:val="24"/>
          <w:szCs w:val="24"/>
        </w:rPr>
        <w:t xml:space="preserve">Sigurimi pranë Autoritetit i të gjithë informacionit të nevojshëm dhe të dhënave që zotërohen nga aplikuesi ose nën kontrollin e tij; </w:t>
      </w:r>
    </w:p>
    <w:p w:rsidR="00D46633" w:rsidRPr="00D46633" w:rsidRDefault="00D46633" w:rsidP="00D46633">
      <w:pPr>
        <w:numPr>
          <w:ilvl w:val="0"/>
          <w:numId w:val="78"/>
        </w:numPr>
        <w:tabs>
          <w:tab w:val="left" w:pos="810"/>
        </w:tabs>
        <w:spacing w:after="240"/>
        <w:jc w:val="both"/>
        <w:rPr>
          <w:rFonts w:ascii="Times New Roman" w:eastAsia="Garamond" w:hAnsi="Times New Roman" w:cs="Times New Roman"/>
          <w:bCs/>
          <w:sz w:val="24"/>
          <w:szCs w:val="24"/>
        </w:rPr>
      </w:pPr>
      <w:r w:rsidRPr="00D46633">
        <w:rPr>
          <w:rFonts w:ascii="Times New Roman" w:eastAsia="Garamond" w:hAnsi="Times New Roman" w:cs="Times New Roman"/>
          <w:bCs/>
          <w:sz w:val="24"/>
          <w:szCs w:val="24"/>
        </w:rPr>
        <w:t xml:space="preserve">Qëndrimi në dispozicion të Autoritetit për t’u përgjigjur ndaj çdo lloj kërkese që, në këndvështrimin e Autoritetit, mund të ndihmojë në krijimin e fakteve domethënëse; </w:t>
      </w:r>
    </w:p>
    <w:p w:rsidR="00D46633" w:rsidRPr="00D46633" w:rsidRDefault="00D46633" w:rsidP="00D46633">
      <w:pPr>
        <w:numPr>
          <w:ilvl w:val="0"/>
          <w:numId w:val="78"/>
        </w:numPr>
        <w:tabs>
          <w:tab w:val="left" w:pos="810"/>
        </w:tabs>
        <w:spacing w:after="240"/>
        <w:jc w:val="both"/>
        <w:rPr>
          <w:rFonts w:ascii="Times New Roman" w:eastAsia="Garamond" w:hAnsi="Times New Roman" w:cs="Times New Roman"/>
          <w:bCs/>
          <w:sz w:val="24"/>
          <w:szCs w:val="24"/>
        </w:rPr>
      </w:pPr>
      <w:r w:rsidRPr="00D46633">
        <w:rPr>
          <w:rFonts w:ascii="Times New Roman" w:eastAsia="Garamond" w:hAnsi="Times New Roman" w:cs="Times New Roman"/>
          <w:bCs/>
          <w:sz w:val="24"/>
          <w:szCs w:val="24"/>
        </w:rPr>
        <w:t xml:space="preserve">Duke vënë në dispozicion dhe deri në një masë të arsyeshme, punonjësit e mëparshëm dhe drejtorët të gatshëm për t’u intervistuar nga Autoritetit; </w:t>
      </w:r>
    </w:p>
    <w:p w:rsidR="00D46633" w:rsidRPr="00D46633" w:rsidRDefault="00D46633" w:rsidP="00D46633">
      <w:pPr>
        <w:numPr>
          <w:ilvl w:val="0"/>
          <w:numId w:val="78"/>
        </w:numPr>
        <w:tabs>
          <w:tab w:val="left" w:pos="810"/>
        </w:tabs>
        <w:spacing w:after="240"/>
        <w:jc w:val="both"/>
        <w:rPr>
          <w:rFonts w:ascii="Times New Roman" w:eastAsia="Garamond" w:hAnsi="Times New Roman" w:cs="Times New Roman"/>
          <w:bCs/>
          <w:sz w:val="24"/>
          <w:szCs w:val="24"/>
        </w:rPr>
      </w:pPr>
      <w:r w:rsidRPr="00D46633">
        <w:rPr>
          <w:rFonts w:ascii="Times New Roman" w:eastAsia="Garamond" w:hAnsi="Times New Roman" w:cs="Times New Roman"/>
          <w:bCs/>
          <w:sz w:val="24"/>
          <w:szCs w:val="24"/>
        </w:rPr>
        <w:t>Duke mos shkatërruar, falsifikuar apo fshehur informacion të rëndësishëm ose të dhëna; dhe</w:t>
      </w:r>
    </w:p>
    <w:p w:rsidR="00D46633" w:rsidRPr="00D46633" w:rsidRDefault="00D46633" w:rsidP="00D46633">
      <w:pPr>
        <w:numPr>
          <w:ilvl w:val="0"/>
          <w:numId w:val="78"/>
        </w:numPr>
        <w:tabs>
          <w:tab w:val="left" w:pos="810"/>
        </w:tabs>
        <w:spacing w:after="240"/>
        <w:jc w:val="both"/>
        <w:rPr>
          <w:rFonts w:ascii="Times New Roman" w:eastAsia="Garamond" w:hAnsi="Times New Roman" w:cs="Times New Roman"/>
          <w:bCs/>
          <w:sz w:val="24"/>
          <w:szCs w:val="24"/>
        </w:rPr>
      </w:pPr>
      <w:r w:rsidRPr="00D46633">
        <w:rPr>
          <w:rFonts w:ascii="Times New Roman" w:eastAsia="Garamond" w:hAnsi="Times New Roman" w:cs="Times New Roman"/>
          <w:bCs/>
          <w:sz w:val="24"/>
          <w:szCs w:val="24"/>
        </w:rPr>
        <w:t xml:space="preserve">Duke mos zbuluar fakte ose ndonjë element të aplikimit për lehtësim nga gjoba të paktën para se Autoriteti të ketë njoftuar raportin e hetimit/objeksionet e tij tek palët. </w:t>
      </w:r>
    </w:p>
    <w:p w:rsidR="00D46633" w:rsidRPr="00D46633" w:rsidRDefault="00D46633" w:rsidP="00D46633">
      <w:pPr>
        <w:numPr>
          <w:ilvl w:val="0"/>
          <w:numId w:val="77"/>
        </w:numPr>
        <w:tabs>
          <w:tab w:val="left" w:pos="810"/>
        </w:tabs>
        <w:spacing w:after="240"/>
        <w:jc w:val="both"/>
        <w:rPr>
          <w:rFonts w:ascii="Times New Roman" w:eastAsia="Garamond" w:hAnsi="Times New Roman" w:cs="Times New Roman"/>
          <w:bCs/>
          <w:sz w:val="24"/>
          <w:szCs w:val="24"/>
        </w:rPr>
      </w:pPr>
      <w:r w:rsidRPr="00D46633">
        <w:rPr>
          <w:rFonts w:ascii="Times New Roman" w:eastAsia="Garamond" w:hAnsi="Times New Roman" w:cs="Times New Roman"/>
          <w:bCs/>
          <w:sz w:val="24"/>
          <w:szCs w:val="24"/>
        </w:rPr>
        <w:t xml:space="preserve">Përpara aplikimit për lehtësim nga gjoba nuk duhet të: </w:t>
      </w:r>
    </w:p>
    <w:p w:rsidR="00D46633" w:rsidRPr="00D46633" w:rsidRDefault="00D46633" w:rsidP="00D46633">
      <w:pPr>
        <w:numPr>
          <w:ilvl w:val="0"/>
          <w:numId w:val="78"/>
        </w:numPr>
        <w:tabs>
          <w:tab w:val="left" w:pos="810"/>
        </w:tabs>
        <w:spacing w:after="240"/>
        <w:jc w:val="both"/>
        <w:rPr>
          <w:rFonts w:ascii="Times New Roman" w:eastAsia="Garamond" w:hAnsi="Times New Roman" w:cs="Times New Roman"/>
          <w:bCs/>
          <w:sz w:val="24"/>
          <w:szCs w:val="24"/>
        </w:rPr>
      </w:pPr>
      <w:r w:rsidRPr="00D46633">
        <w:rPr>
          <w:rFonts w:ascii="Times New Roman" w:eastAsia="Garamond" w:hAnsi="Times New Roman" w:cs="Times New Roman"/>
          <w:bCs/>
          <w:sz w:val="24"/>
          <w:szCs w:val="24"/>
        </w:rPr>
        <w:t xml:space="preserve">Ketë shkatërruar të dhëna, të cilat janë objekt i aplikimit, ose </w:t>
      </w:r>
    </w:p>
    <w:p w:rsidR="00D46633" w:rsidRPr="00D46633" w:rsidRDefault="00D46633" w:rsidP="00D46633">
      <w:pPr>
        <w:numPr>
          <w:ilvl w:val="0"/>
          <w:numId w:val="78"/>
        </w:numPr>
        <w:tabs>
          <w:tab w:val="left" w:pos="810"/>
        </w:tabs>
        <w:spacing w:after="240"/>
        <w:jc w:val="both"/>
        <w:rPr>
          <w:rFonts w:ascii="Times New Roman" w:eastAsia="Garamond" w:hAnsi="Times New Roman" w:cs="Times New Roman"/>
          <w:bCs/>
          <w:sz w:val="24"/>
          <w:szCs w:val="24"/>
        </w:rPr>
      </w:pPr>
      <w:r w:rsidRPr="00D46633">
        <w:rPr>
          <w:rFonts w:ascii="Times New Roman" w:eastAsia="Garamond" w:hAnsi="Times New Roman" w:cs="Times New Roman"/>
          <w:bCs/>
          <w:sz w:val="24"/>
          <w:szCs w:val="24"/>
        </w:rPr>
        <w:t xml:space="preserve">Ketë zbuluar, direkt ose indirekt, fakte ose ndonjë të dhënë tjetër lidhur me aplikimin që mendon të kryejë tek ndonjë autoritet tjetër konkurrence. </w:t>
      </w:r>
    </w:p>
    <w:p w:rsidR="00D46633" w:rsidRPr="00D46633" w:rsidRDefault="00D46633" w:rsidP="00D46633">
      <w:pPr>
        <w:numPr>
          <w:ilvl w:val="0"/>
          <w:numId w:val="75"/>
        </w:numPr>
        <w:tabs>
          <w:tab w:val="left" w:pos="810"/>
        </w:tabs>
        <w:spacing w:after="240"/>
        <w:ind w:hanging="540"/>
        <w:jc w:val="both"/>
        <w:outlineLvl w:val="1"/>
        <w:rPr>
          <w:rFonts w:ascii="Times New Roman" w:eastAsia="Verdana" w:hAnsi="Times New Roman" w:cs="Times New Roman"/>
          <w:b/>
          <w:bCs/>
          <w:color w:val="3365FF"/>
          <w:sz w:val="28"/>
          <w:szCs w:val="28"/>
        </w:rPr>
      </w:pPr>
      <w:r w:rsidRPr="00D46633">
        <w:rPr>
          <w:rFonts w:ascii="Times New Roman" w:eastAsia="Verdana" w:hAnsi="Times New Roman" w:cs="Times New Roman"/>
          <w:b/>
          <w:bCs/>
          <w:color w:val="3365FF"/>
          <w:sz w:val="28"/>
          <w:szCs w:val="28"/>
        </w:rPr>
        <w:t>Lehtësimi i plotë nga gjoba</w:t>
      </w:r>
    </w:p>
    <w:p w:rsidR="00D46633" w:rsidRPr="00D46633" w:rsidRDefault="00D46633" w:rsidP="00D46633">
      <w:pPr>
        <w:numPr>
          <w:ilvl w:val="0"/>
          <w:numId w:val="79"/>
        </w:numPr>
        <w:tabs>
          <w:tab w:val="left" w:pos="810"/>
        </w:tabs>
        <w:spacing w:after="240"/>
        <w:jc w:val="both"/>
        <w:rPr>
          <w:rFonts w:ascii="Times New Roman" w:eastAsia="Garamond" w:hAnsi="Times New Roman" w:cs="Times New Roman"/>
          <w:sz w:val="24"/>
          <w:szCs w:val="24"/>
        </w:rPr>
      </w:pPr>
      <w:r w:rsidRPr="00D46633">
        <w:rPr>
          <w:rFonts w:ascii="Times New Roman" w:eastAsia="Garamond" w:hAnsi="Times New Roman" w:cs="Times New Roman"/>
          <w:sz w:val="24"/>
          <w:szCs w:val="24"/>
        </w:rPr>
        <w:t xml:space="preserve">Kushti Referuar Ligjit Nr. 9121, dt 28.07.2003 “Për Mbrojtjen e Konkurrencës” si dhe Rregullores “Për Gjobat dhe Lehtësimin prej Tyre” për të përfituar lehtësim të plotë nga programi i lehtësimit nga gjobat duhet të plotësohen kriteret e mëposhtme: </w:t>
      </w:r>
    </w:p>
    <w:p w:rsidR="00D46633" w:rsidRPr="00D46633" w:rsidRDefault="00D46633" w:rsidP="00D46633">
      <w:pPr>
        <w:tabs>
          <w:tab w:val="left" w:pos="810"/>
        </w:tabs>
        <w:spacing w:after="240"/>
        <w:ind w:left="360"/>
        <w:jc w:val="both"/>
        <w:rPr>
          <w:rFonts w:ascii="Times New Roman" w:eastAsia="Garamond" w:hAnsi="Times New Roman" w:cs="Times New Roman"/>
          <w:sz w:val="24"/>
          <w:szCs w:val="24"/>
        </w:rPr>
      </w:pPr>
      <w:r w:rsidRPr="00D46633">
        <w:rPr>
          <w:rFonts w:ascii="Times New Roman" w:eastAsia="Garamond" w:hAnsi="Times New Roman" w:cs="Times New Roman"/>
          <w:sz w:val="24"/>
          <w:szCs w:val="24"/>
        </w:rPr>
        <w:t>1. Komisioni i Konkurrencës (Komisioni) mund të japë lehtësim të plotë nga çdo gjobë, nëse kjo ndërmarrje është e para që ndihmon në zbulimin dhe ndalimin e marrëveshjes së të ndaluar, si dhe/ose në përcaktimin e personave përgjegjës duke siguruar prova dhe të dhëna, të pazotëruara më parë nga Autoriteti, që i mundësojnë këtij të fundit të:</w:t>
      </w:r>
    </w:p>
    <w:p w:rsidR="00D46633" w:rsidRPr="00D46633" w:rsidRDefault="00D46633" w:rsidP="00D46633">
      <w:pPr>
        <w:tabs>
          <w:tab w:val="left" w:pos="810"/>
        </w:tabs>
        <w:spacing w:after="240"/>
        <w:ind w:left="360"/>
        <w:jc w:val="both"/>
        <w:rPr>
          <w:rFonts w:ascii="Times New Roman" w:eastAsia="Garamond" w:hAnsi="Times New Roman" w:cs="Times New Roman"/>
          <w:sz w:val="24"/>
          <w:szCs w:val="24"/>
        </w:rPr>
      </w:pPr>
      <w:r w:rsidRPr="00D46633">
        <w:rPr>
          <w:rFonts w:ascii="Times New Roman" w:eastAsia="Garamond" w:hAnsi="Times New Roman" w:cs="Times New Roman"/>
          <w:sz w:val="24"/>
          <w:szCs w:val="24"/>
        </w:rPr>
        <w:t xml:space="preserve">a) të fillojë një hetim në lidhje me një marrëveshje të ndaluar; </w:t>
      </w:r>
    </w:p>
    <w:p w:rsidR="00D46633" w:rsidRPr="00D46633" w:rsidRDefault="00D46633" w:rsidP="00D46633">
      <w:pPr>
        <w:tabs>
          <w:tab w:val="left" w:pos="810"/>
        </w:tabs>
        <w:spacing w:after="240"/>
        <w:ind w:left="360"/>
        <w:jc w:val="both"/>
        <w:rPr>
          <w:rFonts w:ascii="Times New Roman" w:eastAsia="Garamond" w:hAnsi="Times New Roman" w:cs="Times New Roman"/>
          <w:sz w:val="24"/>
          <w:szCs w:val="24"/>
        </w:rPr>
      </w:pPr>
      <w:r w:rsidRPr="00D46633">
        <w:rPr>
          <w:rFonts w:ascii="Times New Roman" w:eastAsia="Garamond" w:hAnsi="Times New Roman" w:cs="Times New Roman"/>
          <w:sz w:val="24"/>
          <w:szCs w:val="24"/>
        </w:rPr>
        <w:t>b) të zbulojë një shkelje në bazë të nenit 4 të Ligjit.</w:t>
      </w:r>
    </w:p>
    <w:p w:rsidR="00D46633" w:rsidRPr="00D46633" w:rsidRDefault="00D46633" w:rsidP="00D46633">
      <w:pPr>
        <w:numPr>
          <w:ilvl w:val="0"/>
          <w:numId w:val="79"/>
        </w:numPr>
        <w:tabs>
          <w:tab w:val="left" w:pos="810"/>
        </w:tabs>
        <w:spacing w:after="240"/>
        <w:jc w:val="both"/>
        <w:rPr>
          <w:rFonts w:ascii="Times New Roman" w:eastAsia="Garamond" w:hAnsi="Times New Roman" w:cs="Times New Roman"/>
          <w:sz w:val="24"/>
          <w:szCs w:val="24"/>
        </w:rPr>
      </w:pPr>
      <w:r w:rsidRPr="00D46633">
        <w:rPr>
          <w:rFonts w:ascii="Times New Roman" w:eastAsia="Garamond" w:hAnsi="Times New Roman" w:cs="Times New Roman"/>
          <w:sz w:val="24"/>
          <w:szCs w:val="24"/>
        </w:rPr>
        <w:t>Për përfitim nga lehtësimi i plotë i gjobës ndërmarrja duhet:</w:t>
      </w:r>
    </w:p>
    <w:p w:rsidR="00D46633" w:rsidRPr="00D46633" w:rsidRDefault="00D46633" w:rsidP="00D46633">
      <w:pPr>
        <w:numPr>
          <w:ilvl w:val="0"/>
          <w:numId w:val="80"/>
        </w:numPr>
        <w:tabs>
          <w:tab w:val="left" w:pos="810"/>
        </w:tabs>
        <w:spacing w:after="240"/>
        <w:jc w:val="both"/>
        <w:rPr>
          <w:rFonts w:ascii="Times New Roman" w:eastAsia="Garamond" w:hAnsi="Times New Roman" w:cs="Times New Roman"/>
          <w:sz w:val="24"/>
          <w:szCs w:val="24"/>
        </w:rPr>
      </w:pPr>
      <w:r w:rsidRPr="00D46633">
        <w:rPr>
          <w:rFonts w:ascii="Times New Roman" w:eastAsia="Garamond" w:hAnsi="Times New Roman" w:cs="Times New Roman"/>
          <w:sz w:val="24"/>
          <w:szCs w:val="24"/>
        </w:rPr>
        <w:t>T’i sigurojë Autoritetit, një kopje ose përshkrim të marrëveshjes së ndaluar, ku përfshihen: qëllimi, veprimtaria, funksionimi, produktet përkatëse, tregu përkatës, zgjatja dhe vlerësimi i volumit të tregut të ndikuar nga marrëveshja e ndaluar, data e lidhjes së marrëveshjes, vendndodhja, përmbajtja dhe pjesëmarrësit në marrëveshje si dhe përshkrime të tjera të cilat ndihmojnë Autoritetin në zbulimin e shkeljes.</w:t>
      </w:r>
    </w:p>
    <w:p w:rsidR="00D46633" w:rsidRPr="00D46633" w:rsidRDefault="00D46633" w:rsidP="00D46633">
      <w:pPr>
        <w:numPr>
          <w:ilvl w:val="0"/>
          <w:numId w:val="80"/>
        </w:numPr>
        <w:tabs>
          <w:tab w:val="left" w:pos="810"/>
        </w:tabs>
        <w:spacing w:after="240"/>
        <w:jc w:val="both"/>
        <w:rPr>
          <w:rFonts w:ascii="Times New Roman" w:eastAsia="Garamond" w:hAnsi="Times New Roman" w:cs="Times New Roman"/>
          <w:sz w:val="24"/>
          <w:szCs w:val="24"/>
        </w:rPr>
      </w:pPr>
      <w:r w:rsidRPr="00D46633">
        <w:rPr>
          <w:rFonts w:ascii="Times New Roman" w:eastAsia="Garamond" w:hAnsi="Times New Roman" w:cs="Times New Roman"/>
          <w:sz w:val="24"/>
          <w:szCs w:val="24"/>
        </w:rPr>
        <w:t xml:space="preserve">Të japë emrin dhe adresën e ndërmarrjes që aplikon për lehtësim nga gjoba si dhe emrat dhe adresat e të gjitha ndërmarrjeve pjesëmarrëse në marrëveshje. </w:t>
      </w:r>
    </w:p>
    <w:p w:rsidR="00D46633" w:rsidRPr="00D46633" w:rsidRDefault="00D46633" w:rsidP="00D46633">
      <w:pPr>
        <w:numPr>
          <w:ilvl w:val="0"/>
          <w:numId w:val="80"/>
        </w:numPr>
        <w:tabs>
          <w:tab w:val="left" w:pos="810"/>
        </w:tabs>
        <w:spacing w:after="240"/>
        <w:jc w:val="both"/>
        <w:rPr>
          <w:rFonts w:ascii="Times New Roman" w:eastAsia="Garamond" w:hAnsi="Times New Roman" w:cs="Times New Roman"/>
          <w:sz w:val="24"/>
          <w:szCs w:val="24"/>
        </w:rPr>
      </w:pPr>
      <w:r w:rsidRPr="00D46633">
        <w:rPr>
          <w:rFonts w:ascii="Times New Roman" w:eastAsia="Garamond" w:hAnsi="Times New Roman" w:cs="Times New Roman"/>
          <w:sz w:val="24"/>
          <w:szCs w:val="24"/>
        </w:rPr>
        <w:t xml:space="preserve">Të japë emrat, pozicionet, vendndodhjet e zyrave dhe kur është e nevojshme, adresat e të gjithë individëve të cilët, për sa ka dijeni ndërmarrja kërkuese, janë ose kanë qenë të </w:t>
      </w:r>
      <w:r w:rsidRPr="00D46633">
        <w:rPr>
          <w:rFonts w:ascii="Times New Roman" w:eastAsia="Garamond" w:hAnsi="Times New Roman" w:cs="Times New Roman"/>
          <w:sz w:val="24"/>
          <w:szCs w:val="24"/>
        </w:rPr>
        <w:lastRenderedPageBreak/>
        <w:t xml:space="preserve">përfshirë në marrëveshjen e ndaluar, duke përshirë të gjithë ata individë të cilët kanë qenë të përfshirë për llogari të kërkuesit. </w:t>
      </w:r>
    </w:p>
    <w:p w:rsidR="00D46633" w:rsidRPr="00D46633" w:rsidRDefault="00D46633" w:rsidP="00D46633">
      <w:pPr>
        <w:numPr>
          <w:ilvl w:val="0"/>
          <w:numId w:val="80"/>
        </w:numPr>
        <w:tabs>
          <w:tab w:val="left" w:pos="810"/>
        </w:tabs>
        <w:spacing w:after="240"/>
        <w:jc w:val="both"/>
        <w:rPr>
          <w:rFonts w:ascii="Times New Roman" w:eastAsia="Garamond" w:hAnsi="Times New Roman" w:cs="Times New Roman"/>
          <w:sz w:val="24"/>
          <w:szCs w:val="24"/>
        </w:rPr>
      </w:pPr>
      <w:r w:rsidRPr="00D46633">
        <w:rPr>
          <w:rFonts w:ascii="Times New Roman" w:eastAsia="Garamond" w:hAnsi="Times New Roman" w:cs="Times New Roman"/>
          <w:sz w:val="24"/>
          <w:szCs w:val="24"/>
        </w:rPr>
        <w:t xml:space="preserve">Të informojë Autoritetin, nëse ndërmarrja është tërhequr nga pjesëmarrja në marrëveshjen e ndaluar; </w:t>
      </w:r>
    </w:p>
    <w:p w:rsidR="00D46633" w:rsidRPr="00D46633" w:rsidRDefault="00D46633" w:rsidP="00D46633">
      <w:pPr>
        <w:numPr>
          <w:ilvl w:val="0"/>
          <w:numId w:val="80"/>
        </w:numPr>
        <w:tabs>
          <w:tab w:val="left" w:pos="810"/>
        </w:tabs>
        <w:spacing w:after="240"/>
        <w:jc w:val="both"/>
        <w:rPr>
          <w:rFonts w:ascii="Times New Roman" w:eastAsia="Garamond" w:hAnsi="Times New Roman" w:cs="Times New Roman"/>
          <w:sz w:val="24"/>
          <w:szCs w:val="24"/>
        </w:rPr>
      </w:pPr>
      <w:r w:rsidRPr="00D46633">
        <w:rPr>
          <w:rFonts w:ascii="Times New Roman" w:eastAsia="Garamond" w:hAnsi="Times New Roman" w:cs="Times New Roman"/>
          <w:sz w:val="24"/>
          <w:szCs w:val="24"/>
        </w:rPr>
        <w:t xml:space="preserve">Të qëndrojë në dispozicion të Autoritetit, për t’iu përgjigjur kërkesave që mund të kontribuojnë për rastin; </w:t>
      </w:r>
    </w:p>
    <w:p w:rsidR="00D46633" w:rsidRPr="00D46633" w:rsidRDefault="00D46633" w:rsidP="00D46633">
      <w:pPr>
        <w:numPr>
          <w:ilvl w:val="0"/>
          <w:numId w:val="80"/>
        </w:numPr>
        <w:tabs>
          <w:tab w:val="left" w:pos="810"/>
        </w:tabs>
        <w:spacing w:after="240"/>
        <w:jc w:val="both"/>
        <w:rPr>
          <w:rFonts w:ascii="Times New Roman" w:eastAsia="Garamond" w:hAnsi="Times New Roman" w:cs="Times New Roman"/>
          <w:sz w:val="24"/>
          <w:szCs w:val="24"/>
        </w:rPr>
      </w:pPr>
      <w:r w:rsidRPr="00D46633">
        <w:rPr>
          <w:rFonts w:ascii="Times New Roman" w:eastAsia="Garamond" w:hAnsi="Times New Roman" w:cs="Times New Roman"/>
          <w:sz w:val="24"/>
          <w:szCs w:val="24"/>
        </w:rPr>
        <w:t xml:space="preserve">Të mos shkatërrojë, falsifikojë ose korrigjojë informacionin përkatës ose të dhënat që lidhen me marrëveshjen e ndaluar; </w:t>
      </w:r>
    </w:p>
    <w:p w:rsidR="00D46633" w:rsidRPr="00D46633" w:rsidRDefault="00D46633" w:rsidP="00D46633">
      <w:pPr>
        <w:numPr>
          <w:ilvl w:val="0"/>
          <w:numId w:val="80"/>
        </w:numPr>
        <w:tabs>
          <w:tab w:val="left" w:pos="810"/>
        </w:tabs>
        <w:spacing w:after="240"/>
        <w:jc w:val="both"/>
        <w:rPr>
          <w:rFonts w:ascii="Times New Roman" w:eastAsia="Garamond" w:hAnsi="Times New Roman" w:cs="Times New Roman"/>
          <w:sz w:val="24"/>
          <w:szCs w:val="24"/>
        </w:rPr>
      </w:pPr>
      <w:r w:rsidRPr="00D46633">
        <w:rPr>
          <w:rFonts w:ascii="Times New Roman" w:eastAsia="Garamond" w:hAnsi="Times New Roman" w:cs="Times New Roman"/>
          <w:sz w:val="24"/>
          <w:szCs w:val="24"/>
        </w:rPr>
        <w:t>Të japë të dhëna të tjera që lidhen me marrëveshjen e ndaluar.</w:t>
      </w:r>
    </w:p>
    <w:p w:rsidR="00D46633" w:rsidRPr="00D46633" w:rsidRDefault="00D46633" w:rsidP="00D46633">
      <w:pPr>
        <w:numPr>
          <w:ilvl w:val="0"/>
          <w:numId w:val="79"/>
        </w:numPr>
        <w:tabs>
          <w:tab w:val="left" w:pos="810"/>
        </w:tabs>
        <w:spacing w:after="240"/>
        <w:jc w:val="both"/>
        <w:rPr>
          <w:rFonts w:ascii="Times New Roman" w:eastAsia="Garamond" w:hAnsi="Times New Roman" w:cs="Times New Roman"/>
          <w:sz w:val="24"/>
          <w:szCs w:val="24"/>
        </w:rPr>
      </w:pPr>
      <w:r w:rsidRPr="00D46633">
        <w:rPr>
          <w:rFonts w:ascii="Times New Roman" w:eastAsia="Garamond" w:hAnsi="Times New Roman" w:cs="Times New Roman"/>
          <w:sz w:val="24"/>
          <w:szCs w:val="24"/>
        </w:rPr>
        <w:t xml:space="preserve">E rëndësishme Lehtësimi nga gjobat, nuk do të jepet nëse, në kohën e aplikimit, Autoriteti ka pasur të dhëna të mjaftueshme: </w:t>
      </w:r>
    </w:p>
    <w:p w:rsidR="00D46633" w:rsidRPr="00D46633" w:rsidRDefault="00D46633" w:rsidP="00D46633">
      <w:pPr>
        <w:numPr>
          <w:ilvl w:val="0"/>
          <w:numId w:val="81"/>
        </w:numPr>
        <w:tabs>
          <w:tab w:val="left" w:pos="810"/>
        </w:tabs>
        <w:spacing w:after="240"/>
        <w:jc w:val="both"/>
        <w:rPr>
          <w:rFonts w:ascii="Times New Roman" w:eastAsia="Garamond" w:hAnsi="Times New Roman" w:cs="Times New Roman"/>
          <w:sz w:val="24"/>
          <w:szCs w:val="24"/>
        </w:rPr>
      </w:pPr>
      <w:r w:rsidRPr="00D46633">
        <w:rPr>
          <w:rFonts w:ascii="Times New Roman" w:eastAsia="Garamond" w:hAnsi="Times New Roman" w:cs="Times New Roman"/>
          <w:sz w:val="24"/>
          <w:szCs w:val="24"/>
        </w:rPr>
        <w:t>për të ndërmarrë një hetim, në lidhje me një marrëveshje të ndaluar;</w:t>
      </w:r>
    </w:p>
    <w:p w:rsidR="00D46633" w:rsidRPr="00D46633" w:rsidRDefault="00D46633" w:rsidP="00D46633">
      <w:pPr>
        <w:numPr>
          <w:ilvl w:val="0"/>
          <w:numId w:val="81"/>
        </w:numPr>
        <w:tabs>
          <w:tab w:val="left" w:pos="810"/>
        </w:tabs>
        <w:spacing w:after="240"/>
        <w:jc w:val="both"/>
        <w:rPr>
          <w:rFonts w:ascii="Times New Roman" w:eastAsia="Garamond" w:hAnsi="Times New Roman" w:cs="Times New Roman"/>
          <w:sz w:val="24"/>
          <w:szCs w:val="24"/>
        </w:rPr>
      </w:pPr>
      <w:r w:rsidRPr="00D46633">
        <w:rPr>
          <w:rFonts w:ascii="Times New Roman" w:eastAsia="Garamond" w:hAnsi="Times New Roman" w:cs="Times New Roman"/>
          <w:sz w:val="24"/>
          <w:szCs w:val="24"/>
        </w:rPr>
        <w:t xml:space="preserve">ka ndërmarrë një hetim të tillë; </w:t>
      </w:r>
    </w:p>
    <w:p w:rsidR="00D46633" w:rsidRPr="00D46633" w:rsidRDefault="00D46633" w:rsidP="00D46633">
      <w:pPr>
        <w:numPr>
          <w:ilvl w:val="0"/>
          <w:numId w:val="81"/>
        </w:numPr>
        <w:tabs>
          <w:tab w:val="left" w:pos="810"/>
        </w:tabs>
        <w:spacing w:after="240"/>
        <w:jc w:val="both"/>
        <w:rPr>
          <w:rFonts w:ascii="Times New Roman" w:eastAsia="Garamond" w:hAnsi="Times New Roman" w:cs="Times New Roman"/>
          <w:sz w:val="24"/>
          <w:szCs w:val="24"/>
        </w:rPr>
      </w:pPr>
      <w:r w:rsidRPr="00D46633">
        <w:rPr>
          <w:rFonts w:ascii="Times New Roman" w:eastAsia="Garamond" w:hAnsi="Times New Roman" w:cs="Times New Roman"/>
          <w:sz w:val="24"/>
          <w:szCs w:val="24"/>
        </w:rPr>
        <w:t>për të marrë një vendim nga Komisioni.</w:t>
      </w:r>
    </w:p>
    <w:p w:rsidR="00D46633" w:rsidRPr="00D46633" w:rsidRDefault="00D46633" w:rsidP="00D46633">
      <w:pPr>
        <w:numPr>
          <w:ilvl w:val="0"/>
          <w:numId w:val="79"/>
        </w:numPr>
        <w:tabs>
          <w:tab w:val="left" w:pos="810"/>
        </w:tabs>
        <w:spacing w:after="240"/>
        <w:jc w:val="both"/>
        <w:rPr>
          <w:rFonts w:ascii="Times New Roman" w:eastAsia="Garamond" w:hAnsi="Times New Roman" w:cs="Times New Roman"/>
          <w:sz w:val="24"/>
          <w:szCs w:val="24"/>
        </w:rPr>
      </w:pPr>
      <w:r w:rsidRPr="00D46633">
        <w:rPr>
          <w:rFonts w:ascii="Times New Roman" w:eastAsia="Garamond" w:hAnsi="Times New Roman" w:cs="Times New Roman"/>
          <w:sz w:val="24"/>
          <w:szCs w:val="24"/>
        </w:rPr>
        <w:t xml:space="preserve">Kur përfiton nga lehtësimi </w:t>
      </w:r>
    </w:p>
    <w:p w:rsidR="00D46633" w:rsidRPr="00D46633" w:rsidRDefault="00D46633" w:rsidP="00D46633">
      <w:pPr>
        <w:tabs>
          <w:tab w:val="left" w:pos="810"/>
        </w:tabs>
        <w:spacing w:after="240"/>
        <w:ind w:left="360"/>
        <w:jc w:val="both"/>
        <w:rPr>
          <w:rFonts w:ascii="Times New Roman" w:eastAsia="Garamond" w:hAnsi="Times New Roman" w:cs="Times New Roman"/>
          <w:sz w:val="24"/>
          <w:szCs w:val="24"/>
        </w:rPr>
      </w:pPr>
      <w:r w:rsidRPr="00D46633">
        <w:rPr>
          <w:rFonts w:ascii="Times New Roman" w:eastAsia="Garamond" w:hAnsi="Times New Roman" w:cs="Times New Roman"/>
          <w:sz w:val="24"/>
          <w:szCs w:val="24"/>
        </w:rPr>
        <w:t xml:space="preserve">Lehtësimi nga gjoba, do të jepet në rastin kur Autoriteti në kohën e aplikimit nuk kishte të dhëna të mjaftueshme për të zbuluar një shkelje sipas nenit 4 të Ligjit. </w:t>
      </w:r>
    </w:p>
    <w:p w:rsidR="00D46633" w:rsidRPr="00D46633" w:rsidRDefault="00D46633" w:rsidP="00D46633">
      <w:pPr>
        <w:tabs>
          <w:tab w:val="left" w:pos="810"/>
        </w:tabs>
        <w:spacing w:after="240"/>
        <w:ind w:left="360"/>
        <w:jc w:val="both"/>
        <w:rPr>
          <w:rFonts w:ascii="Times New Roman" w:eastAsia="Garamond" w:hAnsi="Times New Roman" w:cs="Times New Roman"/>
          <w:sz w:val="24"/>
          <w:szCs w:val="24"/>
        </w:rPr>
      </w:pPr>
      <w:r w:rsidRPr="00D46633">
        <w:rPr>
          <w:rFonts w:ascii="Times New Roman" w:eastAsia="Garamond" w:hAnsi="Times New Roman" w:cs="Times New Roman"/>
          <w:sz w:val="24"/>
          <w:szCs w:val="24"/>
        </w:rPr>
        <w:t>Ndërmarrja, e cila ka ndërmarrë nismën të detyrojë ndërmarrjet e tjera të bashkohen në marrëveshje, ose të qëndrojnë në të, nuk përfiton nga ky lehtësim.</w:t>
      </w:r>
    </w:p>
    <w:p w:rsidR="00D46633" w:rsidRPr="00D46633" w:rsidRDefault="00D46633" w:rsidP="00D46633">
      <w:pPr>
        <w:numPr>
          <w:ilvl w:val="0"/>
          <w:numId w:val="79"/>
        </w:numPr>
        <w:tabs>
          <w:tab w:val="left" w:pos="810"/>
        </w:tabs>
        <w:spacing w:after="240"/>
        <w:jc w:val="both"/>
        <w:rPr>
          <w:rFonts w:ascii="Times New Roman" w:eastAsia="Garamond" w:hAnsi="Times New Roman" w:cs="Times New Roman"/>
          <w:sz w:val="24"/>
          <w:szCs w:val="24"/>
        </w:rPr>
      </w:pPr>
      <w:r w:rsidRPr="00D46633">
        <w:rPr>
          <w:rFonts w:ascii="Times New Roman" w:eastAsia="Garamond" w:hAnsi="Times New Roman" w:cs="Times New Roman"/>
          <w:sz w:val="24"/>
          <w:szCs w:val="24"/>
        </w:rPr>
        <w:t>Si mund të aplikoj për lehtësim nga gjoba? Procedura për lehtësim të plotë nga gjoba</w:t>
      </w:r>
    </w:p>
    <w:p w:rsidR="00D46633" w:rsidRPr="00D46633" w:rsidRDefault="00D46633" w:rsidP="00D46633">
      <w:pPr>
        <w:tabs>
          <w:tab w:val="left" w:pos="810"/>
        </w:tabs>
        <w:spacing w:after="240"/>
        <w:ind w:left="360"/>
        <w:jc w:val="both"/>
        <w:rPr>
          <w:rFonts w:ascii="Times New Roman" w:eastAsia="Garamond" w:hAnsi="Times New Roman" w:cs="Times New Roman"/>
          <w:sz w:val="24"/>
          <w:szCs w:val="24"/>
        </w:rPr>
      </w:pPr>
      <w:r w:rsidRPr="00D46633">
        <w:rPr>
          <w:rFonts w:ascii="Times New Roman" w:eastAsia="Garamond" w:hAnsi="Times New Roman" w:cs="Times New Roman"/>
          <w:sz w:val="24"/>
          <w:szCs w:val="24"/>
        </w:rPr>
        <w:t xml:space="preserve">Ndërmarrja që kërkon lehtësim të plotë nga gjobat, paraqet pranë Autoritetit një kërkesë për t’u konsideruar e imunizuar plotësisht ose pjesërisht nga gjoba. </w:t>
      </w:r>
    </w:p>
    <w:p w:rsidR="00D46633" w:rsidRPr="00D46633" w:rsidRDefault="00D46633" w:rsidP="00D46633">
      <w:pPr>
        <w:tabs>
          <w:tab w:val="left" w:pos="810"/>
        </w:tabs>
        <w:spacing w:after="240"/>
        <w:ind w:left="360"/>
        <w:jc w:val="both"/>
        <w:rPr>
          <w:rFonts w:ascii="Times New Roman" w:eastAsia="Garamond" w:hAnsi="Times New Roman" w:cs="Times New Roman"/>
          <w:sz w:val="24"/>
          <w:szCs w:val="24"/>
        </w:rPr>
      </w:pPr>
      <w:r w:rsidRPr="00D46633">
        <w:rPr>
          <w:rFonts w:ascii="Times New Roman" w:eastAsia="Garamond" w:hAnsi="Times New Roman" w:cs="Times New Roman"/>
          <w:sz w:val="24"/>
          <w:szCs w:val="24"/>
        </w:rPr>
        <w:t>Autoriteti nuk pranon kërkesën për lehtësim nga gjobat kur ajo është depozituar pas përfundimit të raportit të hetimit.</w:t>
      </w:r>
    </w:p>
    <w:p w:rsidR="00D46633" w:rsidRPr="00D46633" w:rsidRDefault="00D46633" w:rsidP="00D46633">
      <w:pPr>
        <w:tabs>
          <w:tab w:val="left" w:pos="810"/>
        </w:tabs>
        <w:spacing w:after="240"/>
        <w:ind w:left="360"/>
        <w:jc w:val="both"/>
        <w:rPr>
          <w:rFonts w:ascii="Times New Roman" w:eastAsia="Garamond" w:hAnsi="Times New Roman" w:cs="Times New Roman"/>
          <w:sz w:val="24"/>
          <w:szCs w:val="24"/>
        </w:rPr>
      </w:pPr>
      <w:r w:rsidRPr="00D46633">
        <w:rPr>
          <w:rFonts w:ascii="Times New Roman" w:eastAsia="Garamond" w:hAnsi="Times New Roman" w:cs="Times New Roman"/>
          <w:sz w:val="24"/>
          <w:szCs w:val="24"/>
        </w:rPr>
        <w:t xml:space="preserve">Kërkuesi informon Autoritetin për aplikimet për lehtësimet e mëparshme ose që ai ka përfituar. </w:t>
      </w:r>
    </w:p>
    <w:p w:rsidR="00D46633" w:rsidRPr="00D46633" w:rsidRDefault="00D46633" w:rsidP="00D46633">
      <w:pPr>
        <w:tabs>
          <w:tab w:val="left" w:pos="810"/>
        </w:tabs>
        <w:spacing w:after="240"/>
        <w:ind w:left="360"/>
        <w:jc w:val="both"/>
        <w:rPr>
          <w:rFonts w:ascii="Times New Roman" w:eastAsia="Garamond" w:hAnsi="Times New Roman" w:cs="Times New Roman"/>
          <w:sz w:val="24"/>
          <w:szCs w:val="24"/>
        </w:rPr>
      </w:pPr>
      <w:r w:rsidRPr="00D46633">
        <w:rPr>
          <w:rFonts w:ascii="Times New Roman" w:eastAsia="Garamond" w:hAnsi="Times New Roman" w:cs="Times New Roman"/>
          <w:sz w:val="24"/>
          <w:szCs w:val="24"/>
        </w:rPr>
        <w:t>Pas verifikimit të dokumentacionit të depozituar, Komisioni verifikon nëse ky dokumentacion është i mjaftueshëm për të dhënë lehtësimin, dhe vendos për dhënien e lehtësimit të kushtëzuar me shkrim.</w:t>
      </w:r>
    </w:p>
    <w:p w:rsidR="00D46633" w:rsidRPr="00D46633" w:rsidRDefault="00D46633" w:rsidP="00D46633">
      <w:pPr>
        <w:tabs>
          <w:tab w:val="left" w:pos="810"/>
        </w:tabs>
        <w:spacing w:after="240"/>
        <w:ind w:left="360"/>
        <w:jc w:val="both"/>
        <w:rPr>
          <w:rFonts w:ascii="Times New Roman" w:eastAsia="Garamond" w:hAnsi="Times New Roman" w:cs="Times New Roman"/>
          <w:sz w:val="24"/>
          <w:szCs w:val="24"/>
        </w:rPr>
      </w:pPr>
      <w:r w:rsidRPr="00D46633">
        <w:rPr>
          <w:rFonts w:ascii="Times New Roman" w:eastAsia="Garamond" w:hAnsi="Times New Roman" w:cs="Times New Roman"/>
          <w:sz w:val="24"/>
          <w:szCs w:val="24"/>
        </w:rPr>
        <w:t>Komisioni përcakton afatin kohor, brenda të cilit kërkuesi, duhet të sjellë informacionin dhe të dhënat e kërkuara, me qëllim plotësimin e kritereve për lehtësim nga gjobat. Në rast të mosrespektimit të kritereve të mësipërme, kërkuesi nuk përfiton lehtësim nga gjobat.</w:t>
      </w:r>
    </w:p>
    <w:p w:rsidR="00D46633" w:rsidRPr="00D46633" w:rsidRDefault="00D46633" w:rsidP="00D46633">
      <w:pPr>
        <w:tabs>
          <w:tab w:val="left" w:pos="810"/>
        </w:tabs>
        <w:spacing w:after="240"/>
        <w:ind w:left="360"/>
        <w:jc w:val="both"/>
        <w:rPr>
          <w:rFonts w:ascii="Times New Roman" w:eastAsia="Garamond" w:hAnsi="Times New Roman" w:cs="Times New Roman"/>
          <w:sz w:val="24"/>
          <w:szCs w:val="24"/>
        </w:rPr>
      </w:pPr>
      <w:r w:rsidRPr="00D46633">
        <w:rPr>
          <w:rFonts w:ascii="Times New Roman" w:eastAsia="Garamond" w:hAnsi="Times New Roman" w:cs="Times New Roman"/>
          <w:sz w:val="24"/>
          <w:szCs w:val="24"/>
        </w:rPr>
        <w:t xml:space="preserve">Nëse ndërmarrja nuk ka plotësuar kriteret dhe afatet e vendosura, Autoriteti informon me shkrim atë. Në një rast të tillë, ndërmarrja mund të tërheqë aplikimin ndaj lehtësimit, ose </w:t>
      </w:r>
      <w:r w:rsidRPr="00D46633">
        <w:rPr>
          <w:rFonts w:ascii="Times New Roman" w:eastAsia="Garamond" w:hAnsi="Times New Roman" w:cs="Times New Roman"/>
          <w:sz w:val="24"/>
          <w:szCs w:val="24"/>
        </w:rPr>
        <w:lastRenderedPageBreak/>
        <w:t xml:space="preserve">t’i kërkojë Autoritetit të marrë në konsideratë kërkesën e saj për lehtësim të pjesshëm nga gjobat. </w:t>
      </w:r>
    </w:p>
    <w:p w:rsidR="00D46633" w:rsidRPr="00D46633" w:rsidRDefault="00D46633" w:rsidP="00D46633">
      <w:pPr>
        <w:tabs>
          <w:tab w:val="left" w:pos="810"/>
        </w:tabs>
        <w:spacing w:after="240"/>
        <w:ind w:left="360"/>
        <w:jc w:val="both"/>
        <w:rPr>
          <w:rFonts w:ascii="Times New Roman" w:eastAsia="Garamond" w:hAnsi="Times New Roman" w:cs="Times New Roman"/>
          <w:sz w:val="24"/>
          <w:szCs w:val="24"/>
        </w:rPr>
      </w:pPr>
      <w:r w:rsidRPr="00D46633">
        <w:rPr>
          <w:rFonts w:ascii="Times New Roman" w:eastAsia="Garamond" w:hAnsi="Times New Roman" w:cs="Times New Roman"/>
          <w:sz w:val="24"/>
          <w:szCs w:val="24"/>
        </w:rPr>
        <w:t>Nëse të dhënat e depozituara nuk konsiderohen të mjaftueshme nga ana e Komisionit, ai njofton me shkrim ndërmarrjen, që aplikimi i saj për lehtësim është refuzuar. Në çdo rast, ndërmarrja mund të kërkojë nga Komisioni, që kërkesa e saj për aplikimin të konsiderohet si aplikim për reduktim nga gjoba (lehtësim i pjesshëm).</w:t>
      </w:r>
    </w:p>
    <w:p w:rsidR="00D46633" w:rsidRPr="00D46633" w:rsidRDefault="00D46633" w:rsidP="00D46633">
      <w:pPr>
        <w:tabs>
          <w:tab w:val="left" w:pos="810"/>
        </w:tabs>
        <w:spacing w:after="240"/>
        <w:ind w:left="360"/>
        <w:jc w:val="both"/>
        <w:rPr>
          <w:rFonts w:ascii="Times New Roman" w:eastAsia="Garamond" w:hAnsi="Times New Roman" w:cs="Times New Roman"/>
          <w:sz w:val="24"/>
          <w:szCs w:val="24"/>
        </w:rPr>
      </w:pPr>
      <w:r w:rsidRPr="00D46633">
        <w:rPr>
          <w:rFonts w:ascii="Times New Roman" w:eastAsia="Garamond" w:hAnsi="Times New Roman" w:cs="Times New Roman"/>
          <w:sz w:val="24"/>
          <w:szCs w:val="24"/>
        </w:rPr>
        <w:t xml:space="preserve">Komisioni merr vendimin përfundimtar për të garantuar lehtësim nga gjoba në përfundim të procedurave të tij. Nëse komisioni ka dhënë një lehtësim të kushtëzuar, dhe zbulon se aplikuesi ka vepruar si detyrues për lidhjen e marrëveshjes, ose që aplikuesi nuk ka përmbushur të gjitha kushtet që lidhen me lehtësimin, komisioni informon aplikuesin menjëherë. </w:t>
      </w:r>
    </w:p>
    <w:p w:rsidR="00D46633" w:rsidRPr="00D46633" w:rsidRDefault="00D46633" w:rsidP="00D46633">
      <w:pPr>
        <w:tabs>
          <w:tab w:val="left" w:pos="810"/>
        </w:tabs>
        <w:spacing w:after="240"/>
        <w:ind w:left="360"/>
        <w:jc w:val="both"/>
        <w:rPr>
          <w:rFonts w:ascii="Times New Roman" w:eastAsia="Garamond" w:hAnsi="Times New Roman" w:cs="Times New Roman"/>
          <w:sz w:val="24"/>
          <w:szCs w:val="24"/>
        </w:rPr>
      </w:pPr>
      <w:r w:rsidRPr="00D46633">
        <w:rPr>
          <w:rFonts w:ascii="Times New Roman" w:eastAsia="Garamond" w:hAnsi="Times New Roman" w:cs="Times New Roman"/>
          <w:sz w:val="24"/>
          <w:szCs w:val="24"/>
        </w:rPr>
        <w:t>Komisioni nuk merr në konsideratë kërkesa të tjera për lehtësim nga gjobat, para se të jetë shprehur për një aplikim ekzistues në lidhje me të njëjtën shkelje.</w:t>
      </w:r>
    </w:p>
    <w:p w:rsidR="00B216F8" w:rsidRPr="00B216F8" w:rsidRDefault="00B216F8" w:rsidP="00B216F8">
      <w:pPr>
        <w:numPr>
          <w:ilvl w:val="0"/>
          <w:numId w:val="75"/>
        </w:numPr>
        <w:tabs>
          <w:tab w:val="left" w:pos="810"/>
        </w:tabs>
        <w:spacing w:after="240"/>
        <w:ind w:hanging="540"/>
        <w:jc w:val="both"/>
        <w:outlineLvl w:val="1"/>
        <w:rPr>
          <w:rFonts w:ascii="Times New Roman" w:eastAsia="Verdana" w:hAnsi="Times New Roman" w:cs="Times New Roman"/>
          <w:b/>
          <w:bCs/>
          <w:color w:val="3365FF"/>
          <w:sz w:val="28"/>
          <w:szCs w:val="28"/>
        </w:rPr>
      </w:pPr>
      <w:r w:rsidRPr="00B216F8">
        <w:rPr>
          <w:rFonts w:ascii="Times New Roman" w:eastAsia="Verdana" w:hAnsi="Times New Roman" w:cs="Times New Roman"/>
          <w:b/>
          <w:bCs/>
          <w:color w:val="3365FF"/>
          <w:sz w:val="28"/>
          <w:szCs w:val="28"/>
        </w:rPr>
        <w:t>Lehtësimi i pjesshëm nga gjoba</w:t>
      </w:r>
    </w:p>
    <w:p w:rsidR="00B216F8" w:rsidRPr="00B216F8" w:rsidRDefault="00B216F8" w:rsidP="00B216F8">
      <w:pPr>
        <w:tabs>
          <w:tab w:val="left" w:pos="810"/>
        </w:tabs>
        <w:spacing w:after="240"/>
        <w:ind w:left="360"/>
        <w:jc w:val="both"/>
        <w:outlineLvl w:val="1"/>
        <w:rPr>
          <w:rFonts w:ascii="Times New Roman" w:eastAsia="Garamond" w:hAnsi="Times New Roman" w:cs="Times New Roman"/>
          <w:sz w:val="24"/>
          <w:szCs w:val="24"/>
        </w:rPr>
      </w:pPr>
      <w:r w:rsidRPr="00B216F8">
        <w:rPr>
          <w:rFonts w:ascii="Times New Roman" w:eastAsia="Garamond" w:hAnsi="Times New Roman" w:cs="Times New Roman"/>
          <w:sz w:val="24"/>
          <w:szCs w:val="24"/>
        </w:rPr>
        <w:t>Ndërmarrja, që njofton pjesëmarrjen në një marrëveshje të ndaluar dhe që nuk plotëson kushtet për lehtësim të plotë nga gjoba, mund të aplikojë për të përfituar lehtësim të pjesshëm nga gjoba.</w:t>
      </w:r>
    </w:p>
    <w:p w:rsidR="00B216F8" w:rsidRPr="00B216F8" w:rsidRDefault="00B216F8" w:rsidP="00B216F8">
      <w:pPr>
        <w:numPr>
          <w:ilvl w:val="0"/>
          <w:numId w:val="82"/>
        </w:numPr>
        <w:tabs>
          <w:tab w:val="left" w:pos="810"/>
        </w:tabs>
        <w:spacing w:after="240"/>
        <w:jc w:val="both"/>
        <w:outlineLvl w:val="1"/>
        <w:rPr>
          <w:rFonts w:ascii="Times New Roman" w:eastAsia="Garamond" w:hAnsi="Times New Roman" w:cs="Times New Roman"/>
          <w:sz w:val="24"/>
          <w:szCs w:val="24"/>
        </w:rPr>
      </w:pPr>
      <w:r w:rsidRPr="00B216F8">
        <w:rPr>
          <w:rFonts w:ascii="Times New Roman" w:eastAsia="Garamond" w:hAnsi="Times New Roman" w:cs="Times New Roman"/>
          <w:sz w:val="24"/>
          <w:szCs w:val="24"/>
        </w:rPr>
        <w:t>Për të përfituar lehtësim të pjesshëm nga gjoba ndërmarrja duhet:</w:t>
      </w:r>
    </w:p>
    <w:p w:rsidR="00B216F8" w:rsidRPr="00B216F8" w:rsidRDefault="00B216F8" w:rsidP="00B216F8">
      <w:pPr>
        <w:tabs>
          <w:tab w:val="left" w:pos="360"/>
          <w:tab w:val="left" w:pos="450"/>
          <w:tab w:val="left" w:pos="810"/>
        </w:tabs>
        <w:spacing w:after="240"/>
        <w:ind w:left="360"/>
        <w:jc w:val="both"/>
        <w:outlineLvl w:val="1"/>
        <w:rPr>
          <w:rFonts w:ascii="Times New Roman" w:eastAsia="Garamond" w:hAnsi="Times New Roman" w:cs="Times New Roman"/>
          <w:sz w:val="24"/>
          <w:szCs w:val="24"/>
        </w:rPr>
      </w:pPr>
      <w:r w:rsidRPr="00B216F8">
        <w:rPr>
          <w:rFonts w:ascii="Times New Roman" w:eastAsia="Garamond" w:hAnsi="Times New Roman" w:cs="Times New Roman"/>
          <w:sz w:val="24"/>
          <w:szCs w:val="24"/>
        </w:rPr>
        <w:t xml:space="preserve">T’i sigurojë Autoritetit vlera të shtuara në lidhje me marrëveshjen e ndaluar. Në vlerësimin që kryen Autoriteti, merren në konsideratë provat që kanë lidhje me shkeljen dhe kohën kur është kryer ajo. Këto prova kanë më shumë vlerë, sesa provat e krijuara më pas. Në mënyrë të ngjashme, provat e lidhura drejt për drejt me faktet në fjalë, do të konsiderohen me një vlerë më të madhe se sa ato indirekte. </w:t>
      </w:r>
    </w:p>
    <w:p w:rsidR="00B216F8" w:rsidRPr="00B216F8" w:rsidRDefault="00B216F8" w:rsidP="00B216F8">
      <w:pPr>
        <w:tabs>
          <w:tab w:val="left" w:pos="810"/>
        </w:tabs>
        <w:spacing w:after="240"/>
        <w:ind w:left="360" w:hanging="360"/>
        <w:jc w:val="both"/>
        <w:outlineLvl w:val="1"/>
        <w:rPr>
          <w:rFonts w:ascii="Times New Roman" w:eastAsia="Garamond" w:hAnsi="Times New Roman" w:cs="Times New Roman"/>
          <w:sz w:val="24"/>
          <w:szCs w:val="24"/>
        </w:rPr>
      </w:pPr>
      <w:r w:rsidRPr="00B216F8">
        <w:rPr>
          <w:rFonts w:ascii="Times New Roman" w:eastAsia="Garamond" w:hAnsi="Times New Roman" w:cs="Times New Roman"/>
          <w:sz w:val="24"/>
          <w:szCs w:val="24"/>
        </w:rPr>
        <w:tab/>
        <w:t>Koncepti i vlerës së shtuar ka të bëjë me faktin nëse provat e dhëna, në varësi të natyrës dhe të detajeve që ato paraqesin, i shtojnë mundësitë Autoritetit që të provojë shkeljen e pretenduar, duke siguruar argumenta shtesë për të provuar këtë shkelje.</w:t>
      </w:r>
    </w:p>
    <w:p w:rsidR="00B216F8" w:rsidRPr="00B216F8" w:rsidRDefault="00B216F8" w:rsidP="00B216F8">
      <w:pPr>
        <w:numPr>
          <w:ilvl w:val="0"/>
          <w:numId w:val="82"/>
        </w:numPr>
        <w:tabs>
          <w:tab w:val="left" w:pos="810"/>
        </w:tabs>
        <w:spacing w:after="240"/>
        <w:jc w:val="both"/>
        <w:outlineLvl w:val="1"/>
        <w:rPr>
          <w:rFonts w:ascii="Times New Roman" w:eastAsia="Garamond" w:hAnsi="Times New Roman" w:cs="Times New Roman"/>
          <w:sz w:val="24"/>
          <w:szCs w:val="24"/>
        </w:rPr>
      </w:pPr>
      <w:r w:rsidRPr="00B216F8">
        <w:rPr>
          <w:rFonts w:ascii="Times New Roman" w:eastAsia="Garamond" w:hAnsi="Times New Roman" w:cs="Times New Roman"/>
          <w:sz w:val="24"/>
          <w:szCs w:val="24"/>
        </w:rPr>
        <w:t>Sa është masa e lehtësimit të pjesshëm?</w:t>
      </w:r>
    </w:p>
    <w:p w:rsidR="00B216F8" w:rsidRPr="00B216F8" w:rsidRDefault="00B216F8" w:rsidP="00B216F8">
      <w:pPr>
        <w:tabs>
          <w:tab w:val="left" w:pos="810"/>
        </w:tabs>
        <w:spacing w:after="240"/>
        <w:ind w:left="360"/>
        <w:jc w:val="both"/>
        <w:outlineLvl w:val="1"/>
        <w:rPr>
          <w:rFonts w:ascii="Times New Roman" w:eastAsia="Garamond" w:hAnsi="Times New Roman" w:cs="Times New Roman"/>
          <w:sz w:val="24"/>
          <w:szCs w:val="24"/>
        </w:rPr>
      </w:pPr>
      <w:r w:rsidRPr="00B216F8">
        <w:rPr>
          <w:rFonts w:ascii="Times New Roman" w:eastAsia="Garamond" w:hAnsi="Times New Roman" w:cs="Times New Roman"/>
          <w:sz w:val="24"/>
          <w:szCs w:val="24"/>
        </w:rPr>
        <w:t xml:space="preserve">Me qëllim që të përcaktohet niveli i duhur i reduktimit të gjobës, Komisioni merr në konsideratë kohën në të cilën janë depozituar të dhënat (përfshirë edhe faktin nëse aplikuesi është ndërmarrja e parë apo e dyta apo e treta...e kështu me radhë...e cila aplikon). Komisioni në vendimin përfundimtar, vendos për nivelin e lehtësimit të pjesshëm nga gjobat për: </w:t>
      </w:r>
    </w:p>
    <w:p w:rsidR="00B216F8" w:rsidRPr="00B216F8" w:rsidRDefault="00B216F8" w:rsidP="00B216F8">
      <w:pPr>
        <w:numPr>
          <w:ilvl w:val="0"/>
          <w:numId w:val="83"/>
        </w:numPr>
        <w:tabs>
          <w:tab w:val="left" w:pos="810"/>
        </w:tabs>
        <w:spacing w:after="240"/>
        <w:jc w:val="both"/>
        <w:outlineLvl w:val="1"/>
        <w:rPr>
          <w:rFonts w:ascii="Times New Roman" w:eastAsia="Garamond" w:hAnsi="Times New Roman" w:cs="Times New Roman"/>
          <w:sz w:val="24"/>
          <w:szCs w:val="24"/>
        </w:rPr>
      </w:pPr>
      <w:r w:rsidRPr="00B216F8">
        <w:rPr>
          <w:rFonts w:ascii="Times New Roman" w:eastAsia="Garamond" w:hAnsi="Times New Roman" w:cs="Times New Roman"/>
          <w:sz w:val="24"/>
          <w:szCs w:val="24"/>
        </w:rPr>
        <w:t xml:space="preserve">Ndërmarrjen e parë, në masën 30-50%; </w:t>
      </w:r>
    </w:p>
    <w:p w:rsidR="00B216F8" w:rsidRPr="00B216F8" w:rsidRDefault="00B216F8" w:rsidP="00B216F8">
      <w:pPr>
        <w:numPr>
          <w:ilvl w:val="0"/>
          <w:numId w:val="83"/>
        </w:numPr>
        <w:tabs>
          <w:tab w:val="left" w:pos="810"/>
        </w:tabs>
        <w:spacing w:after="240"/>
        <w:jc w:val="both"/>
        <w:outlineLvl w:val="1"/>
        <w:rPr>
          <w:rFonts w:ascii="Times New Roman" w:eastAsia="Garamond" w:hAnsi="Times New Roman" w:cs="Times New Roman"/>
          <w:sz w:val="24"/>
          <w:szCs w:val="24"/>
        </w:rPr>
      </w:pPr>
      <w:r w:rsidRPr="00B216F8">
        <w:rPr>
          <w:rFonts w:ascii="Times New Roman" w:eastAsia="Garamond" w:hAnsi="Times New Roman" w:cs="Times New Roman"/>
          <w:sz w:val="24"/>
          <w:szCs w:val="24"/>
        </w:rPr>
        <w:t xml:space="preserve">Ndërmarrjen e dytë, në masën 20-30%; </w:t>
      </w:r>
    </w:p>
    <w:p w:rsidR="00B216F8" w:rsidRPr="00B216F8" w:rsidRDefault="00B216F8" w:rsidP="00B216F8">
      <w:pPr>
        <w:numPr>
          <w:ilvl w:val="0"/>
          <w:numId w:val="83"/>
        </w:numPr>
        <w:tabs>
          <w:tab w:val="left" w:pos="810"/>
        </w:tabs>
        <w:spacing w:after="240"/>
        <w:jc w:val="both"/>
        <w:outlineLvl w:val="1"/>
        <w:rPr>
          <w:rFonts w:ascii="Times New Roman" w:eastAsia="Garamond" w:hAnsi="Times New Roman" w:cs="Times New Roman"/>
          <w:sz w:val="24"/>
          <w:szCs w:val="24"/>
        </w:rPr>
      </w:pPr>
      <w:r w:rsidRPr="00B216F8">
        <w:rPr>
          <w:rFonts w:ascii="Times New Roman" w:eastAsia="Garamond" w:hAnsi="Times New Roman" w:cs="Times New Roman"/>
          <w:sz w:val="24"/>
          <w:szCs w:val="24"/>
        </w:rPr>
        <w:t xml:space="preserve">Ndërmarrjet vijuese, në masën deri në 20%. </w:t>
      </w:r>
    </w:p>
    <w:p w:rsidR="00B216F8" w:rsidRPr="00B216F8" w:rsidRDefault="00B216F8" w:rsidP="00B216F8">
      <w:pPr>
        <w:tabs>
          <w:tab w:val="left" w:pos="810"/>
        </w:tabs>
        <w:spacing w:after="240"/>
        <w:ind w:left="360"/>
        <w:jc w:val="both"/>
        <w:outlineLvl w:val="1"/>
        <w:rPr>
          <w:rFonts w:ascii="Times New Roman" w:eastAsia="Garamond" w:hAnsi="Times New Roman" w:cs="Times New Roman"/>
          <w:sz w:val="24"/>
          <w:szCs w:val="24"/>
        </w:rPr>
      </w:pPr>
      <w:r w:rsidRPr="00B216F8">
        <w:rPr>
          <w:rFonts w:ascii="Times New Roman" w:eastAsia="Garamond" w:hAnsi="Times New Roman" w:cs="Times New Roman"/>
          <w:sz w:val="24"/>
          <w:szCs w:val="24"/>
        </w:rPr>
        <w:t xml:space="preserve">Me qëllim që të përcaktohet niveli i lehtësimit të pjesshëm nga gjoba, Autoriteti merr parasysh kohën në të cilën janë paraqitur provat dhe shkallën në të cilën paraqitet vlera e shtuar. Komisioni mund të marrë parasysh nivelin dhe vijueshmërinë e çdo bashkëpunimi </w:t>
      </w:r>
      <w:r w:rsidRPr="00B216F8">
        <w:rPr>
          <w:rFonts w:ascii="Times New Roman" w:eastAsia="Garamond" w:hAnsi="Times New Roman" w:cs="Times New Roman"/>
          <w:sz w:val="24"/>
          <w:szCs w:val="24"/>
        </w:rPr>
        <w:lastRenderedPageBreak/>
        <w:t>të ofruar nga ndërmarrja.</w:t>
      </w:r>
    </w:p>
    <w:p w:rsidR="00B216F8" w:rsidRPr="00B216F8" w:rsidRDefault="00B216F8" w:rsidP="00B216F8">
      <w:pPr>
        <w:numPr>
          <w:ilvl w:val="0"/>
          <w:numId w:val="82"/>
        </w:numPr>
        <w:tabs>
          <w:tab w:val="left" w:pos="810"/>
        </w:tabs>
        <w:spacing w:after="240"/>
        <w:jc w:val="both"/>
        <w:outlineLvl w:val="1"/>
        <w:rPr>
          <w:rFonts w:ascii="Times New Roman" w:eastAsia="Garamond" w:hAnsi="Times New Roman" w:cs="Times New Roman"/>
          <w:sz w:val="24"/>
          <w:szCs w:val="24"/>
        </w:rPr>
      </w:pPr>
      <w:r w:rsidRPr="00B216F8">
        <w:rPr>
          <w:rFonts w:ascii="Times New Roman" w:eastAsia="Garamond" w:hAnsi="Times New Roman" w:cs="Times New Roman"/>
          <w:sz w:val="24"/>
          <w:szCs w:val="24"/>
        </w:rPr>
        <w:t xml:space="preserve">Si mund të aplikoj për lehtësimin e pjesshëm nga gjoba? Procedurat për lehtësimin të pjesshëm nga gjoba. </w:t>
      </w:r>
    </w:p>
    <w:p w:rsidR="00B216F8" w:rsidRPr="00B216F8" w:rsidRDefault="00B216F8" w:rsidP="00B216F8">
      <w:pPr>
        <w:tabs>
          <w:tab w:val="left" w:pos="810"/>
        </w:tabs>
        <w:spacing w:after="240"/>
        <w:ind w:left="360"/>
        <w:jc w:val="both"/>
        <w:outlineLvl w:val="1"/>
        <w:rPr>
          <w:rFonts w:ascii="Times New Roman" w:eastAsia="Garamond" w:hAnsi="Times New Roman" w:cs="Times New Roman"/>
          <w:sz w:val="24"/>
          <w:szCs w:val="24"/>
        </w:rPr>
      </w:pPr>
      <w:r w:rsidRPr="00B216F8">
        <w:rPr>
          <w:rFonts w:ascii="Times New Roman" w:eastAsia="Garamond" w:hAnsi="Times New Roman" w:cs="Times New Roman"/>
          <w:sz w:val="24"/>
          <w:szCs w:val="24"/>
        </w:rPr>
        <w:t xml:space="preserve">Ndërmarrja që kërkon lehtësim të pjesshëm nga gjoba paraqet një kërkesë me shkrim pranë Autoritetit duke sjellë të dhëna të mjaftueshme për marrëveshjen në fjalë. Në kërkesë, duhet të identifikohet qartë koha e paraqitjes së saj. </w:t>
      </w:r>
    </w:p>
    <w:p w:rsidR="00B216F8" w:rsidRPr="00B216F8" w:rsidRDefault="00B216F8" w:rsidP="00B216F8">
      <w:pPr>
        <w:tabs>
          <w:tab w:val="left" w:pos="810"/>
        </w:tabs>
        <w:spacing w:after="240"/>
        <w:ind w:left="360"/>
        <w:jc w:val="both"/>
        <w:outlineLvl w:val="1"/>
        <w:rPr>
          <w:rFonts w:ascii="Times New Roman" w:eastAsia="Garamond" w:hAnsi="Times New Roman" w:cs="Times New Roman"/>
          <w:sz w:val="24"/>
          <w:szCs w:val="24"/>
        </w:rPr>
      </w:pPr>
      <w:r w:rsidRPr="00B216F8">
        <w:rPr>
          <w:rFonts w:ascii="Times New Roman" w:eastAsia="Garamond" w:hAnsi="Times New Roman" w:cs="Times New Roman"/>
          <w:sz w:val="24"/>
          <w:szCs w:val="24"/>
        </w:rPr>
        <w:t xml:space="preserve">Me marrjen e kërkesës të ndërmarrjes, Autoriteti i lëshon kësaj te fundit një vërtetim me shkrim duke konfirmuar datën e marrjes së provave në dorëzim. </w:t>
      </w:r>
    </w:p>
    <w:p w:rsidR="00B216F8" w:rsidRPr="00B216F8" w:rsidRDefault="00B216F8" w:rsidP="00B216F8">
      <w:pPr>
        <w:tabs>
          <w:tab w:val="left" w:pos="810"/>
        </w:tabs>
        <w:spacing w:after="240"/>
        <w:ind w:left="360"/>
        <w:jc w:val="both"/>
        <w:outlineLvl w:val="1"/>
        <w:rPr>
          <w:rFonts w:ascii="Times New Roman" w:eastAsia="Garamond" w:hAnsi="Times New Roman" w:cs="Times New Roman"/>
          <w:sz w:val="24"/>
          <w:szCs w:val="24"/>
        </w:rPr>
      </w:pPr>
      <w:r w:rsidRPr="00B216F8">
        <w:rPr>
          <w:rFonts w:ascii="Times New Roman" w:eastAsia="Garamond" w:hAnsi="Times New Roman" w:cs="Times New Roman"/>
          <w:sz w:val="24"/>
          <w:szCs w:val="24"/>
        </w:rPr>
        <w:t xml:space="preserve">Nëse Komisioni arrin në përfundimin se provat e paraqitura nga ndërmarrja përbëjnë vlerë të shtuar, atëherë informon ndërmarrjen me shkrim, jo më vonë se sa data në të cilën raporti i hetimit i është dërguar ndërmarrjes, duke e njoftuar atë për përfitimin e lehtësimit të pjesshëm nga gjoba. Shuma totale e zbritjes nga gjoba duhet të përcaktohet deri në përfundim të hetimit. </w:t>
      </w:r>
    </w:p>
    <w:p w:rsidR="00B216F8" w:rsidRPr="00B216F8" w:rsidRDefault="00B216F8" w:rsidP="00B216F8">
      <w:pPr>
        <w:tabs>
          <w:tab w:val="left" w:pos="810"/>
        </w:tabs>
        <w:spacing w:after="240"/>
        <w:ind w:left="360"/>
        <w:jc w:val="both"/>
        <w:outlineLvl w:val="1"/>
        <w:rPr>
          <w:rFonts w:ascii="Times New Roman" w:eastAsia="Garamond" w:hAnsi="Times New Roman" w:cs="Times New Roman"/>
          <w:sz w:val="24"/>
          <w:szCs w:val="24"/>
        </w:rPr>
      </w:pPr>
      <w:r w:rsidRPr="00B216F8">
        <w:rPr>
          <w:rFonts w:ascii="Times New Roman" w:eastAsia="Garamond" w:hAnsi="Times New Roman" w:cs="Times New Roman"/>
          <w:sz w:val="24"/>
          <w:szCs w:val="24"/>
        </w:rPr>
        <w:t>Komisioni informon me shkrim ndërmarrjet në rast se arrin në përfundimin se ndërmarrja nuk përfiton nga ky lehtësim.</w:t>
      </w:r>
    </w:p>
    <w:p w:rsidR="00B216F8" w:rsidRDefault="00B216F8" w:rsidP="00B216F8">
      <w:pPr>
        <w:tabs>
          <w:tab w:val="left" w:pos="810"/>
        </w:tabs>
        <w:spacing w:after="240"/>
        <w:jc w:val="both"/>
        <w:outlineLvl w:val="1"/>
        <w:rPr>
          <w:rFonts w:ascii="Times New Roman" w:eastAsia="Garamond" w:hAnsi="Times New Roman" w:cs="Times New Roman"/>
          <w:sz w:val="24"/>
          <w:szCs w:val="24"/>
        </w:rPr>
      </w:pPr>
    </w:p>
    <w:p w:rsidR="00852755" w:rsidRDefault="00852755" w:rsidP="00B216F8">
      <w:pPr>
        <w:tabs>
          <w:tab w:val="left" w:pos="810"/>
        </w:tabs>
        <w:spacing w:after="240"/>
        <w:jc w:val="both"/>
        <w:outlineLvl w:val="1"/>
        <w:rPr>
          <w:rFonts w:ascii="Times New Roman" w:eastAsia="Garamond" w:hAnsi="Times New Roman" w:cs="Times New Roman"/>
          <w:sz w:val="24"/>
          <w:szCs w:val="24"/>
        </w:rPr>
      </w:pPr>
    </w:p>
    <w:p w:rsidR="00852755" w:rsidRDefault="00852755" w:rsidP="00B216F8">
      <w:pPr>
        <w:tabs>
          <w:tab w:val="left" w:pos="810"/>
        </w:tabs>
        <w:spacing w:after="240"/>
        <w:jc w:val="both"/>
        <w:outlineLvl w:val="1"/>
        <w:rPr>
          <w:rFonts w:ascii="Times New Roman" w:eastAsia="Garamond" w:hAnsi="Times New Roman" w:cs="Times New Roman"/>
          <w:sz w:val="24"/>
          <w:szCs w:val="24"/>
        </w:rPr>
      </w:pPr>
    </w:p>
    <w:p w:rsidR="00852755" w:rsidRDefault="00852755" w:rsidP="00B216F8">
      <w:pPr>
        <w:tabs>
          <w:tab w:val="left" w:pos="810"/>
        </w:tabs>
        <w:spacing w:after="240"/>
        <w:jc w:val="both"/>
        <w:outlineLvl w:val="1"/>
        <w:rPr>
          <w:rFonts w:ascii="Times New Roman" w:eastAsia="Garamond" w:hAnsi="Times New Roman" w:cs="Times New Roman"/>
          <w:sz w:val="24"/>
          <w:szCs w:val="24"/>
        </w:rPr>
      </w:pPr>
    </w:p>
    <w:p w:rsidR="00852755" w:rsidRDefault="00852755" w:rsidP="00B216F8">
      <w:pPr>
        <w:tabs>
          <w:tab w:val="left" w:pos="810"/>
        </w:tabs>
        <w:spacing w:after="240"/>
        <w:jc w:val="both"/>
        <w:outlineLvl w:val="1"/>
        <w:rPr>
          <w:rFonts w:ascii="Times New Roman" w:eastAsia="Garamond" w:hAnsi="Times New Roman" w:cs="Times New Roman"/>
          <w:sz w:val="24"/>
          <w:szCs w:val="24"/>
        </w:rPr>
      </w:pPr>
    </w:p>
    <w:p w:rsidR="00852755" w:rsidRDefault="00852755" w:rsidP="00B216F8">
      <w:pPr>
        <w:tabs>
          <w:tab w:val="left" w:pos="810"/>
        </w:tabs>
        <w:spacing w:after="240"/>
        <w:jc w:val="both"/>
        <w:outlineLvl w:val="1"/>
        <w:rPr>
          <w:rFonts w:ascii="Times New Roman" w:eastAsia="Garamond" w:hAnsi="Times New Roman" w:cs="Times New Roman"/>
          <w:sz w:val="24"/>
          <w:szCs w:val="24"/>
        </w:rPr>
      </w:pPr>
    </w:p>
    <w:p w:rsidR="00852755" w:rsidRDefault="00852755" w:rsidP="00B216F8">
      <w:pPr>
        <w:tabs>
          <w:tab w:val="left" w:pos="810"/>
        </w:tabs>
        <w:spacing w:after="240"/>
        <w:jc w:val="both"/>
        <w:outlineLvl w:val="1"/>
        <w:rPr>
          <w:rFonts w:ascii="Times New Roman" w:eastAsia="Garamond" w:hAnsi="Times New Roman" w:cs="Times New Roman"/>
          <w:sz w:val="24"/>
          <w:szCs w:val="24"/>
        </w:rPr>
      </w:pPr>
    </w:p>
    <w:p w:rsidR="00852755" w:rsidRDefault="00852755" w:rsidP="00B216F8">
      <w:pPr>
        <w:tabs>
          <w:tab w:val="left" w:pos="810"/>
        </w:tabs>
        <w:spacing w:after="240"/>
        <w:jc w:val="both"/>
        <w:outlineLvl w:val="1"/>
        <w:rPr>
          <w:rFonts w:ascii="Times New Roman" w:eastAsia="Garamond" w:hAnsi="Times New Roman" w:cs="Times New Roman"/>
          <w:sz w:val="24"/>
          <w:szCs w:val="24"/>
        </w:rPr>
      </w:pPr>
    </w:p>
    <w:p w:rsidR="00852755" w:rsidRDefault="00852755" w:rsidP="00B216F8">
      <w:pPr>
        <w:tabs>
          <w:tab w:val="left" w:pos="810"/>
        </w:tabs>
        <w:spacing w:after="240"/>
        <w:jc w:val="both"/>
        <w:outlineLvl w:val="1"/>
        <w:rPr>
          <w:rFonts w:ascii="Times New Roman" w:eastAsia="Garamond" w:hAnsi="Times New Roman" w:cs="Times New Roman"/>
          <w:sz w:val="24"/>
          <w:szCs w:val="24"/>
        </w:rPr>
      </w:pPr>
    </w:p>
    <w:p w:rsidR="00852755" w:rsidRDefault="00852755" w:rsidP="00B216F8">
      <w:pPr>
        <w:tabs>
          <w:tab w:val="left" w:pos="810"/>
        </w:tabs>
        <w:spacing w:after="240"/>
        <w:jc w:val="both"/>
        <w:outlineLvl w:val="1"/>
        <w:rPr>
          <w:rFonts w:ascii="Times New Roman" w:eastAsia="Garamond" w:hAnsi="Times New Roman" w:cs="Times New Roman"/>
          <w:sz w:val="24"/>
          <w:szCs w:val="24"/>
        </w:rPr>
      </w:pPr>
    </w:p>
    <w:p w:rsidR="00852755" w:rsidRDefault="00852755" w:rsidP="00B216F8">
      <w:pPr>
        <w:tabs>
          <w:tab w:val="left" w:pos="810"/>
        </w:tabs>
        <w:spacing w:after="240"/>
        <w:jc w:val="both"/>
        <w:outlineLvl w:val="1"/>
        <w:rPr>
          <w:rFonts w:ascii="Times New Roman" w:eastAsia="Garamond" w:hAnsi="Times New Roman" w:cs="Times New Roman"/>
          <w:sz w:val="24"/>
          <w:szCs w:val="24"/>
        </w:rPr>
      </w:pPr>
    </w:p>
    <w:p w:rsidR="00852755" w:rsidRDefault="00852755" w:rsidP="00B216F8">
      <w:pPr>
        <w:tabs>
          <w:tab w:val="left" w:pos="810"/>
        </w:tabs>
        <w:spacing w:after="240"/>
        <w:jc w:val="both"/>
        <w:outlineLvl w:val="1"/>
        <w:rPr>
          <w:rFonts w:ascii="Times New Roman" w:eastAsia="Garamond" w:hAnsi="Times New Roman" w:cs="Times New Roman"/>
          <w:sz w:val="24"/>
          <w:szCs w:val="24"/>
        </w:rPr>
      </w:pPr>
    </w:p>
    <w:p w:rsidR="00852755" w:rsidRDefault="00852755" w:rsidP="00B216F8">
      <w:pPr>
        <w:tabs>
          <w:tab w:val="left" w:pos="810"/>
        </w:tabs>
        <w:spacing w:after="240"/>
        <w:jc w:val="both"/>
        <w:outlineLvl w:val="1"/>
        <w:rPr>
          <w:rFonts w:ascii="Times New Roman" w:eastAsia="Garamond" w:hAnsi="Times New Roman" w:cs="Times New Roman"/>
          <w:sz w:val="24"/>
          <w:szCs w:val="24"/>
        </w:rPr>
      </w:pPr>
    </w:p>
    <w:p w:rsidR="00852755" w:rsidRDefault="00852755" w:rsidP="00B216F8">
      <w:pPr>
        <w:tabs>
          <w:tab w:val="left" w:pos="810"/>
        </w:tabs>
        <w:spacing w:after="240"/>
        <w:jc w:val="both"/>
        <w:outlineLvl w:val="1"/>
        <w:rPr>
          <w:rFonts w:ascii="Times New Roman" w:eastAsia="Garamond" w:hAnsi="Times New Roman" w:cs="Times New Roman"/>
          <w:sz w:val="24"/>
          <w:szCs w:val="24"/>
        </w:rPr>
      </w:pPr>
    </w:p>
    <w:p w:rsidR="00852755" w:rsidRDefault="00852755" w:rsidP="00B216F8">
      <w:pPr>
        <w:tabs>
          <w:tab w:val="left" w:pos="810"/>
        </w:tabs>
        <w:spacing w:after="240"/>
        <w:jc w:val="both"/>
        <w:outlineLvl w:val="1"/>
        <w:rPr>
          <w:rFonts w:ascii="Times New Roman" w:eastAsia="Garamond" w:hAnsi="Times New Roman" w:cs="Times New Roman"/>
          <w:sz w:val="24"/>
          <w:szCs w:val="24"/>
        </w:rPr>
      </w:pPr>
    </w:p>
    <w:p w:rsidR="00852755" w:rsidRDefault="00852755" w:rsidP="00B216F8">
      <w:pPr>
        <w:tabs>
          <w:tab w:val="left" w:pos="810"/>
        </w:tabs>
        <w:spacing w:after="240"/>
        <w:jc w:val="both"/>
        <w:outlineLvl w:val="1"/>
        <w:rPr>
          <w:rFonts w:ascii="Times New Roman" w:eastAsia="Garamond" w:hAnsi="Times New Roman" w:cs="Times New Roman"/>
          <w:sz w:val="24"/>
          <w:szCs w:val="24"/>
        </w:rPr>
      </w:pPr>
    </w:p>
    <w:p w:rsidR="00852755" w:rsidRPr="00343E2E" w:rsidRDefault="00852755" w:rsidP="00852755">
      <w:pPr>
        <w:pBdr>
          <w:bottom w:val="single" w:sz="4" w:space="1" w:color="auto"/>
        </w:pBdr>
        <w:tabs>
          <w:tab w:val="right" w:pos="450"/>
          <w:tab w:val="left" w:pos="9995"/>
        </w:tabs>
        <w:spacing w:after="240"/>
        <w:ind w:left="540" w:hanging="540"/>
        <w:jc w:val="both"/>
        <w:outlineLvl w:val="0"/>
        <w:rPr>
          <w:rFonts w:ascii="Times New Roman" w:eastAsia="Verdana" w:hAnsi="Times New Roman" w:cs="Times New Roman"/>
          <w:sz w:val="52"/>
          <w:szCs w:val="52"/>
        </w:rPr>
      </w:pPr>
      <w:r w:rsidRPr="00343E2E">
        <w:rPr>
          <w:rFonts w:ascii="Times New Roman" w:eastAsia="Verdana" w:hAnsi="Times New Roman" w:cs="Times New Roman"/>
          <w:b/>
          <w:bCs/>
          <w:color w:val="3365FF"/>
          <w:sz w:val="52"/>
          <w:szCs w:val="52"/>
          <w:u w:color="000000"/>
        </w:rPr>
        <w:lastRenderedPageBreak/>
        <w:t xml:space="preserve">10 Hapja e procedurave </w:t>
      </w:r>
    </w:p>
    <w:p w:rsidR="00852755" w:rsidRPr="00343E2E" w:rsidRDefault="00852755" w:rsidP="00852755">
      <w:pPr>
        <w:numPr>
          <w:ilvl w:val="0"/>
          <w:numId w:val="84"/>
        </w:numPr>
        <w:tabs>
          <w:tab w:val="right" w:pos="450"/>
          <w:tab w:val="left" w:pos="810"/>
          <w:tab w:val="right" w:pos="9000"/>
        </w:tabs>
        <w:spacing w:after="240"/>
        <w:ind w:hanging="540"/>
        <w:jc w:val="both"/>
        <w:rPr>
          <w:rFonts w:ascii="Times New Roman" w:eastAsia="Verdana" w:hAnsi="Times New Roman" w:cs="Times New Roman"/>
          <w:sz w:val="26"/>
          <w:szCs w:val="26"/>
        </w:rPr>
      </w:pPr>
      <w:r w:rsidRPr="00343E2E">
        <w:rPr>
          <w:rFonts w:ascii="Times New Roman" w:hAnsi="Times New Roman" w:cs="Times New Roman"/>
          <w:color w:val="3365FF"/>
          <w:sz w:val="26"/>
          <w:szCs w:val="26"/>
        </w:rPr>
        <w:t>Arsyeja për hapjen e procedurave</w:t>
      </w:r>
      <w:r w:rsidRPr="00343E2E">
        <w:rPr>
          <w:rFonts w:ascii="Times New Roman" w:hAnsi="Times New Roman" w:cs="Times New Roman"/>
          <w:color w:val="3365FF"/>
          <w:sz w:val="26"/>
          <w:szCs w:val="26"/>
        </w:rPr>
        <w:tab/>
        <w:t>2</w:t>
      </w:r>
    </w:p>
    <w:p w:rsidR="00852755" w:rsidRPr="00343E2E" w:rsidRDefault="00852755" w:rsidP="00852755">
      <w:pPr>
        <w:numPr>
          <w:ilvl w:val="0"/>
          <w:numId w:val="84"/>
        </w:numPr>
        <w:tabs>
          <w:tab w:val="right" w:pos="450"/>
          <w:tab w:val="left" w:pos="810"/>
          <w:tab w:val="right" w:pos="9000"/>
        </w:tabs>
        <w:spacing w:after="240"/>
        <w:ind w:hanging="540"/>
        <w:jc w:val="both"/>
        <w:rPr>
          <w:rFonts w:ascii="Times New Roman" w:eastAsia="Verdana" w:hAnsi="Times New Roman" w:cs="Times New Roman"/>
          <w:sz w:val="26"/>
          <w:szCs w:val="26"/>
        </w:rPr>
      </w:pPr>
      <w:r w:rsidRPr="00343E2E">
        <w:rPr>
          <w:rFonts w:ascii="Times New Roman" w:hAnsi="Times New Roman" w:cs="Times New Roman"/>
          <w:color w:val="3365FF"/>
          <w:sz w:val="26"/>
          <w:szCs w:val="26"/>
        </w:rPr>
        <w:t>Koha: kur duhen hapur procedurat?</w:t>
      </w:r>
      <w:r w:rsidRPr="00343E2E">
        <w:rPr>
          <w:rFonts w:ascii="Times New Roman" w:hAnsi="Times New Roman" w:cs="Times New Roman"/>
          <w:color w:val="3365FF"/>
          <w:sz w:val="26"/>
          <w:szCs w:val="26"/>
        </w:rPr>
        <w:tab/>
        <w:t>2</w:t>
      </w:r>
    </w:p>
    <w:p w:rsidR="00852755" w:rsidRPr="00343E2E" w:rsidRDefault="00852755" w:rsidP="00852755">
      <w:pPr>
        <w:numPr>
          <w:ilvl w:val="0"/>
          <w:numId w:val="84"/>
        </w:numPr>
        <w:tabs>
          <w:tab w:val="right" w:pos="450"/>
          <w:tab w:val="left" w:pos="810"/>
          <w:tab w:val="right" w:pos="9000"/>
        </w:tabs>
        <w:spacing w:after="240"/>
        <w:ind w:hanging="540"/>
        <w:jc w:val="both"/>
        <w:rPr>
          <w:rFonts w:ascii="Times New Roman" w:eastAsia="Verdana" w:hAnsi="Times New Roman" w:cs="Times New Roman"/>
          <w:sz w:val="26"/>
          <w:szCs w:val="26"/>
        </w:rPr>
      </w:pPr>
      <w:r w:rsidRPr="00343E2E">
        <w:rPr>
          <w:rFonts w:ascii="Times New Roman" w:hAnsi="Times New Roman" w:cs="Times New Roman"/>
          <w:color w:val="3365FF"/>
          <w:sz w:val="26"/>
          <w:szCs w:val="26"/>
        </w:rPr>
        <w:t>Kushtet për hapjen e procedurave</w:t>
      </w:r>
      <w:r w:rsidRPr="00343E2E">
        <w:rPr>
          <w:rFonts w:ascii="Times New Roman" w:hAnsi="Times New Roman" w:cs="Times New Roman"/>
          <w:color w:val="3365FF"/>
          <w:sz w:val="26"/>
          <w:szCs w:val="26"/>
        </w:rPr>
        <w:tab/>
        <w:t>2</w:t>
      </w:r>
    </w:p>
    <w:p w:rsidR="00852755" w:rsidRPr="00343E2E" w:rsidRDefault="00852755" w:rsidP="00852755">
      <w:pPr>
        <w:numPr>
          <w:ilvl w:val="0"/>
          <w:numId w:val="84"/>
        </w:numPr>
        <w:tabs>
          <w:tab w:val="right" w:pos="450"/>
          <w:tab w:val="left" w:pos="810"/>
          <w:tab w:val="right" w:pos="9000"/>
        </w:tabs>
        <w:spacing w:after="240"/>
        <w:ind w:hanging="540"/>
        <w:jc w:val="both"/>
        <w:rPr>
          <w:rFonts w:ascii="Times New Roman" w:eastAsia="Verdana" w:hAnsi="Times New Roman" w:cs="Times New Roman"/>
          <w:sz w:val="26"/>
          <w:szCs w:val="26"/>
        </w:rPr>
      </w:pPr>
      <w:r w:rsidRPr="00343E2E">
        <w:rPr>
          <w:rFonts w:ascii="Times New Roman" w:hAnsi="Times New Roman" w:cs="Times New Roman"/>
          <w:color w:val="3365FF"/>
          <w:sz w:val="26"/>
          <w:szCs w:val="26"/>
        </w:rPr>
        <w:t>Hartimi i vendimit për hapjen e procedurave</w:t>
      </w:r>
      <w:r w:rsidRPr="00343E2E">
        <w:rPr>
          <w:rFonts w:ascii="Times New Roman" w:hAnsi="Times New Roman" w:cs="Times New Roman"/>
          <w:color w:val="3365FF"/>
          <w:sz w:val="26"/>
          <w:szCs w:val="26"/>
        </w:rPr>
        <w:tab/>
        <w:t>4</w:t>
      </w:r>
    </w:p>
    <w:p w:rsidR="00852755" w:rsidRPr="00343E2E" w:rsidRDefault="00852755" w:rsidP="00852755">
      <w:pPr>
        <w:numPr>
          <w:ilvl w:val="0"/>
          <w:numId w:val="84"/>
        </w:numPr>
        <w:tabs>
          <w:tab w:val="right" w:pos="450"/>
          <w:tab w:val="left" w:pos="810"/>
          <w:tab w:val="right" w:pos="9000"/>
        </w:tabs>
        <w:spacing w:after="240"/>
        <w:ind w:hanging="540"/>
        <w:jc w:val="both"/>
        <w:rPr>
          <w:rFonts w:ascii="Times New Roman" w:eastAsia="Verdana" w:hAnsi="Times New Roman" w:cs="Times New Roman"/>
          <w:sz w:val="26"/>
          <w:szCs w:val="26"/>
        </w:rPr>
      </w:pPr>
      <w:r w:rsidRPr="00343E2E">
        <w:rPr>
          <w:rFonts w:ascii="Times New Roman" w:hAnsi="Times New Roman" w:cs="Times New Roman"/>
          <w:color w:val="3365FF"/>
          <w:sz w:val="26"/>
          <w:szCs w:val="26"/>
        </w:rPr>
        <w:t>Miratimi dhe njoftimi i vendimit</w:t>
      </w:r>
      <w:r w:rsidRPr="00343E2E">
        <w:rPr>
          <w:rFonts w:ascii="Times New Roman" w:hAnsi="Times New Roman" w:cs="Times New Roman"/>
          <w:color w:val="3365FF"/>
          <w:sz w:val="26"/>
          <w:szCs w:val="26"/>
        </w:rPr>
        <w:tab/>
        <w:t>4</w:t>
      </w:r>
    </w:p>
    <w:p w:rsidR="00852755" w:rsidRPr="00343E2E" w:rsidRDefault="00852755" w:rsidP="00852755">
      <w:pPr>
        <w:numPr>
          <w:ilvl w:val="0"/>
          <w:numId w:val="84"/>
        </w:numPr>
        <w:tabs>
          <w:tab w:val="right" w:pos="450"/>
          <w:tab w:val="left" w:pos="810"/>
          <w:tab w:val="right" w:pos="9000"/>
        </w:tabs>
        <w:spacing w:after="240"/>
        <w:ind w:hanging="540"/>
        <w:jc w:val="both"/>
        <w:rPr>
          <w:rFonts w:ascii="Times New Roman" w:eastAsia="Verdana" w:hAnsi="Times New Roman" w:cs="Times New Roman"/>
          <w:sz w:val="26"/>
          <w:szCs w:val="26"/>
        </w:rPr>
      </w:pPr>
      <w:r w:rsidRPr="00343E2E">
        <w:rPr>
          <w:rFonts w:ascii="Times New Roman" w:hAnsi="Times New Roman" w:cs="Times New Roman"/>
          <w:color w:val="3365FF"/>
          <w:sz w:val="26"/>
          <w:szCs w:val="26"/>
        </w:rPr>
        <w:t>Publikimi i hapjes së procedurave</w:t>
      </w:r>
      <w:r w:rsidRPr="00343E2E">
        <w:rPr>
          <w:rFonts w:ascii="Times New Roman" w:hAnsi="Times New Roman" w:cs="Times New Roman"/>
          <w:color w:val="3365FF"/>
          <w:sz w:val="26"/>
          <w:szCs w:val="26"/>
        </w:rPr>
        <w:tab/>
        <w:t>4</w:t>
      </w:r>
    </w:p>
    <w:p w:rsidR="00852755" w:rsidRPr="00343E2E" w:rsidRDefault="00852755" w:rsidP="00852755">
      <w:pPr>
        <w:numPr>
          <w:ilvl w:val="0"/>
          <w:numId w:val="84"/>
        </w:numPr>
        <w:tabs>
          <w:tab w:val="right" w:pos="9000"/>
        </w:tabs>
        <w:spacing w:after="240"/>
        <w:ind w:hanging="540"/>
        <w:jc w:val="both"/>
        <w:rPr>
          <w:rFonts w:ascii="Times New Roman" w:eastAsia="Verdana" w:hAnsi="Times New Roman" w:cs="Times New Roman"/>
          <w:sz w:val="26"/>
          <w:szCs w:val="26"/>
        </w:rPr>
      </w:pPr>
      <w:r w:rsidRPr="00343E2E">
        <w:rPr>
          <w:rFonts w:ascii="Times New Roman" w:hAnsi="Times New Roman" w:cs="Times New Roman"/>
          <w:color w:val="3365FF"/>
          <w:sz w:val="26"/>
          <w:szCs w:val="26"/>
        </w:rPr>
        <w:t>Mundësia për të ndryshuar objektin e hetimit pas hapjes së procedurave</w:t>
      </w:r>
      <w:r w:rsidRPr="00343E2E">
        <w:rPr>
          <w:rFonts w:ascii="Times New Roman" w:hAnsi="Times New Roman" w:cs="Times New Roman"/>
          <w:color w:val="3365FF"/>
          <w:sz w:val="26"/>
          <w:szCs w:val="26"/>
        </w:rPr>
        <w:tab/>
        <w:t>5</w:t>
      </w:r>
    </w:p>
    <w:p w:rsidR="00852755" w:rsidRPr="00343E2E" w:rsidRDefault="00852755" w:rsidP="00852755">
      <w:pPr>
        <w:numPr>
          <w:ilvl w:val="0"/>
          <w:numId w:val="84"/>
        </w:numPr>
        <w:tabs>
          <w:tab w:val="right" w:pos="450"/>
          <w:tab w:val="left" w:pos="810"/>
          <w:tab w:val="right" w:pos="9000"/>
        </w:tabs>
        <w:spacing w:after="240"/>
        <w:ind w:hanging="540"/>
        <w:jc w:val="both"/>
        <w:rPr>
          <w:rFonts w:ascii="Times New Roman" w:eastAsia="Verdana" w:hAnsi="Times New Roman" w:cs="Times New Roman"/>
          <w:sz w:val="26"/>
          <w:szCs w:val="26"/>
        </w:rPr>
      </w:pPr>
      <w:r w:rsidRPr="00343E2E">
        <w:rPr>
          <w:rFonts w:ascii="Times New Roman" w:hAnsi="Times New Roman" w:cs="Times New Roman"/>
          <w:color w:val="3365FF"/>
          <w:sz w:val="26"/>
          <w:szCs w:val="26"/>
        </w:rPr>
        <w:t>Takimi për situatën aktuale</w:t>
      </w:r>
      <w:r w:rsidRPr="00343E2E">
        <w:rPr>
          <w:rFonts w:ascii="Times New Roman" w:hAnsi="Times New Roman" w:cs="Times New Roman"/>
          <w:color w:val="3365FF"/>
          <w:sz w:val="26"/>
          <w:szCs w:val="26"/>
        </w:rPr>
        <w:tab/>
        <w:t>5</w:t>
      </w:r>
    </w:p>
    <w:p w:rsidR="00852755" w:rsidRPr="00852755" w:rsidRDefault="00852755" w:rsidP="00852755">
      <w:pPr>
        <w:numPr>
          <w:ilvl w:val="0"/>
          <w:numId w:val="84"/>
        </w:numPr>
        <w:tabs>
          <w:tab w:val="right" w:pos="450"/>
          <w:tab w:val="left" w:pos="810"/>
          <w:tab w:val="right" w:pos="9000"/>
        </w:tabs>
        <w:spacing w:after="240"/>
        <w:ind w:hanging="540"/>
        <w:jc w:val="both"/>
        <w:rPr>
          <w:rFonts w:eastAsia="Verdana" w:cstheme="minorHAnsi"/>
          <w:sz w:val="26"/>
          <w:szCs w:val="26"/>
        </w:rPr>
      </w:pPr>
      <w:r w:rsidRPr="00343E2E">
        <w:rPr>
          <w:rFonts w:ascii="Times New Roman" w:hAnsi="Times New Roman" w:cs="Times New Roman"/>
          <w:color w:val="3365FF"/>
          <w:sz w:val="26"/>
          <w:szCs w:val="26"/>
        </w:rPr>
        <w:t>Rishikimi i dokumenteve kryesore të dorëzuara</w:t>
      </w:r>
      <w:r w:rsidRPr="00852755">
        <w:rPr>
          <w:rFonts w:cstheme="minorHAnsi"/>
          <w:color w:val="3365FF"/>
          <w:sz w:val="26"/>
          <w:szCs w:val="26"/>
        </w:rPr>
        <w:tab/>
        <w:t>6</w:t>
      </w:r>
    </w:p>
    <w:p w:rsidR="00852755" w:rsidRPr="00B216F8" w:rsidRDefault="00852755" w:rsidP="00B216F8">
      <w:pPr>
        <w:tabs>
          <w:tab w:val="left" w:pos="810"/>
        </w:tabs>
        <w:spacing w:after="240"/>
        <w:jc w:val="both"/>
        <w:outlineLvl w:val="1"/>
        <w:rPr>
          <w:rFonts w:ascii="Times New Roman" w:eastAsia="Garamond" w:hAnsi="Times New Roman" w:cs="Times New Roman"/>
          <w:sz w:val="24"/>
          <w:szCs w:val="24"/>
        </w:rPr>
      </w:pPr>
    </w:p>
    <w:p w:rsidR="00D46633" w:rsidRPr="00D46633" w:rsidRDefault="00D46633" w:rsidP="00D46633">
      <w:pPr>
        <w:tabs>
          <w:tab w:val="right" w:pos="450"/>
        </w:tabs>
        <w:spacing w:after="240"/>
        <w:jc w:val="both"/>
        <w:rPr>
          <w:rFonts w:ascii="Times New Roman" w:eastAsia="Verdana" w:hAnsi="Times New Roman" w:cs="Times New Roman"/>
          <w:sz w:val="24"/>
          <w:szCs w:val="24"/>
        </w:rPr>
      </w:pPr>
    </w:p>
    <w:p w:rsidR="000439E7" w:rsidRDefault="000439E7" w:rsidP="000439E7">
      <w:pPr>
        <w:tabs>
          <w:tab w:val="right" w:pos="450"/>
        </w:tabs>
        <w:spacing w:after="240"/>
        <w:ind w:left="540" w:hanging="540"/>
        <w:jc w:val="both"/>
        <w:rPr>
          <w:rFonts w:ascii="Times New Roman" w:eastAsia="Verdana" w:hAnsi="Times New Roman" w:cs="Times New Roman"/>
          <w:sz w:val="24"/>
          <w:szCs w:val="24"/>
        </w:rPr>
      </w:pPr>
    </w:p>
    <w:p w:rsidR="00852755" w:rsidRDefault="00852755" w:rsidP="000439E7">
      <w:pPr>
        <w:tabs>
          <w:tab w:val="right" w:pos="450"/>
        </w:tabs>
        <w:spacing w:after="240"/>
        <w:ind w:left="540" w:hanging="540"/>
        <w:jc w:val="both"/>
        <w:rPr>
          <w:rFonts w:ascii="Times New Roman" w:eastAsia="Verdana" w:hAnsi="Times New Roman" w:cs="Times New Roman"/>
          <w:sz w:val="24"/>
          <w:szCs w:val="24"/>
        </w:rPr>
      </w:pPr>
    </w:p>
    <w:p w:rsidR="00852755" w:rsidRDefault="00852755" w:rsidP="000439E7">
      <w:pPr>
        <w:tabs>
          <w:tab w:val="right" w:pos="450"/>
        </w:tabs>
        <w:spacing w:after="240"/>
        <w:ind w:left="540" w:hanging="540"/>
        <w:jc w:val="both"/>
        <w:rPr>
          <w:rFonts w:ascii="Times New Roman" w:eastAsia="Verdana" w:hAnsi="Times New Roman" w:cs="Times New Roman"/>
          <w:sz w:val="24"/>
          <w:szCs w:val="24"/>
        </w:rPr>
      </w:pPr>
    </w:p>
    <w:p w:rsidR="00852755" w:rsidRDefault="00852755" w:rsidP="000439E7">
      <w:pPr>
        <w:tabs>
          <w:tab w:val="right" w:pos="450"/>
        </w:tabs>
        <w:spacing w:after="240"/>
        <w:ind w:left="540" w:hanging="540"/>
        <w:jc w:val="both"/>
        <w:rPr>
          <w:rFonts w:ascii="Times New Roman" w:eastAsia="Verdana" w:hAnsi="Times New Roman" w:cs="Times New Roman"/>
          <w:sz w:val="24"/>
          <w:szCs w:val="24"/>
        </w:rPr>
      </w:pPr>
    </w:p>
    <w:p w:rsidR="00852755" w:rsidRDefault="00852755" w:rsidP="000439E7">
      <w:pPr>
        <w:tabs>
          <w:tab w:val="right" w:pos="450"/>
        </w:tabs>
        <w:spacing w:after="240"/>
        <w:ind w:left="540" w:hanging="540"/>
        <w:jc w:val="both"/>
        <w:rPr>
          <w:rFonts w:ascii="Times New Roman" w:eastAsia="Verdana" w:hAnsi="Times New Roman" w:cs="Times New Roman"/>
          <w:sz w:val="24"/>
          <w:szCs w:val="24"/>
        </w:rPr>
      </w:pPr>
    </w:p>
    <w:p w:rsidR="00852755" w:rsidRDefault="00852755" w:rsidP="000439E7">
      <w:pPr>
        <w:tabs>
          <w:tab w:val="right" w:pos="450"/>
        </w:tabs>
        <w:spacing w:after="240"/>
        <w:ind w:left="540" w:hanging="540"/>
        <w:jc w:val="both"/>
        <w:rPr>
          <w:rFonts w:ascii="Times New Roman" w:eastAsia="Verdana" w:hAnsi="Times New Roman" w:cs="Times New Roman"/>
          <w:sz w:val="24"/>
          <w:szCs w:val="24"/>
        </w:rPr>
      </w:pPr>
    </w:p>
    <w:p w:rsidR="00852755" w:rsidRDefault="00852755" w:rsidP="000439E7">
      <w:pPr>
        <w:tabs>
          <w:tab w:val="right" w:pos="450"/>
        </w:tabs>
        <w:spacing w:after="240"/>
        <w:ind w:left="540" w:hanging="540"/>
        <w:jc w:val="both"/>
        <w:rPr>
          <w:rFonts w:ascii="Times New Roman" w:eastAsia="Verdana" w:hAnsi="Times New Roman" w:cs="Times New Roman"/>
          <w:sz w:val="24"/>
          <w:szCs w:val="24"/>
        </w:rPr>
      </w:pPr>
    </w:p>
    <w:p w:rsidR="00852755" w:rsidRDefault="00852755" w:rsidP="000439E7">
      <w:pPr>
        <w:tabs>
          <w:tab w:val="right" w:pos="450"/>
        </w:tabs>
        <w:spacing w:after="240"/>
        <w:ind w:left="540" w:hanging="540"/>
        <w:jc w:val="both"/>
        <w:rPr>
          <w:rFonts w:ascii="Times New Roman" w:eastAsia="Verdana" w:hAnsi="Times New Roman" w:cs="Times New Roman"/>
          <w:sz w:val="24"/>
          <w:szCs w:val="24"/>
        </w:rPr>
      </w:pPr>
    </w:p>
    <w:p w:rsidR="00852755" w:rsidRDefault="00852755" w:rsidP="000439E7">
      <w:pPr>
        <w:tabs>
          <w:tab w:val="right" w:pos="450"/>
        </w:tabs>
        <w:spacing w:after="240"/>
        <w:ind w:left="540" w:hanging="540"/>
        <w:jc w:val="both"/>
        <w:rPr>
          <w:rFonts w:ascii="Times New Roman" w:eastAsia="Verdana" w:hAnsi="Times New Roman" w:cs="Times New Roman"/>
          <w:sz w:val="24"/>
          <w:szCs w:val="24"/>
        </w:rPr>
      </w:pPr>
    </w:p>
    <w:p w:rsidR="00852755" w:rsidRDefault="00852755" w:rsidP="000439E7">
      <w:pPr>
        <w:tabs>
          <w:tab w:val="right" w:pos="450"/>
        </w:tabs>
        <w:spacing w:after="240"/>
        <w:ind w:left="540" w:hanging="540"/>
        <w:jc w:val="both"/>
        <w:rPr>
          <w:rFonts w:ascii="Times New Roman" w:eastAsia="Verdana" w:hAnsi="Times New Roman" w:cs="Times New Roman"/>
          <w:sz w:val="24"/>
          <w:szCs w:val="24"/>
        </w:rPr>
      </w:pPr>
    </w:p>
    <w:p w:rsidR="00852755" w:rsidRDefault="00852755" w:rsidP="000439E7">
      <w:pPr>
        <w:tabs>
          <w:tab w:val="right" w:pos="450"/>
        </w:tabs>
        <w:spacing w:after="240"/>
        <w:ind w:left="540" w:hanging="540"/>
        <w:jc w:val="both"/>
        <w:rPr>
          <w:rFonts w:ascii="Times New Roman" w:eastAsia="Verdana" w:hAnsi="Times New Roman" w:cs="Times New Roman"/>
          <w:sz w:val="24"/>
          <w:szCs w:val="24"/>
        </w:rPr>
      </w:pPr>
    </w:p>
    <w:p w:rsidR="00343E2E" w:rsidRDefault="00343E2E" w:rsidP="000439E7">
      <w:pPr>
        <w:tabs>
          <w:tab w:val="right" w:pos="450"/>
        </w:tabs>
        <w:spacing w:after="240"/>
        <w:ind w:left="540" w:hanging="540"/>
        <w:jc w:val="both"/>
        <w:rPr>
          <w:rFonts w:ascii="Times New Roman" w:eastAsia="Verdana" w:hAnsi="Times New Roman" w:cs="Times New Roman"/>
          <w:sz w:val="24"/>
          <w:szCs w:val="24"/>
        </w:rPr>
      </w:pPr>
    </w:p>
    <w:p w:rsidR="00852755" w:rsidRDefault="00852755" w:rsidP="000439E7">
      <w:pPr>
        <w:tabs>
          <w:tab w:val="right" w:pos="450"/>
        </w:tabs>
        <w:spacing w:after="240"/>
        <w:ind w:left="540" w:hanging="540"/>
        <w:jc w:val="both"/>
        <w:rPr>
          <w:rFonts w:ascii="Times New Roman" w:eastAsia="Verdana" w:hAnsi="Times New Roman" w:cs="Times New Roman"/>
          <w:sz w:val="24"/>
          <w:szCs w:val="24"/>
        </w:rPr>
      </w:pPr>
    </w:p>
    <w:p w:rsidR="00852755" w:rsidRDefault="00852755" w:rsidP="000439E7">
      <w:pPr>
        <w:tabs>
          <w:tab w:val="right" w:pos="450"/>
        </w:tabs>
        <w:spacing w:after="240"/>
        <w:ind w:left="540" w:hanging="540"/>
        <w:jc w:val="both"/>
        <w:rPr>
          <w:rFonts w:ascii="Times New Roman" w:eastAsia="Verdana" w:hAnsi="Times New Roman" w:cs="Times New Roman"/>
          <w:sz w:val="24"/>
          <w:szCs w:val="24"/>
        </w:rPr>
      </w:pPr>
    </w:p>
    <w:p w:rsidR="00852755" w:rsidRPr="00852755" w:rsidRDefault="00852755" w:rsidP="00852755">
      <w:pPr>
        <w:numPr>
          <w:ilvl w:val="0"/>
          <w:numId w:val="86"/>
        </w:numPr>
        <w:tabs>
          <w:tab w:val="right" w:pos="450"/>
        </w:tabs>
        <w:spacing w:after="240"/>
        <w:jc w:val="both"/>
        <w:rPr>
          <w:rFonts w:ascii="Times New Roman" w:eastAsia="Verdana" w:hAnsi="Times New Roman" w:cs="Times New Roman"/>
          <w:color w:val="4472C4" w:themeColor="accent5"/>
          <w:sz w:val="24"/>
          <w:szCs w:val="24"/>
        </w:rPr>
      </w:pPr>
      <w:r w:rsidRPr="00852755">
        <w:rPr>
          <w:rFonts w:ascii="Times New Roman" w:eastAsia="Verdana" w:hAnsi="Times New Roman" w:cs="Times New Roman"/>
          <w:b/>
          <w:bCs/>
          <w:color w:val="4472C4" w:themeColor="accent5"/>
          <w:sz w:val="24"/>
          <w:szCs w:val="24"/>
        </w:rPr>
        <w:lastRenderedPageBreak/>
        <w:t>Arsyeja për hapjen e procedurave</w:t>
      </w:r>
    </w:p>
    <w:p w:rsidR="00852755" w:rsidRPr="00852755" w:rsidRDefault="00852755" w:rsidP="00852755">
      <w:pPr>
        <w:numPr>
          <w:ilvl w:val="0"/>
          <w:numId w:val="85"/>
        </w:numPr>
        <w:tabs>
          <w:tab w:val="right" w:pos="450"/>
        </w:tabs>
        <w:spacing w:after="240"/>
        <w:jc w:val="both"/>
        <w:rPr>
          <w:rFonts w:ascii="Times New Roman" w:eastAsia="Verdana" w:hAnsi="Times New Roman" w:cs="Times New Roman"/>
          <w:sz w:val="24"/>
          <w:szCs w:val="24"/>
        </w:rPr>
      </w:pPr>
      <w:r w:rsidRPr="00852755">
        <w:rPr>
          <w:rFonts w:ascii="Times New Roman" w:eastAsia="Verdana" w:hAnsi="Times New Roman" w:cs="Times New Roman"/>
          <w:sz w:val="24"/>
          <w:szCs w:val="24"/>
        </w:rPr>
        <w:t>Hapja (ose “nisja”) e procedurave është një akt formal i Komisionit.</w:t>
      </w:r>
      <w:r w:rsidRPr="00852755">
        <w:rPr>
          <w:rFonts w:ascii="Times New Roman" w:eastAsia="Verdana" w:hAnsi="Times New Roman" w:cs="Times New Roman"/>
          <w:sz w:val="24"/>
          <w:szCs w:val="24"/>
          <w:vertAlign w:val="superscript"/>
        </w:rPr>
        <w:footnoteReference w:id="13"/>
      </w:r>
    </w:p>
    <w:p w:rsidR="00852755" w:rsidRPr="00852755" w:rsidRDefault="00852755" w:rsidP="00852755">
      <w:pPr>
        <w:numPr>
          <w:ilvl w:val="0"/>
          <w:numId w:val="85"/>
        </w:numPr>
        <w:tabs>
          <w:tab w:val="right" w:pos="450"/>
        </w:tabs>
        <w:spacing w:after="240"/>
        <w:jc w:val="both"/>
        <w:rPr>
          <w:rFonts w:ascii="Times New Roman" w:eastAsia="Verdana" w:hAnsi="Times New Roman" w:cs="Times New Roman"/>
          <w:sz w:val="24"/>
          <w:szCs w:val="24"/>
        </w:rPr>
      </w:pPr>
      <w:r w:rsidRPr="00852755">
        <w:rPr>
          <w:rFonts w:ascii="Times New Roman" w:eastAsia="Verdana" w:hAnsi="Times New Roman" w:cs="Times New Roman"/>
          <w:sz w:val="24"/>
          <w:szCs w:val="24"/>
        </w:rPr>
        <w:t>Komisioni do të hapë procedurat sipas nenit 42, kur bazuar në vlerësimin fillestar të sekretariatit arrihet në konkluzionin se duhet të kryhen hetime të mëtejshme lidhur me çështjen, si dhe kur objekti i hetimit është përcaktuar në mënyrë të saktë.</w:t>
      </w:r>
    </w:p>
    <w:p w:rsidR="00852755" w:rsidRPr="00852755" w:rsidRDefault="00852755" w:rsidP="00852755">
      <w:pPr>
        <w:numPr>
          <w:ilvl w:val="0"/>
          <w:numId w:val="85"/>
        </w:numPr>
        <w:tabs>
          <w:tab w:val="right" w:pos="450"/>
        </w:tabs>
        <w:spacing w:after="240"/>
        <w:jc w:val="both"/>
        <w:rPr>
          <w:rFonts w:ascii="Times New Roman" w:eastAsia="Verdana" w:hAnsi="Times New Roman" w:cs="Times New Roman"/>
          <w:sz w:val="24"/>
          <w:szCs w:val="24"/>
        </w:rPr>
      </w:pPr>
      <w:r w:rsidRPr="00852755">
        <w:rPr>
          <w:rFonts w:ascii="Times New Roman" w:eastAsia="Verdana" w:hAnsi="Times New Roman" w:cs="Times New Roman"/>
          <w:sz w:val="24"/>
          <w:szCs w:val="24"/>
        </w:rPr>
        <w:t>Hapja e procedurave tregon një angazhim nga ana e Komisionit për të hetuar më tej çështjen me prioritet. Për rrjedhojë, Sekretariati i Autoritetit do të alokojë burime për çështjen dhe do të përpiqet të trajtojë çështjen në kohën e duhur.</w:t>
      </w:r>
    </w:p>
    <w:p w:rsidR="00852755" w:rsidRPr="00852755" w:rsidRDefault="00852755" w:rsidP="00852755">
      <w:pPr>
        <w:numPr>
          <w:ilvl w:val="0"/>
          <w:numId w:val="86"/>
        </w:numPr>
        <w:tabs>
          <w:tab w:val="right" w:pos="450"/>
        </w:tabs>
        <w:spacing w:after="240"/>
        <w:jc w:val="both"/>
        <w:rPr>
          <w:rFonts w:ascii="Times New Roman" w:eastAsia="Verdana" w:hAnsi="Times New Roman" w:cs="Times New Roman"/>
          <w:color w:val="4472C4" w:themeColor="accent5"/>
          <w:sz w:val="24"/>
          <w:szCs w:val="24"/>
        </w:rPr>
      </w:pPr>
      <w:r w:rsidRPr="00852755">
        <w:rPr>
          <w:rFonts w:ascii="Times New Roman" w:eastAsia="Verdana" w:hAnsi="Times New Roman" w:cs="Times New Roman"/>
          <w:b/>
          <w:bCs/>
          <w:color w:val="4472C4" w:themeColor="accent5"/>
          <w:sz w:val="24"/>
          <w:szCs w:val="24"/>
        </w:rPr>
        <w:t>Koha: kur duhen hapur procedurat?</w:t>
      </w:r>
    </w:p>
    <w:p w:rsidR="00852755" w:rsidRPr="00852755" w:rsidRDefault="00852755" w:rsidP="00852755">
      <w:pPr>
        <w:numPr>
          <w:ilvl w:val="0"/>
          <w:numId w:val="85"/>
        </w:numPr>
        <w:tabs>
          <w:tab w:val="right" w:pos="450"/>
        </w:tabs>
        <w:spacing w:after="240"/>
        <w:jc w:val="both"/>
        <w:rPr>
          <w:rFonts w:ascii="Times New Roman" w:eastAsia="Verdana" w:hAnsi="Times New Roman" w:cs="Times New Roman"/>
          <w:sz w:val="24"/>
          <w:szCs w:val="24"/>
        </w:rPr>
      </w:pPr>
      <w:r w:rsidRPr="00852755">
        <w:rPr>
          <w:rFonts w:ascii="Times New Roman" w:eastAsia="Verdana" w:hAnsi="Times New Roman" w:cs="Times New Roman"/>
          <w:sz w:val="24"/>
          <w:szCs w:val="24"/>
        </w:rPr>
        <w:t>Në përputhje me nenin 41 të ligjit 9121/2003 Autoriteti, me nismën e tij, me kërkesën e Kuvendit ose me kërkesën e institucioneve rregullatore të sektorëve përkatës, mund të kryejë një hetim të përgjithshëm në një sektor të ekonomisë, nëse ngurtësia e çmimeve ose rrethana të tjera të bëjnë të mendosh se konkurrenca në treg kufizohet ose shtrembërohet.</w:t>
      </w:r>
    </w:p>
    <w:p w:rsidR="00852755" w:rsidRPr="00852755" w:rsidRDefault="00852755" w:rsidP="00852755">
      <w:pPr>
        <w:numPr>
          <w:ilvl w:val="0"/>
          <w:numId w:val="85"/>
        </w:numPr>
        <w:tabs>
          <w:tab w:val="right" w:pos="450"/>
        </w:tabs>
        <w:spacing w:after="240"/>
        <w:jc w:val="both"/>
        <w:rPr>
          <w:rFonts w:ascii="Times New Roman" w:eastAsia="Verdana" w:hAnsi="Times New Roman" w:cs="Times New Roman"/>
          <w:sz w:val="24"/>
          <w:szCs w:val="24"/>
        </w:rPr>
      </w:pPr>
      <w:r w:rsidRPr="00852755">
        <w:rPr>
          <w:rFonts w:ascii="Times New Roman" w:eastAsia="Verdana" w:hAnsi="Times New Roman" w:cs="Times New Roman"/>
          <w:sz w:val="24"/>
          <w:szCs w:val="24"/>
        </w:rPr>
        <w:t>Gjithashtu sipas nenit 4 të Rregullores për procedurat hetimore të Autoritetit të Konkurrencës miratuar me Vendimin nr 176 datë 24.02.2011 të Komisionit të Konkurrencës, Sekretariati mund të fillojë një procedure paraprake hetimore:</w:t>
      </w:r>
    </w:p>
    <w:p w:rsidR="00852755" w:rsidRPr="00852755" w:rsidRDefault="00852755" w:rsidP="00852755">
      <w:pPr>
        <w:numPr>
          <w:ilvl w:val="0"/>
          <w:numId w:val="87"/>
        </w:numPr>
        <w:tabs>
          <w:tab w:val="right" w:pos="450"/>
        </w:tabs>
        <w:spacing w:after="240"/>
        <w:jc w:val="both"/>
        <w:rPr>
          <w:rFonts w:ascii="Times New Roman" w:eastAsia="Verdana" w:hAnsi="Times New Roman" w:cs="Times New Roman"/>
          <w:sz w:val="24"/>
          <w:szCs w:val="24"/>
        </w:rPr>
      </w:pPr>
      <w:r w:rsidRPr="00852755">
        <w:rPr>
          <w:rFonts w:ascii="Times New Roman" w:eastAsia="Verdana" w:hAnsi="Times New Roman" w:cs="Times New Roman"/>
          <w:sz w:val="24"/>
          <w:szCs w:val="24"/>
        </w:rPr>
        <w:t>Me nismën e tij, me vendim të Komisionit;</w:t>
      </w:r>
    </w:p>
    <w:p w:rsidR="00852755" w:rsidRPr="00852755" w:rsidRDefault="00852755" w:rsidP="00852755">
      <w:pPr>
        <w:numPr>
          <w:ilvl w:val="0"/>
          <w:numId w:val="87"/>
        </w:numPr>
        <w:tabs>
          <w:tab w:val="right" w:pos="450"/>
        </w:tabs>
        <w:spacing w:after="240"/>
        <w:jc w:val="both"/>
        <w:rPr>
          <w:rFonts w:ascii="Times New Roman" w:eastAsia="Verdana" w:hAnsi="Times New Roman" w:cs="Times New Roman"/>
          <w:sz w:val="24"/>
          <w:szCs w:val="24"/>
        </w:rPr>
      </w:pPr>
      <w:r w:rsidRPr="00852755">
        <w:rPr>
          <w:rFonts w:ascii="Times New Roman" w:eastAsia="Verdana" w:hAnsi="Times New Roman" w:cs="Times New Roman"/>
          <w:sz w:val="24"/>
          <w:szCs w:val="24"/>
        </w:rPr>
        <w:t>Në bazë të një ankese të të tretëve,</w:t>
      </w:r>
    </w:p>
    <w:p w:rsidR="00852755" w:rsidRPr="00852755" w:rsidRDefault="00852755" w:rsidP="00852755">
      <w:pPr>
        <w:numPr>
          <w:ilvl w:val="0"/>
          <w:numId w:val="87"/>
        </w:numPr>
        <w:tabs>
          <w:tab w:val="right" w:pos="450"/>
        </w:tabs>
        <w:spacing w:after="240"/>
        <w:jc w:val="both"/>
        <w:rPr>
          <w:rFonts w:ascii="Times New Roman" w:eastAsia="Verdana" w:hAnsi="Times New Roman" w:cs="Times New Roman"/>
          <w:sz w:val="24"/>
          <w:szCs w:val="24"/>
        </w:rPr>
      </w:pPr>
      <w:r w:rsidRPr="00852755">
        <w:rPr>
          <w:rFonts w:ascii="Times New Roman" w:eastAsia="Verdana" w:hAnsi="Times New Roman" w:cs="Times New Roman"/>
          <w:sz w:val="24"/>
          <w:szCs w:val="24"/>
        </w:rPr>
        <w:t>Çdo herë që kërkohet nga Komisioni.</w:t>
      </w:r>
    </w:p>
    <w:p w:rsidR="00852755" w:rsidRPr="006141C5" w:rsidRDefault="00852755" w:rsidP="00852755">
      <w:pPr>
        <w:numPr>
          <w:ilvl w:val="0"/>
          <w:numId w:val="86"/>
        </w:numPr>
        <w:tabs>
          <w:tab w:val="right" w:pos="450"/>
        </w:tabs>
        <w:spacing w:after="240"/>
        <w:jc w:val="both"/>
        <w:rPr>
          <w:rFonts w:ascii="Times New Roman" w:eastAsia="Verdana" w:hAnsi="Times New Roman" w:cs="Times New Roman"/>
          <w:color w:val="4472C4" w:themeColor="accent5"/>
          <w:sz w:val="24"/>
          <w:szCs w:val="24"/>
        </w:rPr>
      </w:pPr>
      <w:r w:rsidRPr="006141C5">
        <w:rPr>
          <w:rFonts w:ascii="Times New Roman" w:eastAsia="Verdana" w:hAnsi="Times New Roman" w:cs="Times New Roman"/>
          <w:b/>
          <w:bCs/>
          <w:color w:val="4472C4" w:themeColor="accent5"/>
          <w:sz w:val="24"/>
          <w:szCs w:val="24"/>
        </w:rPr>
        <w:t>Kushtet për hapjen e procedurave</w:t>
      </w:r>
    </w:p>
    <w:p w:rsidR="00852755" w:rsidRPr="00852755" w:rsidRDefault="00852755" w:rsidP="00852755">
      <w:pPr>
        <w:numPr>
          <w:ilvl w:val="0"/>
          <w:numId w:val="88"/>
        </w:numPr>
        <w:tabs>
          <w:tab w:val="right" w:pos="450"/>
        </w:tabs>
        <w:spacing w:after="240"/>
        <w:jc w:val="both"/>
        <w:rPr>
          <w:rFonts w:ascii="Times New Roman" w:eastAsia="Verdana" w:hAnsi="Times New Roman" w:cs="Times New Roman"/>
          <w:sz w:val="24"/>
          <w:szCs w:val="24"/>
        </w:rPr>
      </w:pPr>
      <w:r w:rsidRPr="00852755">
        <w:rPr>
          <w:rFonts w:ascii="Times New Roman" w:eastAsia="Verdana" w:hAnsi="Times New Roman" w:cs="Times New Roman"/>
          <w:sz w:val="24"/>
          <w:szCs w:val="24"/>
        </w:rPr>
        <w:t>Kushtet për hapjen e procedurave janë të dyfishta:</w:t>
      </w:r>
    </w:p>
    <w:p w:rsidR="00852755" w:rsidRPr="00852755" w:rsidRDefault="00852755" w:rsidP="00852755">
      <w:pPr>
        <w:numPr>
          <w:ilvl w:val="1"/>
          <w:numId w:val="88"/>
        </w:numPr>
        <w:tabs>
          <w:tab w:val="right" w:pos="450"/>
        </w:tabs>
        <w:spacing w:after="240"/>
        <w:jc w:val="both"/>
        <w:rPr>
          <w:rFonts w:ascii="Times New Roman" w:eastAsia="Verdana" w:hAnsi="Times New Roman" w:cs="Times New Roman"/>
          <w:sz w:val="24"/>
          <w:szCs w:val="24"/>
        </w:rPr>
      </w:pPr>
      <w:r w:rsidRPr="00852755">
        <w:rPr>
          <w:rFonts w:ascii="Times New Roman" w:eastAsia="Verdana" w:hAnsi="Times New Roman" w:cs="Times New Roman"/>
          <w:sz w:val="24"/>
          <w:szCs w:val="24"/>
        </w:rPr>
        <w:t>Procedurat hapen sipas nenit 4 pika 2 të rregullores për procedurat hetimore, “me qëllim evidentimin nëse ka ose jo shenja të pengimit, kufizimit ose shtrembërimit të konkurrencës në treg, të cilat mund të shërbejnë si shkaqe për hapjen e hetimit të thelluar nga Komisioni, sipas nenit 5 të kësaj Rregulloreje”.</w:t>
      </w:r>
    </w:p>
    <w:p w:rsidR="00852755" w:rsidRPr="00852755" w:rsidRDefault="00852755" w:rsidP="00852755">
      <w:pPr>
        <w:numPr>
          <w:ilvl w:val="1"/>
          <w:numId w:val="88"/>
        </w:numPr>
        <w:tabs>
          <w:tab w:val="right" w:pos="450"/>
        </w:tabs>
        <w:spacing w:after="240"/>
        <w:jc w:val="both"/>
        <w:rPr>
          <w:rFonts w:ascii="Times New Roman" w:eastAsia="Verdana" w:hAnsi="Times New Roman" w:cs="Times New Roman"/>
          <w:sz w:val="24"/>
          <w:szCs w:val="24"/>
        </w:rPr>
      </w:pPr>
      <w:r w:rsidRPr="00852755">
        <w:rPr>
          <w:rFonts w:ascii="Times New Roman" w:eastAsia="Verdana" w:hAnsi="Times New Roman" w:cs="Times New Roman"/>
          <w:sz w:val="24"/>
          <w:szCs w:val="24"/>
        </w:rPr>
        <w:t xml:space="preserve">Duke pasur parasysh pasojat ligjore të lidhura me hapjen e procedurave, pikëpamja e Komisionit duhet të mbështetet nga disa faktorë objektivë. Duhet të ketë </w:t>
      </w:r>
      <w:r w:rsidRPr="00852755">
        <w:rPr>
          <w:rFonts w:ascii="Times New Roman" w:eastAsia="Verdana" w:hAnsi="Times New Roman" w:cs="Times New Roman"/>
          <w:b/>
          <w:bCs/>
          <w:sz w:val="24"/>
          <w:szCs w:val="24"/>
        </w:rPr>
        <w:t>indikacione të arsyeshme të një shkeljeje të mundshme</w:t>
      </w:r>
      <w:r w:rsidRPr="00852755">
        <w:rPr>
          <w:rFonts w:ascii="Times New Roman" w:eastAsia="Verdana" w:hAnsi="Times New Roman" w:cs="Times New Roman"/>
          <w:sz w:val="24"/>
          <w:szCs w:val="24"/>
        </w:rPr>
        <w:t>.</w:t>
      </w:r>
    </w:p>
    <w:p w:rsidR="00852755" w:rsidRPr="006141C5" w:rsidRDefault="00852755" w:rsidP="00852755">
      <w:pPr>
        <w:numPr>
          <w:ilvl w:val="0"/>
          <w:numId w:val="86"/>
        </w:numPr>
        <w:tabs>
          <w:tab w:val="right" w:pos="450"/>
        </w:tabs>
        <w:spacing w:after="240"/>
        <w:jc w:val="both"/>
        <w:rPr>
          <w:rFonts w:ascii="Times New Roman" w:eastAsia="Verdana" w:hAnsi="Times New Roman" w:cs="Times New Roman"/>
          <w:color w:val="4472C4" w:themeColor="accent5"/>
          <w:sz w:val="24"/>
          <w:szCs w:val="24"/>
        </w:rPr>
      </w:pPr>
      <w:r w:rsidRPr="006141C5">
        <w:rPr>
          <w:rFonts w:ascii="Times New Roman" w:eastAsia="Verdana" w:hAnsi="Times New Roman" w:cs="Times New Roman"/>
          <w:b/>
          <w:bCs/>
          <w:color w:val="4472C4" w:themeColor="accent5"/>
          <w:sz w:val="24"/>
          <w:szCs w:val="24"/>
        </w:rPr>
        <w:t>Hartimi i vendimit për hapjen e procedurave</w:t>
      </w:r>
    </w:p>
    <w:p w:rsidR="00852755" w:rsidRPr="00852755" w:rsidRDefault="00852755" w:rsidP="00852755">
      <w:pPr>
        <w:numPr>
          <w:ilvl w:val="0"/>
          <w:numId w:val="88"/>
        </w:numPr>
        <w:tabs>
          <w:tab w:val="right" w:pos="450"/>
        </w:tabs>
        <w:spacing w:after="240"/>
        <w:jc w:val="both"/>
        <w:rPr>
          <w:rFonts w:ascii="Times New Roman" w:eastAsia="Verdana" w:hAnsi="Times New Roman" w:cs="Times New Roman"/>
          <w:sz w:val="24"/>
          <w:szCs w:val="24"/>
        </w:rPr>
      </w:pPr>
      <w:r w:rsidRPr="00852755">
        <w:rPr>
          <w:rFonts w:ascii="Times New Roman" w:eastAsia="Verdana" w:hAnsi="Times New Roman" w:cs="Times New Roman"/>
          <w:sz w:val="24"/>
          <w:szCs w:val="24"/>
        </w:rPr>
        <w:t xml:space="preserve">Vendimi për hapjen e procedurave duhet të jetë i shkurtër. Duke qenë se ky vendim u përcillet palëve, duhet të hartohet në mënyrë sa më të qartë. Në thelb, në vendim specifikohet se është marrë vendimi për hapjen e procedurave në përputhje me nenin nenin 41 të ligjit 9121/2003 . </w:t>
      </w:r>
    </w:p>
    <w:p w:rsidR="00852755" w:rsidRPr="00852755" w:rsidRDefault="00852755" w:rsidP="00852755">
      <w:pPr>
        <w:numPr>
          <w:ilvl w:val="0"/>
          <w:numId w:val="88"/>
        </w:numPr>
        <w:tabs>
          <w:tab w:val="right" w:pos="450"/>
        </w:tabs>
        <w:spacing w:after="240"/>
        <w:jc w:val="both"/>
        <w:rPr>
          <w:rFonts w:ascii="Times New Roman" w:eastAsia="Verdana" w:hAnsi="Times New Roman" w:cs="Times New Roman"/>
          <w:sz w:val="24"/>
          <w:szCs w:val="24"/>
        </w:rPr>
      </w:pPr>
      <w:r w:rsidRPr="00852755">
        <w:rPr>
          <w:rFonts w:ascii="Times New Roman" w:eastAsia="Verdana" w:hAnsi="Times New Roman" w:cs="Times New Roman"/>
          <w:sz w:val="24"/>
          <w:szCs w:val="24"/>
        </w:rPr>
        <w:lastRenderedPageBreak/>
        <w:t>Vendimi për hapjen e procedurave identifikon palët që janë subjekt të procedurës dhe përshkruan shkurtimisht objektin e hetimit. Në veçanti, ai përcakton sjelljen që përbën shkelje të supozuar të neneve 4 dhe/ose 9 të ligjit 9121/2003, dhe normalisht identifikon tregun përkatës, tregun gjeografik dhe sektorin/sektorët ku ndodh kjo sjellje.</w:t>
      </w:r>
    </w:p>
    <w:p w:rsidR="00852755" w:rsidRPr="00852755" w:rsidRDefault="00852755" w:rsidP="00852755">
      <w:pPr>
        <w:numPr>
          <w:ilvl w:val="0"/>
          <w:numId w:val="88"/>
        </w:numPr>
        <w:tabs>
          <w:tab w:val="right" w:pos="450"/>
        </w:tabs>
        <w:spacing w:after="240"/>
        <w:jc w:val="both"/>
        <w:rPr>
          <w:rFonts w:ascii="Times New Roman" w:eastAsia="Verdana" w:hAnsi="Times New Roman" w:cs="Times New Roman"/>
          <w:sz w:val="24"/>
          <w:szCs w:val="24"/>
        </w:rPr>
      </w:pPr>
      <w:r w:rsidRPr="00852755">
        <w:rPr>
          <w:rFonts w:ascii="Times New Roman" w:eastAsia="Verdana" w:hAnsi="Times New Roman" w:cs="Times New Roman"/>
          <w:sz w:val="24"/>
          <w:szCs w:val="24"/>
        </w:rPr>
        <w:t>Duhet të nënvizohet se hapja e procedurave nuk prezumon në asnjë mënyrë ekzistencën e një shkeljeje. Hapja e procedurave thjesht tregon se Drejtoria Përkatëse e cila organizon hetimin do ta ndjekë më tej çështjen me prioritet. Ky dallim i rëndësishëm bëhet i qartë në vendimin që u njoftohet palëve, si dhe në të gjitha komunikimet publike lidhur me hapjen e çështjes.</w:t>
      </w:r>
    </w:p>
    <w:p w:rsidR="00852755" w:rsidRPr="00852755" w:rsidRDefault="00852755" w:rsidP="00852755">
      <w:pPr>
        <w:numPr>
          <w:ilvl w:val="0"/>
          <w:numId w:val="88"/>
        </w:numPr>
        <w:tabs>
          <w:tab w:val="right" w:pos="450"/>
        </w:tabs>
        <w:spacing w:after="240"/>
        <w:jc w:val="both"/>
        <w:rPr>
          <w:rFonts w:ascii="Times New Roman" w:eastAsia="Verdana" w:hAnsi="Times New Roman" w:cs="Times New Roman"/>
          <w:sz w:val="24"/>
          <w:szCs w:val="24"/>
        </w:rPr>
      </w:pPr>
      <w:r w:rsidRPr="00852755">
        <w:rPr>
          <w:rFonts w:ascii="Times New Roman" w:eastAsia="Verdana" w:hAnsi="Times New Roman" w:cs="Times New Roman"/>
          <w:sz w:val="24"/>
          <w:szCs w:val="24"/>
        </w:rPr>
        <w:t>Sipas nenit 4,pika 8 e rregullores, Raporti i hetimit paraprak, ndër të tjerave përmban:</w:t>
      </w:r>
    </w:p>
    <w:p w:rsidR="00852755" w:rsidRPr="00852755" w:rsidRDefault="00852755" w:rsidP="00852755">
      <w:pPr>
        <w:numPr>
          <w:ilvl w:val="0"/>
          <w:numId w:val="89"/>
        </w:numPr>
        <w:tabs>
          <w:tab w:val="right" w:pos="450"/>
        </w:tabs>
        <w:spacing w:after="240"/>
        <w:jc w:val="both"/>
        <w:rPr>
          <w:rFonts w:ascii="Times New Roman" w:eastAsia="Verdana" w:hAnsi="Times New Roman" w:cs="Times New Roman"/>
          <w:sz w:val="24"/>
          <w:szCs w:val="24"/>
        </w:rPr>
      </w:pPr>
      <w:r w:rsidRPr="00852755">
        <w:rPr>
          <w:rFonts w:ascii="Times New Roman" w:eastAsia="Verdana" w:hAnsi="Times New Roman" w:cs="Times New Roman"/>
          <w:sz w:val="24"/>
          <w:szCs w:val="24"/>
        </w:rPr>
        <w:t>Tregun përkatës, Objekti i hetimit, bazën ligjore, datën e fillimit të hetimit;</w:t>
      </w:r>
    </w:p>
    <w:p w:rsidR="00852755" w:rsidRPr="00852755" w:rsidRDefault="00852755" w:rsidP="00852755">
      <w:pPr>
        <w:numPr>
          <w:ilvl w:val="0"/>
          <w:numId w:val="89"/>
        </w:numPr>
        <w:tabs>
          <w:tab w:val="right" w:pos="450"/>
        </w:tabs>
        <w:spacing w:after="240"/>
        <w:jc w:val="both"/>
        <w:rPr>
          <w:rFonts w:ascii="Times New Roman" w:eastAsia="Verdana" w:hAnsi="Times New Roman" w:cs="Times New Roman"/>
          <w:sz w:val="24"/>
          <w:szCs w:val="24"/>
        </w:rPr>
      </w:pPr>
      <w:r w:rsidRPr="00852755">
        <w:rPr>
          <w:rFonts w:ascii="Times New Roman" w:eastAsia="Verdana" w:hAnsi="Times New Roman" w:cs="Times New Roman"/>
          <w:sz w:val="24"/>
          <w:szCs w:val="24"/>
        </w:rPr>
        <w:t>Emri, adresa dhe të dhëna të tjera të palëve të dyshuara për shkelje të ligjit;</w:t>
      </w:r>
    </w:p>
    <w:p w:rsidR="00852755" w:rsidRPr="00852755" w:rsidRDefault="00852755" w:rsidP="00852755">
      <w:pPr>
        <w:numPr>
          <w:ilvl w:val="0"/>
          <w:numId w:val="89"/>
        </w:numPr>
        <w:tabs>
          <w:tab w:val="right" w:pos="450"/>
        </w:tabs>
        <w:spacing w:after="240"/>
        <w:jc w:val="both"/>
        <w:rPr>
          <w:rFonts w:ascii="Times New Roman" w:eastAsia="Verdana" w:hAnsi="Times New Roman" w:cs="Times New Roman"/>
          <w:sz w:val="24"/>
          <w:szCs w:val="24"/>
        </w:rPr>
      </w:pPr>
      <w:r w:rsidRPr="00852755">
        <w:rPr>
          <w:rFonts w:ascii="Times New Roman" w:eastAsia="Verdana" w:hAnsi="Times New Roman" w:cs="Times New Roman"/>
          <w:sz w:val="24"/>
          <w:szCs w:val="24"/>
        </w:rPr>
        <w:t>Të dhënat dhe informacionet e grumbulluara gjatë hetimit, si dhe analizën e tyre;</w:t>
      </w:r>
    </w:p>
    <w:p w:rsidR="00852755" w:rsidRPr="00852755" w:rsidRDefault="00852755" w:rsidP="00852755">
      <w:pPr>
        <w:numPr>
          <w:ilvl w:val="0"/>
          <w:numId w:val="89"/>
        </w:numPr>
        <w:tabs>
          <w:tab w:val="right" w:pos="450"/>
        </w:tabs>
        <w:spacing w:after="240"/>
        <w:jc w:val="both"/>
        <w:rPr>
          <w:rFonts w:ascii="Times New Roman" w:eastAsia="Verdana" w:hAnsi="Times New Roman" w:cs="Times New Roman"/>
          <w:sz w:val="24"/>
          <w:szCs w:val="24"/>
        </w:rPr>
      </w:pPr>
      <w:r w:rsidRPr="00852755">
        <w:rPr>
          <w:rFonts w:ascii="Times New Roman" w:eastAsia="Verdana" w:hAnsi="Times New Roman" w:cs="Times New Roman"/>
          <w:sz w:val="24"/>
          <w:szCs w:val="24"/>
        </w:rPr>
        <w:t>Shpjegimet e dhëna nga palët, intervistat e kryera me persona të lidhur me çështjen;</w:t>
      </w:r>
    </w:p>
    <w:p w:rsidR="00852755" w:rsidRPr="00852755" w:rsidRDefault="00852755" w:rsidP="00852755">
      <w:pPr>
        <w:numPr>
          <w:ilvl w:val="0"/>
          <w:numId w:val="89"/>
        </w:numPr>
        <w:tabs>
          <w:tab w:val="right" w:pos="450"/>
        </w:tabs>
        <w:spacing w:after="240"/>
        <w:jc w:val="both"/>
        <w:rPr>
          <w:rFonts w:ascii="Times New Roman" w:eastAsia="Verdana" w:hAnsi="Times New Roman" w:cs="Times New Roman"/>
          <w:sz w:val="24"/>
          <w:szCs w:val="24"/>
        </w:rPr>
      </w:pPr>
      <w:r w:rsidRPr="00852755">
        <w:rPr>
          <w:rFonts w:ascii="Times New Roman" w:eastAsia="Verdana" w:hAnsi="Times New Roman" w:cs="Times New Roman"/>
          <w:sz w:val="24"/>
          <w:szCs w:val="24"/>
        </w:rPr>
        <w:t>Gjetjet dhe rekomandimet përkatëse.</w:t>
      </w:r>
    </w:p>
    <w:p w:rsidR="00852755" w:rsidRPr="006141C5" w:rsidRDefault="00852755" w:rsidP="00852755">
      <w:pPr>
        <w:numPr>
          <w:ilvl w:val="0"/>
          <w:numId w:val="86"/>
        </w:numPr>
        <w:tabs>
          <w:tab w:val="right" w:pos="450"/>
        </w:tabs>
        <w:spacing w:after="240"/>
        <w:jc w:val="both"/>
        <w:rPr>
          <w:rFonts w:ascii="Times New Roman" w:eastAsia="Verdana" w:hAnsi="Times New Roman" w:cs="Times New Roman"/>
          <w:color w:val="4472C4" w:themeColor="accent5"/>
          <w:sz w:val="24"/>
          <w:szCs w:val="24"/>
        </w:rPr>
      </w:pPr>
      <w:r w:rsidRPr="006141C5">
        <w:rPr>
          <w:rFonts w:ascii="Times New Roman" w:eastAsia="Verdana" w:hAnsi="Times New Roman" w:cs="Times New Roman"/>
          <w:b/>
          <w:bCs/>
          <w:color w:val="4472C4" w:themeColor="accent5"/>
          <w:sz w:val="24"/>
          <w:szCs w:val="24"/>
        </w:rPr>
        <w:t>Miratimi dhe njoftimi i vendimit</w:t>
      </w:r>
    </w:p>
    <w:p w:rsidR="00852755" w:rsidRPr="00852755" w:rsidRDefault="00852755" w:rsidP="00852755">
      <w:pPr>
        <w:numPr>
          <w:ilvl w:val="0"/>
          <w:numId w:val="88"/>
        </w:numPr>
        <w:tabs>
          <w:tab w:val="right" w:pos="450"/>
        </w:tabs>
        <w:spacing w:after="240"/>
        <w:jc w:val="both"/>
        <w:rPr>
          <w:rFonts w:ascii="Times New Roman" w:eastAsia="Verdana" w:hAnsi="Times New Roman" w:cs="Times New Roman"/>
          <w:sz w:val="24"/>
          <w:szCs w:val="24"/>
        </w:rPr>
      </w:pPr>
      <w:r w:rsidRPr="00852755">
        <w:rPr>
          <w:rFonts w:ascii="Times New Roman" w:eastAsia="Verdana" w:hAnsi="Times New Roman" w:cs="Times New Roman"/>
          <w:sz w:val="24"/>
          <w:szCs w:val="24"/>
        </w:rPr>
        <w:t xml:space="preserve">Sipas nenit 5 pika 4 të rregullores për procedurat hetimore Vendimi për fillimin e hetimit, ju njoftohet palëve që janë subjekt i procedurave, ndërmarrjeve dhe palëve përkatëse, si dhe personit i cili ka interes të drejtpërdrejtë dhe të menjëhershëm në këtë hetim dhe që ka depozituar të dhëna dhe/ose ankesë lidhur me fillimin e këtij hetimi. </w:t>
      </w:r>
    </w:p>
    <w:p w:rsidR="00852755" w:rsidRPr="00852755" w:rsidRDefault="00852755" w:rsidP="00852755">
      <w:pPr>
        <w:tabs>
          <w:tab w:val="right" w:pos="450"/>
        </w:tabs>
        <w:spacing w:after="240"/>
        <w:ind w:left="540" w:hanging="540"/>
        <w:jc w:val="both"/>
        <w:rPr>
          <w:rFonts w:ascii="Times New Roman" w:eastAsia="Verdana" w:hAnsi="Times New Roman" w:cs="Times New Roman"/>
          <w:sz w:val="24"/>
          <w:szCs w:val="24"/>
          <w:lang w:val="en-US"/>
        </w:rPr>
      </w:pPr>
    </w:p>
    <w:p w:rsidR="00852755" w:rsidRPr="00852755" w:rsidRDefault="00852755" w:rsidP="00852755">
      <w:pPr>
        <w:numPr>
          <w:ilvl w:val="0"/>
          <w:numId w:val="88"/>
        </w:numPr>
        <w:tabs>
          <w:tab w:val="right" w:pos="450"/>
        </w:tabs>
        <w:spacing w:after="240"/>
        <w:jc w:val="both"/>
        <w:rPr>
          <w:rFonts w:ascii="Times New Roman" w:eastAsia="Verdana" w:hAnsi="Times New Roman" w:cs="Times New Roman"/>
          <w:sz w:val="24"/>
          <w:szCs w:val="24"/>
        </w:rPr>
      </w:pPr>
      <w:r w:rsidRPr="00852755">
        <w:rPr>
          <w:rFonts w:ascii="Times New Roman" w:eastAsia="Verdana" w:hAnsi="Times New Roman" w:cs="Times New Roman"/>
          <w:sz w:val="24"/>
          <w:szCs w:val="24"/>
        </w:rPr>
        <w:t>Në përputhje me nenin 5 të rregullores, njoftimi dorëzohet nga një zyrtar i Sekretariatit, ose një nëpunës tjetër, dorazi, ose nëpërmjet postës, duke konfirmuar marrjen dijeni. Nëse është e pamundur ose veçanërisht e vështirë që ky shërbim të kryhet personalisht, nisur nga numri i madh i adresave dhe njoftimeve, ai gjithashtu mund të njoftohet edhe nëpërmjet publikimit tek të paktën dy gazeta ditore kombëtare me shtrirje të gjerë ose ndonjë formë tjetër e përshtatshme publikimi.</w:t>
      </w:r>
    </w:p>
    <w:p w:rsidR="006141C5" w:rsidRPr="006141C5" w:rsidRDefault="006141C5" w:rsidP="006141C5">
      <w:pPr>
        <w:numPr>
          <w:ilvl w:val="0"/>
          <w:numId w:val="86"/>
        </w:numPr>
        <w:tabs>
          <w:tab w:val="right" w:pos="450"/>
        </w:tabs>
        <w:spacing w:after="240"/>
        <w:jc w:val="both"/>
        <w:rPr>
          <w:rFonts w:ascii="Times New Roman" w:eastAsia="Verdana" w:hAnsi="Times New Roman" w:cs="Times New Roman"/>
          <w:color w:val="4472C4" w:themeColor="accent5"/>
          <w:sz w:val="24"/>
          <w:szCs w:val="24"/>
        </w:rPr>
      </w:pPr>
      <w:r w:rsidRPr="006141C5">
        <w:rPr>
          <w:rFonts w:ascii="Times New Roman" w:eastAsia="Verdana" w:hAnsi="Times New Roman" w:cs="Times New Roman"/>
          <w:b/>
          <w:bCs/>
          <w:color w:val="4472C4" w:themeColor="accent5"/>
          <w:sz w:val="24"/>
          <w:szCs w:val="24"/>
        </w:rPr>
        <w:t>Publikimi i hapjes së procedurave</w:t>
      </w:r>
    </w:p>
    <w:p w:rsidR="006141C5" w:rsidRPr="006141C5" w:rsidRDefault="006141C5" w:rsidP="006141C5">
      <w:pPr>
        <w:numPr>
          <w:ilvl w:val="0"/>
          <w:numId w:val="88"/>
        </w:numPr>
        <w:tabs>
          <w:tab w:val="right" w:pos="450"/>
        </w:tabs>
        <w:spacing w:after="240"/>
        <w:jc w:val="both"/>
        <w:rPr>
          <w:rFonts w:ascii="Times New Roman" w:eastAsia="Verdana" w:hAnsi="Times New Roman" w:cs="Times New Roman"/>
          <w:sz w:val="24"/>
          <w:szCs w:val="24"/>
        </w:rPr>
      </w:pPr>
      <w:r w:rsidRPr="006141C5">
        <w:rPr>
          <w:rFonts w:ascii="Times New Roman" w:eastAsia="Verdana" w:hAnsi="Times New Roman" w:cs="Times New Roman"/>
          <w:sz w:val="24"/>
          <w:szCs w:val="24"/>
        </w:rPr>
        <w:t>Sipas nenit 5, pika 7 të rregullores, njoftimi që hetimi ka filluar duhet gjithashtu të publikohet në Buletinin Zyrtar të Autoritetit duke treguar detajet përkatëse, si dhe në faqe interneti-n e Autoritetit.</w:t>
      </w:r>
    </w:p>
    <w:p w:rsidR="006141C5" w:rsidRPr="006141C5" w:rsidRDefault="006141C5" w:rsidP="006141C5">
      <w:pPr>
        <w:numPr>
          <w:ilvl w:val="0"/>
          <w:numId w:val="88"/>
        </w:numPr>
        <w:tabs>
          <w:tab w:val="right" w:pos="450"/>
        </w:tabs>
        <w:spacing w:after="240"/>
        <w:jc w:val="both"/>
        <w:rPr>
          <w:rFonts w:ascii="Times New Roman" w:eastAsia="Verdana" w:hAnsi="Times New Roman" w:cs="Times New Roman"/>
          <w:sz w:val="24"/>
          <w:szCs w:val="24"/>
        </w:rPr>
      </w:pPr>
      <w:r w:rsidRPr="006141C5">
        <w:rPr>
          <w:rFonts w:ascii="Times New Roman" w:eastAsia="Verdana" w:hAnsi="Times New Roman" w:cs="Times New Roman"/>
          <w:sz w:val="24"/>
          <w:szCs w:val="24"/>
        </w:rPr>
        <w:t>Gjithashtu sipas nenit 47 të ligjit 9121/2003, autoriteti publikon fillimin e hetimit të thelluar në “Buletinin zyrtar” të Autoritetit. Në njoftim përcaktohen qëllimi i hetimit, argumentet për fillimin e hetimit dhe palët që hetohen. Autoriteti, nëpërmjet njoftimit, fton edhe palë të treta të marrin pjesë në hetim, nëse ato janë të interesuara. Mungesa e publikimit nuk pengon fillimin dhe kryerjen e hetimit. Në këtë rast publikimi botohet në numrin e parë të ardhshëm të “Buletinit zyrtar” të Autoritetit.</w:t>
      </w:r>
    </w:p>
    <w:p w:rsidR="006141C5" w:rsidRPr="006141C5" w:rsidRDefault="006141C5" w:rsidP="006141C5">
      <w:pPr>
        <w:numPr>
          <w:ilvl w:val="0"/>
          <w:numId w:val="88"/>
        </w:numPr>
        <w:tabs>
          <w:tab w:val="right" w:pos="450"/>
        </w:tabs>
        <w:spacing w:after="240"/>
        <w:jc w:val="both"/>
        <w:rPr>
          <w:rFonts w:ascii="Times New Roman" w:eastAsia="Verdana" w:hAnsi="Times New Roman" w:cs="Times New Roman"/>
          <w:sz w:val="24"/>
          <w:szCs w:val="24"/>
        </w:rPr>
      </w:pPr>
      <w:r w:rsidRPr="006141C5">
        <w:rPr>
          <w:rFonts w:ascii="Times New Roman" w:eastAsia="Verdana" w:hAnsi="Times New Roman" w:cs="Times New Roman"/>
          <w:sz w:val="24"/>
          <w:szCs w:val="24"/>
        </w:rPr>
        <w:t xml:space="preserve">Vendimet e Komisionit, të marra për shkeljen e neneve 4 dhe 9, botohen në “Buletinin zyrtar” </w:t>
      </w:r>
      <w:r w:rsidRPr="006141C5">
        <w:rPr>
          <w:rFonts w:ascii="Times New Roman" w:eastAsia="Verdana" w:hAnsi="Times New Roman" w:cs="Times New Roman"/>
          <w:sz w:val="24"/>
          <w:szCs w:val="24"/>
        </w:rPr>
        <w:lastRenderedPageBreak/>
        <w:t xml:space="preserve">të Autoritetit. Publikimi përmban emërtimin, selinë, veprimtarinë </w:t>
      </w:r>
      <w:r w:rsidRPr="006141C5">
        <w:rPr>
          <w:rFonts w:ascii="Times New Roman" w:eastAsia="Verdana" w:hAnsi="Times New Roman" w:cs="Times New Roman"/>
          <w:sz w:val="24"/>
          <w:szCs w:val="24"/>
          <w:lang w:val="en-US"/>
        </w:rPr>
        <w:t>ekonomike të ndërmarrjeve pjesëmarrëse, përmbajtjen kryesore të vendimit, si dhe gjobat</w:t>
      </w:r>
    </w:p>
    <w:p w:rsidR="006141C5" w:rsidRPr="006141C5" w:rsidRDefault="006141C5" w:rsidP="006141C5">
      <w:pPr>
        <w:numPr>
          <w:ilvl w:val="0"/>
          <w:numId w:val="86"/>
        </w:numPr>
        <w:tabs>
          <w:tab w:val="right" w:pos="450"/>
        </w:tabs>
        <w:spacing w:after="240"/>
        <w:jc w:val="both"/>
        <w:rPr>
          <w:rFonts w:ascii="Times New Roman" w:eastAsia="Verdana" w:hAnsi="Times New Roman" w:cs="Times New Roman"/>
          <w:b/>
          <w:bCs/>
          <w:color w:val="4472C4" w:themeColor="accent5"/>
          <w:sz w:val="24"/>
          <w:szCs w:val="24"/>
        </w:rPr>
      </w:pPr>
      <w:r w:rsidRPr="006141C5">
        <w:rPr>
          <w:rFonts w:ascii="Times New Roman" w:eastAsia="Verdana" w:hAnsi="Times New Roman" w:cs="Times New Roman"/>
          <w:b/>
          <w:bCs/>
          <w:color w:val="4472C4" w:themeColor="accent5"/>
          <w:sz w:val="24"/>
          <w:szCs w:val="24"/>
        </w:rPr>
        <w:t>Mundësia për të ndryshuar objektin e hetimit pas hapjes së procedurave</w:t>
      </w:r>
    </w:p>
    <w:p w:rsidR="006141C5" w:rsidRPr="006141C5" w:rsidRDefault="006141C5" w:rsidP="006141C5">
      <w:pPr>
        <w:numPr>
          <w:ilvl w:val="0"/>
          <w:numId w:val="88"/>
        </w:numPr>
        <w:tabs>
          <w:tab w:val="right" w:pos="450"/>
        </w:tabs>
        <w:spacing w:after="240"/>
        <w:jc w:val="both"/>
        <w:rPr>
          <w:rFonts w:ascii="Times New Roman" w:eastAsia="Verdana" w:hAnsi="Times New Roman" w:cs="Times New Roman"/>
          <w:sz w:val="24"/>
          <w:szCs w:val="24"/>
        </w:rPr>
      </w:pPr>
      <w:r w:rsidRPr="006141C5">
        <w:rPr>
          <w:rFonts w:ascii="Times New Roman" w:eastAsia="Verdana" w:hAnsi="Times New Roman" w:cs="Times New Roman"/>
          <w:sz w:val="24"/>
          <w:szCs w:val="24"/>
        </w:rPr>
        <w:t>Hapja e procedurave nuk kufizon të drejtën e Komisionit për të zgjeruar (ose reduktuar) objektin dhe/ose marrësit e hetimit në një moment të mëvonshëm; p.sh., hetimi i thelluar ose një riorientim i çështjes mund të nënkuptojë përfshirjen dhe hetimin e aspekteve të reja ose heqjen dorë nga disa aspekte të çështjes</w:t>
      </w:r>
      <w:r w:rsidRPr="006141C5">
        <w:rPr>
          <w:rFonts w:ascii="Times New Roman" w:eastAsia="Verdana" w:hAnsi="Times New Roman" w:cs="Times New Roman"/>
          <w:sz w:val="24"/>
          <w:szCs w:val="24"/>
          <w:vertAlign w:val="superscript"/>
        </w:rPr>
        <w:footnoteReference w:id="14"/>
      </w:r>
      <w:r w:rsidRPr="006141C5">
        <w:rPr>
          <w:rFonts w:ascii="Times New Roman" w:eastAsia="Verdana" w:hAnsi="Times New Roman" w:cs="Times New Roman"/>
          <w:sz w:val="24"/>
          <w:szCs w:val="24"/>
        </w:rPr>
        <w:t>. Në rastin e zgjerimit të hetimit, është e nevojshme të hapen procedurat lidhur me shkeljet shtesë.</w:t>
      </w:r>
    </w:p>
    <w:p w:rsidR="006141C5" w:rsidRPr="006141C5" w:rsidRDefault="006141C5" w:rsidP="006141C5">
      <w:pPr>
        <w:numPr>
          <w:ilvl w:val="0"/>
          <w:numId w:val="88"/>
        </w:numPr>
        <w:tabs>
          <w:tab w:val="right" w:pos="450"/>
        </w:tabs>
        <w:spacing w:after="240"/>
        <w:jc w:val="both"/>
        <w:rPr>
          <w:rFonts w:ascii="Times New Roman" w:eastAsia="Verdana" w:hAnsi="Times New Roman" w:cs="Times New Roman"/>
          <w:sz w:val="24"/>
          <w:szCs w:val="24"/>
        </w:rPr>
      </w:pPr>
      <w:r w:rsidRPr="006141C5">
        <w:rPr>
          <w:rFonts w:ascii="Times New Roman" w:eastAsia="Verdana" w:hAnsi="Times New Roman" w:cs="Times New Roman"/>
          <w:sz w:val="24"/>
          <w:szCs w:val="24"/>
        </w:rPr>
        <w:t>Sipas nenit Neni 46 të ligjit, Komisioni mund të revokojë ose të ndryshojë vendimet e veta, duke vendosur kushte a detyrime, ose të rifillojë procedurën kur:</w:t>
      </w:r>
    </w:p>
    <w:p w:rsidR="006141C5" w:rsidRPr="006141C5" w:rsidRDefault="006141C5" w:rsidP="006141C5">
      <w:pPr>
        <w:numPr>
          <w:ilvl w:val="0"/>
          <w:numId w:val="90"/>
        </w:numPr>
        <w:tabs>
          <w:tab w:val="right" w:pos="450"/>
        </w:tabs>
        <w:spacing w:after="240"/>
        <w:jc w:val="both"/>
        <w:rPr>
          <w:rFonts w:ascii="Times New Roman" w:eastAsia="Verdana" w:hAnsi="Times New Roman" w:cs="Times New Roman"/>
          <w:sz w:val="24"/>
          <w:szCs w:val="24"/>
        </w:rPr>
      </w:pPr>
      <w:r w:rsidRPr="006141C5">
        <w:rPr>
          <w:rFonts w:ascii="Times New Roman" w:eastAsia="Verdana" w:hAnsi="Times New Roman" w:cs="Times New Roman"/>
          <w:sz w:val="24"/>
          <w:szCs w:val="24"/>
        </w:rPr>
        <w:t>njëri ose disa nga faktet që kanë shërbyer si bazë për dhënien e vendimit, kanë ndryshuar;</w:t>
      </w:r>
    </w:p>
    <w:p w:rsidR="006141C5" w:rsidRPr="006141C5" w:rsidRDefault="006141C5" w:rsidP="006141C5">
      <w:pPr>
        <w:numPr>
          <w:ilvl w:val="0"/>
          <w:numId w:val="90"/>
        </w:numPr>
        <w:tabs>
          <w:tab w:val="right" w:pos="450"/>
        </w:tabs>
        <w:spacing w:after="240"/>
        <w:jc w:val="both"/>
        <w:rPr>
          <w:rFonts w:ascii="Times New Roman" w:eastAsia="Verdana" w:hAnsi="Times New Roman" w:cs="Times New Roman"/>
          <w:sz w:val="24"/>
          <w:szCs w:val="24"/>
        </w:rPr>
      </w:pPr>
      <w:r w:rsidRPr="006141C5">
        <w:rPr>
          <w:rFonts w:ascii="Times New Roman" w:eastAsia="Verdana" w:hAnsi="Times New Roman" w:cs="Times New Roman"/>
          <w:sz w:val="24"/>
          <w:szCs w:val="24"/>
        </w:rPr>
        <w:t>palët shkelin një ose disa detyrime, të parashikuara në vendim;</w:t>
      </w:r>
    </w:p>
    <w:p w:rsidR="006141C5" w:rsidRPr="006141C5" w:rsidRDefault="006141C5" w:rsidP="006141C5">
      <w:pPr>
        <w:numPr>
          <w:ilvl w:val="0"/>
          <w:numId w:val="90"/>
        </w:numPr>
        <w:tabs>
          <w:tab w:val="right" w:pos="450"/>
        </w:tabs>
        <w:spacing w:after="240"/>
        <w:jc w:val="both"/>
        <w:rPr>
          <w:rFonts w:ascii="Times New Roman" w:eastAsia="Verdana" w:hAnsi="Times New Roman" w:cs="Times New Roman"/>
          <w:sz w:val="24"/>
          <w:szCs w:val="24"/>
        </w:rPr>
      </w:pPr>
      <w:r w:rsidRPr="006141C5">
        <w:rPr>
          <w:rFonts w:ascii="Times New Roman" w:eastAsia="Verdana" w:hAnsi="Times New Roman" w:cs="Times New Roman"/>
          <w:sz w:val="24"/>
          <w:szCs w:val="24"/>
        </w:rPr>
        <w:t>vendimi është bazuar në të dhënat jo të sakta ose është marrë nëpërmjet mashtrimit.</w:t>
      </w:r>
    </w:p>
    <w:p w:rsidR="006141C5" w:rsidRPr="006141C5" w:rsidRDefault="006141C5" w:rsidP="006141C5">
      <w:pPr>
        <w:numPr>
          <w:ilvl w:val="0"/>
          <w:numId w:val="86"/>
        </w:numPr>
        <w:tabs>
          <w:tab w:val="right" w:pos="450"/>
        </w:tabs>
        <w:spacing w:after="240"/>
        <w:jc w:val="both"/>
        <w:rPr>
          <w:rFonts w:ascii="Times New Roman" w:eastAsia="Verdana" w:hAnsi="Times New Roman" w:cs="Times New Roman"/>
          <w:color w:val="4472C4" w:themeColor="accent5"/>
          <w:sz w:val="24"/>
          <w:szCs w:val="24"/>
        </w:rPr>
      </w:pPr>
      <w:r w:rsidRPr="006141C5">
        <w:rPr>
          <w:rFonts w:ascii="Times New Roman" w:eastAsia="Verdana" w:hAnsi="Times New Roman" w:cs="Times New Roman"/>
          <w:b/>
          <w:bCs/>
          <w:color w:val="4472C4" w:themeColor="accent5"/>
          <w:sz w:val="24"/>
          <w:szCs w:val="24"/>
        </w:rPr>
        <w:t>Takimi për situatën aktuale</w:t>
      </w:r>
    </w:p>
    <w:p w:rsidR="006141C5" w:rsidRPr="006141C5" w:rsidRDefault="006141C5" w:rsidP="006141C5">
      <w:pPr>
        <w:numPr>
          <w:ilvl w:val="0"/>
          <w:numId w:val="88"/>
        </w:numPr>
        <w:tabs>
          <w:tab w:val="right" w:pos="450"/>
        </w:tabs>
        <w:spacing w:after="240"/>
        <w:jc w:val="both"/>
        <w:rPr>
          <w:rFonts w:ascii="Times New Roman" w:eastAsia="Verdana" w:hAnsi="Times New Roman" w:cs="Times New Roman"/>
          <w:sz w:val="24"/>
          <w:szCs w:val="24"/>
        </w:rPr>
      </w:pPr>
      <w:r w:rsidRPr="006141C5">
        <w:rPr>
          <w:rFonts w:ascii="Times New Roman" w:eastAsia="Verdana" w:hAnsi="Times New Roman" w:cs="Times New Roman"/>
          <w:sz w:val="24"/>
          <w:szCs w:val="24"/>
        </w:rPr>
        <w:t>Sekretariati i Autoritetit të Konkurrencës në përputhje me nenin 39 të ligjit 9121/2003, me iniciativën e tij ose me kërkesë, përpiqet t’u japë palëve që janë subjekt i procedurave mundësi të mjaftueshme për diskutime të hapura dhe të sinqerta, si dhe për të bërë të ditura pikëpamjet e tyre gjatë procedurës.</w:t>
      </w:r>
      <w:r w:rsidRPr="006141C5">
        <w:rPr>
          <w:rFonts w:ascii="Times New Roman" w:eastAsia="Verdana" w:hAnsi="Times New Roman" w:cs="Times New Roman"/>
          <w:sz w:val="24"/>
          <w:szCs w:val="24"/>
          <w:vertAlign w:val="superscript"/>
        </w:rPr>
        <w:footnoteReference w:id="15"/>
      </w:r>
    </w:p>
    <w:p w:rsidR="006141C5" w:rsidRPr="006141C5" w:rsidRDefault="006141C5" w:rsidP="006141C5">
      <w:pPr>
        <w:numPr>
          <w:ilvl w:val="0"/>
          <w:numId w:val="88"/>
        </w:numPr>
        <w:tabs>
          <w:tab w:val="right" w:pos="450"/>
        </w:tabs>
        <w:spacing w:after="240"/>
        <w:jc w:val="both"/>
        <w:rPr>
          <w:rFonts w:ascii="Times New Roman" w:eastAsia="Verdana" w:hAnsi="Times New Roman" w:cs="Times New Roman"/>
          <w:sz w:val="24"/>
          <w:szCs w:val="24"/>
        </w:rPr>
      </w:pPr>
      <w:r w:rsidRPr="006141C5">
        <w:rPr>
          <w:rFonts w:ascii="Times New Roman" w:eastAsia="Verdana" w:hAnsi="Times New Roman" w:cs="Times New Roman"/>
          <w:sz w:val="24"/>
          <w:szCs w:val="24"/>
        </w:rPr>
        <w:t>Në këtë aspekt, Sekretariati mund të organizojë një takim pak kohë pas hapjes së procedurave, duke informuar palët që janë subjekt i procedurave rreth çështjeve të identifikuara në këtë fazë dhe objektit të parashikuar të hetimit</w:t>
      </w:r>
      <w:r w:rsidRPr="006141C5">
        <w:rPr>
          <w:rFonts w:ascii="Times New Roman" w:eastAsia="Verdana" w:hAnsi="Times New Roman" w:cs="Times New Roman"/>
          <w:sz w:val="24"/>
          <w:szCs w:val="24"/>
          <w:vertAlign w:val="superscript"/>
        </w:rPr>
        <w:footnoteReference w:id="16"/>
      </w:r>
      <w:r w:rsidRPr="006141C5">
        <w:rPr>
          <w:rFonts w:ascii="Times New Roman" w:eastAsia="Verdana" w:hAnsi="Times New Roman" w:cs="Times New Roman"/>
          <w:sz w:val="24"/>
          <w:szCs w:val="24"/>
        </w:rPr>
        <w:t>.</w:t>
      </w:r>
    </w:p>
    <w:p w:rsidR="006141C5" w:rsidRPr="006141C5" w:rsidRDefault="006141C5" w:rsidP="006141C5">
      <w:pPr>
        <w:numPr>
          <w:ilvl w:val="0"/>
          <w:numId w:val="88"/>
        </w:numPr>
        <w:tabs>
          <w:tab w:val="right" w:pos="450"/>
        </w:tabs>
        <w:spacing w:after="240"/>
        <w:jc w:val="both"/>
        <w:rPr>
          <w:rFonts w:ascii="Times New Roman" w:eastAsia="Verdana" w:hAnsi="Times New Roman" w:cs="Times New Roman"/>
          <w:sz w:val="24"/>
          <w:szCs w:val="24"/>
        </w:rPr>
      </w:pPr>
      <w:r w:rsidRPr="006141C5">
        <w:rPr>
          <w:rFonts w:ascii="Times New Roman" w:eastAsia="Verdana" w:hAnsi="Times New Roman" w:cs="Times New Roman"/>
          <w:sz w:val="24"/>
          <w:szCs w:val="24"/>
        </w:rPr>
        <w:t>Ky takim u jep palëve mundësinë që të reagojnë fillimisht ndaj çështjeve të identifikuara, si dhe mund të shërbejë gjithashtu për të asistuar në marrjen e një vendimi lidhur me kuadrin e përshtatshëm për hetimin e saj të mëtejshëm.</w:t>
      </w:r>
    </w:p>
    <w:p w:rsidR="006141C5" w:rsidRPr="006141C5" w:rsidRDefault="006141C5" w:rsidP="006141C5">
      <w:pPr>
        <w:numPr>
          <w:ilvl w:val="0"/>
          <w:numId w:val="88"/>
        </w:numPr>
        <w:tabs>
          <w:tab w:val="right" w:pos="450"/>
        </w:tabs>
        <w:spacing w:after="240"/>
        <w:jc w:val="both"/>
        <w:rPr>
          <w:rFonts w:ascii="Times New Roman" w:eastAsia="Verdana" w:hAnsi="Times New Roman" w:cs="Times New Roman"/>
          <w:sz w:val="24"/>
          <w:szCs w:val="24"/>
        </w:rPr>
      </w:pPr>
      <w:r w:rsidRPr="006141C5">
        <w:rPr>
          <w:rFonts w:ascii="Times New Roman" w:eastAsia="Verdana" w:hAnsi="Times New Roman" w:cs="Times New Roman"/>
          <w:sz w:val="24"/>
          <w:szCs w:val="24"/>
        </w:rPr>
        <w:t>Zakonisht, takimet për situatën aktuale zhvillohen në ambientet e Autoritetit, por mund të organizohen edhe me telefon apo videokonferencë, sipas rastit. Përfaqësuesit e Autoritetit të Konkurrencës në takime përzgjidhen sipas rëndësisë së cështjes, rast pas rasti.</w:t>
      </w:r>
    </w:p>
    <w:p w:rsidR="006141C5" w:rsidRPr="006141C5" w:rsidRDefault="006141C5" w:rsidP="006141C5">
      <w:pPr>
        <w:numPr>
          <w:ilvl w:val="0"/>
          <w:numId w:val="86"/>
        </w:numPr>
        <w:tabs>
          <w:tab w:val="right" w:pos="450"/>
        </w:tabs>
        <w:spacing w:after="240"/>
        <w:jc w:val="both"/>
        <w:rPr>
          <w:rFonts w:ascii="Times New Roman" w:eastAsia="Verdana" w:hAnsi="Times New Roman" w:cs="Times New Roman"/>
          <w:color w:val="4472C4" w:themeColor="accent5"/>
          <w:sz w:val="24"/>
          <w:szCs w:val="24"/>
        </w:rPr>
      </w:pPr>
      <w:r w:rsidRPr="006141C5">
        <w:rPr>
          <w:rFonts w:ascii="Times New Roman" w:eastAsia="Verdana" w:hAnsi="Times New Roman" w:cs="Times New Roman"/>
          <w:b/>
          <w:bCs/>
          <w:color w:val="4472C4" w:themeColor="accent5"/>
          <w:sz w:val="24"/>
          <w:szCs w:val="24"/>
        </w:rPr>
        <w:t>Rishikimi i dokumenteve kryesore të dorëzuara</w:t>
      </w:r>
    </w:p>
    <w:p w:rsidR="006141C5" w:rsidRDefault="006141C5" w:rsidP="006141C5">
      <w:pPr>
        <w:numPr>
          <w:ilvl w:val="0"/>
          <w:numId w:val="88"/>
        </w:numPr>
        <w:tabs>
          <w:tab w:val="right" w:pos="450"/>
        </w:tabs>
        <w:spacing w:after="240"/>
        <w:jc w:val="both"/>
        <w:rPr>
          <w:rFonts w:ascii="Times New Roman" w:eastAsia="Verdana" w:hAnsi="Times New Roman" w:cs="Times New Roman"/>
          <w:sz w:val="24"/>
          <w:szCs w:val="24"/>
        </w:rPr>
      </w:pPr>
      <w:r w:rsidRPr="006141C5">
        <w:rPr>
          <w:rFonts w:ascii="Times New Roman" w:eastAsia="Verdana" w:hAnsi="Times New Roman" w:cs="Times New Roman"/>
          <w:sz w:val="24"/>
          <w:szCs w:val="24"/>
        </w:rPr>
        <w:t xml:space="preserve">Në përputhje me nenin 42 pika 2 të ligjit 9121 si dhe nenit 3 pika 2 të rregullores për procedurat </w:t>
      </w:r>
      <w:r w:rsidRPr="006141C5">
        <w:rPr>
          <w:rFonts w:ascii="Times New Roman" w:eastAsia="Verdana" w:hAnsi="Times New Roman" w:cs="Times New Roman"/>
          <w:sz w:val="24"/>
          <w:szCs w:val="24"/>
        </w:rPr>
        <w:lastRenderedPageBreak/>
        <w:t>hetimore, aksesi në dosje nuk parashikohet gjatë fazes se hetimit paraprak.</w:t>
      </w:r>
    </w:p>
    <w:p w:rsidR="006141C5" w:rsidRPr="006141C5" w:rsidRDefault="006141C5" w:rsidP="006141C5">
      <w:pPr>
        <w:tabs>
          <w:tab w:val="right" w:pos="450"/>
        </w:tabs>
        <w:spacing w:after="240"/>
        <w:jc w:val="both"/>
        <w:rPr>
          <w:rFonts w:ascii="Times New Roman" w:eastAsia="Verdana" w:hAnsi="Times New Roman" w:cs="Times New Roman"/>
          <w:b/>
          <w:bCs/>
          <w:color w:val="4472C4" w:themeColor="accent5"/>
          <w:sz w:val="24"/>
          <w:szCs w:val="24"/>
        </w:rPr>
      </w:pPr>
      <w:r w:rsidRPr="006141C5">
        <w:rPr>
          <w:rFonts w:ascii="Times New Roman" w:eastAsia="Verdana" w:hAnsi="Times New Roman" w:cs="Times New Roman"/>
          <w:b/>
          <w:bCs/>
          <w:color w:val="4472C4" w:themeColor="accent5"/>
          <w:sz w:val="24"/>
          <w:szCs w:val="24"/>
        </w:rPr>
        <w:t>11</w:t>
      </w:r>
      <w:r w:rsidRPr="006141C5">
        <w:rPr>
          <w:rFonts w:ascii="Times New Roman" w:eastAsia="Verdana" w:hAnsi="Times New Roman" w:cs="Times New Roman"/>
          <w:b/>
          <w:bCs/>
          <w:color w:val="4472C4" w:themeColor="accent5"/>
          <w:sz w:val="24"/>
          <w:szCs w:val="24"/>
        </w:rPr>
        <w:tab/>
      </w:r>
      <w:r w:rsidRPr="006141C5">
        <w:rPr>
          <w:rFonts w:ascii="Times New Roman" w:eastAsia="Verdana" w:hAnsi="Times New Roman" w:cs="Times New Roman"/>
          <w:b/>
          <w:bCs/>
          <w:color w:val="4472C4" w:themeColor="accent5"/>
          <w:sz w:val="24"/>
          <w:szCs w:val="24"/>
        </w:rPr>
        <w:tab/>
        <w:t>Njoftimi i Raportit hetimor</w:t>
      </w:r>
    </w:p>
    <w:p w:rsidR="006141C5" w:rsidRPr="006141C5" w:rsidRDefault="006141C5" w:rsidP="006141C5">
      <w:pPr>
        <w:numPr>
          <w:ilvl w:val="0"/>
          <w:numId w:val="92"/>
        </w:numPr>
        <w:tabs>
          <w:tab w:val="right" w:pos="450"/>
        </w:tabs>
        <w:spacing w:after="240"/>
        <w:jc w:val="both"/>
        <w:rPr>
          <w:rFonts w:ascii="Times New Roman" w:eastAsia="Verdana" w:hAnsi="Times New Roman" w:cs="Times New Roman"/>
          <w:color w:val="4472C4" w:themeColor="accent5"/>
          <w:sz w:val="24"/>
          <w:szCs w:val="24"/>
        </w:rPr>
      </w:pPr>
      <w:r w:rsidRPr="006141C5">
        <w:rPr>
          <w:rFonts w:ascii="Times New Roman" w:eastAsia="Verdana" w:hAnsi="Times New Roman" w:cs="Times New Roman"/>
          <w:b/>
          <w:bCs/>
          <w:color w:val="4472C4" w:themeColor="accent5"/>
          <w:sz w:val="24"/>
          <w:szCs w:val="24"/>
        </w:rPr>
        <w:t>Qëllimi i njoftimit të raportit hetimor</w:t>
      </w:r>
    </w:p>
    <w:p w:rsidR="006141C5" w:rsidRPr="006141C5" w:rsidRDefault="006141C5" w:rsidP="006141C5">
      <w:pPr>
        <w:numPr>
          <w:ilvl w:val="0"/>
          <w:numId w:val="91"/>
        </w:numPr>
        <w:tabs>
          <w:tab w:val="right" w:pos="450"/>
        </w:tabs>
        <w:spacing w:after="240"/>
        <w:jc w:val="both"/>
        <w:rPr>
          <w:rFonts w:ascii="Times New Roman" w:eastAsia="Verdana" w:hAnsi="Times New Roman" w:cs="Times New Roman"/>
          <w:b/>
          <w:bCs/>
          <w:sz w:val="24"/>
          <w:szCs w:val="24"/>
          <w:lang w:val="en-US"/>
        </w:rPr>
      </w:pPr>
      <w:r w:rsidRPr="006141C5">
        <w:rPr>
          <w:rFonts w:ascii="Times New Roman" w:eastAsia="Verdana" w:hAnsi="Times New Roman" w:cs="Times New Roman"/>
          <w:sz w:val="24"/>
          <w:szCs w:val="24"/>
        </w:rPr>
        <w:t>Sipas nenit 18 të rregullores për procedurat hetimore</w:t>
      </w:r>
      <w:r w:rsidRPr="006141C5">
        <w:rPr>
          <w:rFonts w:ascii="Times New Roman" w:eastAsia="Verdana" w:hAnsi="Times New Roman" w:cs="Times New Roman"/>
          <w:b/>
          <w:bCs/>
          <w:sz w:val="24"/>
          <w:szCs w:val="24"/>
          <w:lang w:val="en-US"/>
        </w:rPr>
        <w:t xml:space="preserve">, </w:t>
      </w:r>
      <w:r w:rsidRPr="006141C5">
        <w:rPr>
          <w:rFonts w:ascii="Times New Roman" w:eastAsia="Verdana" w:hAnsi="Times New Roman" w:cs="Times New Roman"/>
          <w:sz w:val="24"/>
          <w:szCs w:val="24"/>
        </w:rPr>
        <w:t>Komisioni konstaton se pretendimet e paraqitura nga inspektorët e Sekretariatit, në bazë të të dhënave të mbledhura gjatë hetimit, janë të bazuara, autorizon Sekretariatin që të informojë palët me shkrim mbi pretendimet e ngritur kundër tyre. Raporti i Hetimit duhet t’i vihet në dispozicion secilit prej tyre.</w:t>
      </w:r>
    </w:p>
    <w:p w:rsidR="006141C5" w:rsidRPr="006141C5" w:rsidRDefault="006141C5" w:rsidP="006141C5">
      <w:pPr>
        <w:numPr>
          <w:ilvl w:val="0"/>
          <w:numId w:val="91"/>
        </w:numPr>
        <w:tabs>
          <w:tab w:val="right" w:pos="450"/>
        </w:tabs>
        <w:spacing w:after="240"/>
        <w:jc w:val="both"/>
        <w:rPr>
          <w:rFonts w:ascii="Times New Roman" w:eastAsia="Verdana" w:hAnsi="Times New Roman" w:cs="Times New Roman"/>
          <w:sz w:val="24"/>
          <w:szCs w:val="24"/>
        </w:rPr>
      </w:pPr>
      <w:r w:rsidRPr="006141C5">
        <w:rPr>
          <w:rFonts w:ascii="Times New Roman" w:eastAsia="Verdana" w:hAnsi="Times New Roman" w:cs="Times New Roman"/>
          <w:sz w:val="24"/>
          <w:szCs w:val="24"/>
        </w:rPr>
        <w:t>Sekretariati, kur u dërgon Raportin e Hetimit palëve, duhet të përcaktojë një afat kohor brenda të cilit palët mund të sjellin me shkrim pretendimet e tyre. Komisioni nuk është i detyruar të pranojë pretendimet e paraqitura pas këtij afati të vendosur kohor.</w:t>
      </w:r>
    </w:p>
    <w:p w:rsidR="006141C5" w:rsidRPr="006141C5" w:rsidRDefault="006141C5" w:rsidP="006141C5">
      <w:pPr>
        <w:numPr>
          <w:ilvl w:val="0"/>
          <w:numId w:val="91"/>
        </w:numPr>
        <w:tabs>
          <w:tab w:val="right" w:pos="450"/>
        </w:tabs>
        <w:spacing w:after="240"/>
        <w:jc w:val="both"/>
        <w:rPr>
          <w:rFonts w:ascii="Times New Roman" w:eastAsia="Verdana" w:hAnsi="Times New Roman" w:cs="Times New Roman"/>
          <w:sz w:val="24"/>
          <w:szCs w:val="24"/>
        </w:rPr>
      </w:pPr>
      <w:r w:rsidRPr="006141C5">
        <w:rPr>
          <w:rFonts w:ascii="Times New Roman" w:eastAsia="Verdana" w:hAnsi="Times New Roman" w:cs="Times New Roman"/>
          <w:sz w:val="24"/>
          <w:szCs w:val="24"/>
        </w:rPr>
        <w:t>Palët munden që në paraqitjen e prapësimeve të tyre me shkrim, të përcaktojnë të gjitha pretendimet, të cilat janë të përshtatshme për mbrojtjen e tyre kundrejt pretendimeve të ngritura nga inspektorët e Sekretariatit. Ata duhet të bashkëlidhinçdo dokument përkatës, si prova të pretendimeve të tyre. Ata duhet të japin një kopje origjinale, si dhe një kopje elektronike, ose në rastet kur nuk e posedojnë një kopje elektronike 3 (tre) kopje të pretendimeve të tyre, si dhe dokumenteve bashkëlidhur. Ata mund t’i propozojnë Komisionit që të dëgjojë persona të tjerë që mund të mbështesin pretendimet e tyre.</w:t>
      </w:r>
    </w:p>
    <w:p w:rsidR="006141C5" w:rsidRPr="006141C5" w:rsidRDefault="006141C5" w:rsidP="006141C5">
      <w:pPr>
        <w:numPr>
          <w:ilvl w:val="0"/>
          <w:numId w:val="91"/>
        </w:numPr>
        <w:tabs>
          <w:tab w:val="right" w:pos="450"/>
        </w:tabs>
        <w:spacing w:after="240"/>
        <w:jc w:val="both"/>
        <w:rPr>
          <w:rFonts w:ascii="Times New Roman" w:eastAsia="Verdana" w:hAnsi="Times New Roman" w:cs="Times New Roman"/>
          <w:sz w:val="24"/>
          <w:szCs w:val="24"/>
        </w:rPr>
      </w:pPr>
      <w:r w:rsidRPr="006141C5">
        <w:rPr>
          <w:rFonts w:ascii="Times New Roman" w:eastAsia="Verdana" w:hAnsi="Times New Roman" w:cs="Times New Roman"/>
          <w:sz w:val="24"/>
          <w:szCs w:val="24"/>
        </w:rPr>
        <w:t>Qëllimi i njoftimit të raportit është të informojë palët e prekura rreth kundërshtimeve të ngritura kundër tyre, me qëllim që t’u mundësojë të ushtrojnë të drejtat e tyre për t’u mbrojtur, me shkrim ose në mënyrë verbale (në seancë dëgjimore). Ndërmarrjet përkatëse duhet të pajisen me të gjithë informacionin që ju nevojitet për t’u mbrojtur në mënyrë efektive dhe për të dhënë komente rreth pretendimeve të bëra ndaj tyre.</w:t>
      </w:r>
    </w:p>
    <w:p w:rsidR="006141C5" w:rsidRPr="006141C5" w:rsidRDefault="006141C5" w:rsidP="006141C5">
      <w:pPr>
        <w:numPr>
          <w:ilvl w:val="0"/>
          <w:numId w:val="91"/>
        </w:numPr>
        <w:tabs>
          <w:tab w:val="right" w:pos="450"/>
        </w:tabs>
        <w:spacing w:after="240"/>
        <w:jc w:val="both"/>
        <w:rPr>
          <w:rFonts w:ascii="Times New Roman" w:eastAsia="Verdana" w:hAnsi="Times New Roman" w:cs="Times New Roman"/>
          <w:sz w:val="24"/>
          <w:szCs w:val="24"/>
        </w:rPr>
      </w:pPr>
      <w:r w:rsidRPr="006141C5">
        <w:rPr>
          <w:rFonts w:ascii="Times New Roman" w:eastAsia="Verdana" w:hAnsi="Times New Roman" w:cs="Times New Roman"/>
          <w:sz w:val="24"/>
          <w:szCs w:val="24"/>
        </w:rPr>
        <w:t>Për rrjedhojë, njoftimi i raportit hetimor është një masë mbrojtëse procedurale thelbësore për të garantuar respektimin e të drejtës për t’u dëgjuar në të gjitha procedurat.</w:t>
      </w:r>
      <w:r w:rsidRPr="006141C5">
        <w:rPr>
          <w:rFonts w:ascii="Times New Roman" w:eastAsia="Verdana" w:hAnsi="Times New Roman" w:cs="Times New Roman"/>
          <w:sz w:val="24"/>
          <w:szCs w:val="24"/>
          <w:vertAlign w:val="superscript"/>
        </w:rPr>
        <w:footnoteReference w:id="17"/>
      </w:r>
    </w:p>
    <w:p w:rsidR="006141C5" w:rsidRPr="006141C5" w:rsidRDefault="006141C5" w:rsidP="006141C5">
      <w:pPr>
        <w:numPr>
          <w:ilvl w:val="0"/>
          <w:numId w:val="91"/>
        </w:numPr>
        <w:tabs>
          <w:tab w:val="right" w:pos="450"/>
        </w:tabs>
        <w:spacing w:after="240"/>
        <w:jc w:val="both"/>
        <w:rPr>
          <w:rFonts w:ascii="Times New Roman" w:eastAsia="Verdana" w:hAnsi="Times New Roman" w:cs="Times New Roman"/>
          <w:sz w:val="24"/>
          <w:szCs w:val="24"/>
        </w:rPr>
      </w:pPr>
      <w:r w:rsidRPr="006141C5">
        <w:rPr>
          <w:rFonts w:ascii="Times New Roman" w:eastAsia="Verdana" w:hAnsi="Times New Roman" w:cs="Times New Roman"/>
          <w:sz w:val="24"/>
          <w:szCs w:val="24"/>
        </w:rPr>
        <w:t>Për sa është e mundur, njoftimi duhet të bëhet kur faza e gjetjes së fakteve konsiderohet e realizuar. Nëse shfaqen elementë të rinj pas këtij njoftimit, mund të jetë e nevojshme që të dërgohet një njoftim plotësues, i cili mund të vonojë në një masë të konsiderueshme përfundimin e hetimit.</w:t>
      </w:r>
      <w:r w:rsidRPr="006141C5">
        <w:rPr>
          <w:rFonts w:ascii="Times New Roman" w:eastAsia="Verdana" w:hAnsi="Times New Roman" w:cs="Times New Roman"/>
          <w:sz w:val="24"/>
          <w:szCs w:val="24"/>
          <w:vertAlign w:val="superscript"/>
        </w:rPr>
        <w:footnoteReference w:id="18"/>
      </w:r>
    </w:p>
    <w:p w:rsidR="006141C5" w:rsidRDefault="006141C5" w:rsidP="006141C5">
      <w:pPr>
        <w:tabs>
          <w:tab w:val="right" w:pos="450"/>
        </w:tabs>
        <w:spacing w:after="240"/>
        <w:jc w:val="both"/>
        <w:rPr>
          <w:rFonts w:ascii="Times New Roman" w:eastAsia="Verdana" w:hAnsi="Times New Roman" w:cs="Times New Roman"/>
          <w:sz w:val="24"/>
          <w:szCs w:val="24"/>
        </w:rPr>
      </w:pPr>
    </w:p>
    <w:p w:rsidR="006141C5" w:rsidRDefault="006141C5" w:rsidP="006141C5">
      <w:pPr>
        <w:tabs>
          <w:tab w:val="right" w:pos="450"/>
        </w:tabs>
        <w:spacing w:after="240"/>
        <w:jc w:val="both"/>
        <w:rPr>
          <w:rFonts w:ascii="Times New Roman" w:eastAsia="Verdana" w:hAnsi="Times New Roman" w:cs="Times New Roman"/>
          <w:sz w:val="24"/>
          <w:szCs w:val="24"/>
        </w:rPr>
      </w:pPr>
    </w:p>
    <w:p w:rsidR="006141C5" w:rsidRDefault="006141C5" w:rsidP="006141C5">
      <w:pPr>
        <w:tabs>
          <w:tab w:val="right" w:pos="450"/>
        </w:tabs>
        <w:spacing w:after="240"/>
        <w:jc w:val="both"/>
        <w:rPr>
          <w:rFonts w:ascii="Times New Roman" w:eastAsia="Verdana" w:hAnsi="Times New Roman" w:cs="Times New Roman"/>
          <w:sz w:val="24"/>
          <w:szCs w:val="24"/>
        </w:rPr>
      </w:pPr>
    </w:p>
    <w:p w:rsidR="006141C5" w:rsidRDefault="006141C5" w:rsidP="006141C5">
      <w:pPr>
        <w:tabs>
          <w:tab w:val="right" w:pos="450"/>
        </w:tabs>
        <w:spacing w:after="240"/>
        <w:jc w:val="both"/>
        <w:rPr>
          <w:rFonts w:ascii="Times New Roman" w:eastAsia="Verdana" w:hAnsi="Times New Roman" w:cs="Times New Roman"/>
          <w:sz w:val="24"/>
          <w:szCs w:val="24"/>
        </w:rPr>
      </w:pPr>
    </w:p>
    <w:p w:rsidR="006141C5" w:rsidRDefault="006141C5" w:rsidP="006141C5">
      <w:pPr>
        <w:tabs>
          <w:tab w:val="right" w:pos="450"/>
        </w:tabs>
        <w:spacing w:after="240"/>
        <w:jc w:val="both"/>
        <w:rPr>
          <w:rFonts w:ascii="Times New Roman" w:eastAsia="Verdana" w:hAnsi="Times New Roman" w:cs="Times New Roman"/>
          <w:sz w:val="24"/>
          <w:szCs w:val="24"/>
        </w:rPr>
      </w:pPr>
    </w:p>
    <w:p w:rsidR="006141C5" w:rsidRDefault="006141C5" w:rsidP="006141C5">
      <w:pPr>
        <w:tabs>
          <w:tab w:val="right" w:pos="450"/>
        </w:tabs>
        <w:spacing w:after="240"/>
        <w:jc w:val="both"/>
        <w:rPr>
          <w:rFonts w:ascii="Times New Roman" w:hAnsi="Times New Roman" w:cs="Times New Roman"/>
          <w:b/>
          <w:color w:val="3365FF"/>
          <w:sz w:val="28"/>
          <w:szCs w:val="28"/>
          <w:u w:color="000000"/>
        </w:rPr>
      </w:pPr>
      <w:r>
        <w:rPr>
          <w:rFonts w:ascii="Times New Roman" w:hAnsi="Times New Roman" w:cs="Times New Roman"/>
          <w:b/>
          <w:color w:val="3365FF"/>
          <w:sz w:val="28"/>
          <w:szCs w:val="28"/>
        </w:rPr>
        <w:lastRenderedPageBreak/>
        <w:t xml:space="preserve">2   </w:t>
      </w:r>
      <w:r w:rsidRPr="006141C5">
        <w:rPr>
          <w:rFonts w:ascii="Times New Roman" w:hAnsi="Times New Roman" w:cs="Times New Roman"/>
          <w:b/>
          <w:color w:val="3365FF"/>
          <w:sz w:val="28"/>
          <w:szCs w:val="28"/>
        </w:rPr>
        <w:t>A</w:t>
      </w:r>
      <w:r w:rsidRPr="006141C5">
        <w:rPr>
          <w:rFonts w:ascii="Times New Roman" w:hAnsi="Times New Roman" w:cs="Times New Roman"/>
          <w:b/>
          <w:color w:val="3365FF"/>
          <w:sz w:val="28"/>
          <w:szCs w:val="28"/>
          <w:u w:color="000000"/>
        </w:rPr>
        <w:t>ksesi në dosje dhe konfidencialiteti</w:t>
      </w:r>
    </w:p>
    <w:p w:rsidR="006141C5" w:rsidRPr="00335B4B" w:rsidRDefault="006141C5" w:rsidP="006141C5">
      <w:pPr>
        <w:numPr>
          <w:ilvl w:val="0"/>
          <w:numId w:val="93"/>
        </w:numPr>
        <w:tabs>
          <w:tab w:val="left" w:pos="850"/>
          <w:tab w:val="right" w:pos="9000"/>
        </w:tabs>
        <w:spacing w:after="240"/>
        <w:ind w:left="810" w:hanging="810"/>
        <w:jc w:val="both"/>
        <w:rPr>
          <w:rFonts w:ascii="Times New Roman" w:eastAsia="Verdana" w:hAnsi="Times New Roman" w:cs="Times New Roman"/>
          <w:sz w:val="26"/>
          <w:szCs w:val="26"/>
        </w:rPr>
      </w:pPr>
      <w:r w:rsidRPr="00335B4B">
        <w:rPr>
          <w:rFonts w:ascii="Times New Roman" w:hAnsi="Times New Roman" w:cs="Times New Roman"/>
          <w:color w:val="3365FF"/>
          <w:sz w:val="26"/>
          <w:szCs w:val="26"/>
        </w:rPr>
        <w:t>Hyrje</w:t>
      </w:r>
      <w:r w:rsidRPr="00335B4B">
        <w:rPr>
          <w:rFonts w:ascii="Times New Roman" w:hAnsi="Times New Roman" w:cs="Times New Roman"/>
          <w:color w:val="3365FF"/>
          <w:sz w:val="26"/>
          <w:szCs w:val="26"/>
        </w:rPr>
        <w:tab/>
        <w:t>3</w:t>
      </w:r>
    </w:p>
    <w:p w:rsidR="006141C5" w:rsidRPr="00335B4B" w:rsidRDefault="006141C5" w:rsidP="006141C5">
      <w:pPr>
        <w:numPr>
          <w:ilvl w:val="1"/>
          <w:numId w:val="93"/>
        </w:numPr>
        <w:tabs>
          <w:tab w:val="left" w:pos="850"/>
          <w:tab w:val="right" w:pos="9000"/>
        </w:tabs>
        <w:spacing w:after="240"/>
        <w:ind w:left="810" w:hanging="810"/>
        <w:jc w:val="both"/>
        <w:rPr>
          <w:rFonts w:ascii="Times New Roman" w:eastAsia="Verdana" w:hAnsi="Times New Roman" w:cs="Times New Roman"/>
        </w:rPr>
      </w:pPr>
      <w:r w:rsidRPr="00335B4B">
        <w:rPr>
          <w:rFonts w:ascii="Times New Roman" w:hAnsi="Times New Roman" w:cs="Times New Roman"/>
        </w:rPr>
        <w:t>Kuadri ligjor</w:t>
      </w:r>
      <w:r w:rsidRPr="00335B4B">
        <w:rPr>
          <w:rFonts w:ascii="Times New Roman" w:hAnsi="Times New Roman" w:cs="Times New Roman"/>
        </w:rPr>
        <w:tab/>
        <w:t>3</w:t>
      </w:r>
    </w:p>
    <w:p w:rsidR="006141C5" w:rsidRPr="00335B4B" w:rsidRDefault="006141C5" w:rsidP="006141C5">
      <w:pPr>
        <w:numPr>
          <w:ilvl w:val="1"/>
          <w:numId w:val="93"/>
        </w:numPr>
        <w:tabs>
          <w:tab w:val="left" w:pos="850"/>
          <w:tab w:val="right" w:pos="9000"/>
        </w:tabs>
        <w:spacing w:after="240"/>
        <w:ind w:left="810" w:hanging="810"/>
        <w:jc w:val="both"/>
        <w:rPr>
          <w:rFonts w:ascii="Times New Roman" w:eastAsia="Verdana" w:hAnsi="Times New Roman" w:cs="Times New Roman"/>
        </w:rPr>
      </w:pPr>
      <w:r w:rsidRPr="00335B4B">
        <w:rPr>
          <w:rFonts w:ascii="Times New Roman" w:hAnsi="Times New Roman" w:cs="Times New Roman"/>
        </w:rPr>
        <w:t>Kujt i jepet akses në dosje?</w:t>
      </w:r>
      <w:r w:rsidRPr="00335B4B">
        <w:rPr>
          <w:rFonts w:ascii="Times New Roman" w:hAnsi="Times New Roman" w:cs="Times New Roman"/>
        </w:rPr>
        <w:tab/>
        <w:t>3</w:t>
      </w:r>
    </w:p>
    <w:p w:rsidR="006141C5" w:rsidRPr="00335B4B" w:rsidRDefault="006141C5" w:rsidP="006141C5">
      <w:pPr>
        <w:numPr>
          <w:ilvl w:val="1"/>
          <w:numId w:val="93"/>
        </w:numPr>
        <w:tabs>
          <w:tab w:val="left" w:pos="850"/>
          <w:tab w:val="right" w:pos="9000"/>
        </w:tabs>
        <w:spacing w:after="240"/>
        <w:ind w:left="810" w:hanging="810"/>
        <w:jc w:val="both"/>
        <w:rPr>
          <w:rFonts w:ascii="Times New Roman" w:eastAsia="Verdana" w:hAnsi="Times New Roman" w:cs="Times New Roman"/>
        </w:rPr>
      </w:pPr>
      <w:r w:rsidRPr="00335B4B">
        <w:rPr>
          <w:rFonts w:ascii="Times New Roman" w:hAnsi="Times New Roman" w:cs="Times New Roman"/>
        </w:rPr>
        <w:t>Kush jep akses në dosje?</w:t>
      </w:r>
      <w:r w:rsidRPr="00335B4B">
        <w:rPr>
          <w:rFonts w:ascii="Times New Roman" w:hAnsi="Times New Roman" w:cs="Times New Roman"/>
        </w:rPr>
        <w:tab/>
        <w:t>4</w:t>
      </w:r>
    </w:p>
    <w:p w:rsidR="006141C5" w:rsidRPr="00335B4B" w:rsidRDefault="006141C5" w:rsidP="006141C5">
      <w:pPr>
        <w:numPr>
          <w:ilvl w:val="1"/>
          <w:numId w:val="93"/>
        </w:numPr>
        <w:tabs>
          <w:tab w:val="left" w:pos="850"/>
          <w:tab w:val="right" w:pos="9000"/>
        </w:tabs>
        <w:spacing w:after="240"/>
        <w:ind w:left="810" w:hanging="810"/>
        <w:jc w:val="both"/>
        <w:rPr>
          <w:rFonts w:ascii="Times New Roman" w:eastAsia="Verdana" w:hAnsi="Times New Roman" w:cs="Times New Roman"/>
        </w:rPr>
      </w:pPr>
      <w:r w:rsidRPr="00335B4B">
        <w:rPr>
          <w:rFonts w:ascii="Times New Roman" w:hAnsi="Times New Roman" w:cs="Times New Roman"/>
        </w:rPr>
        <w:t>Kur jepet akses në dosje?</w:t>
      </w:r>
      <w:r w:rsidRPr="00335B4B">
        <w:rPr>
          <w:rFonts w:ascii="Times New Roman" w:hAnsi="Times New Roman" w:cs="Times New Roman"/>
        </w:rPr>
        <w:tab/>
        <w:t>4</w:t>
      </w:r>
    </w:p>
    <w:p w:rsidR="006141C5" w:rsidRPr="00335B4B" w:rsidRDefault="006141C5" w:rsidP="006141C5">
      <w:pPr>
        <w:numPr>
          <w:ilvl w:val="0"/>
          <w:numId w:val="93"/>
        </w:numPr>
        <w:tabs>
          <w:tab w:val="left" w:pos="850"/>
          <w:tab w:val="right" w:pos="9000"/>
        </w:tabs>
        <w:spacing w:after="240"/>
        <w:ind w:left="810" w:hanging="810"/>
        <w:jc w:val="both"/>
        <w:rPr>
          <w:rFonts w:ascii="Times New Roman" w:eastAsia="Verdana" w:hAnsi="Times New Roman" w:cs="Times New Roman"/>
          <w:sz w:val="26"/>
          <w:szCs w:val="26"/>
        </w:rPr>
      </w:pPr>
      <w:r w:rsidRPr="00335B4B">
        <w:rPr>
          <w:rFonts w:ascii="Times New Roman" w:hAnsi="Times New Roman" w:cs="Times New Roman"/>
          <w:color w:val="3365FF"/>
          <w:sz w:val="26"/>
          <w:szCs w:val="26"/>
        </w:rPr>
        <w:t>Fushëveprimi i aksesit në dosje</w:t>
      </w:r>
      <w:r w:rsidRPr="00335B4B">
        <w:rPr>
          <w:rFonts w:ascii="Times New Roman" w:hAnsi="Times New Roman" w:cs="Times New Roman"/>
          <w:color w:val="3365FF"/>
          <w:sz w:val="26"/>
          <w:szCs w:val="26"/>
        </w:rPr>
        <w:tab/>
        <w:t>4</w:t>
      </w:r>
    </w:p>
    <w:p w:rsidR="006141C5" w:rsidRPr="00335B4B" w:rsidRDefault="006141C5" w:rsidP="006141C5">
      <w:pPr>
        <w:numPr>
          <w:ilvl w:val="1"/>
          <w:numId w:val="93"/>
        </w:numPr>
        <w:tabs>
          <w:tab w:val="left" w:pos="850"/>
          <w:tab w:val="right" w:pos="9000"/>
        </w:tabs>
        <w:spacing w:after="240"/>
        <w:ind w:left="810" w:hanging="810"/>
        <w:jc w:val="both"/>
        <w:rPr>
          <w:rFonts w:ascii="Times New Roman" w:eastAsia="Verdana" w:hAnsi="Times New Roman" w:cs="Times New Roman"/>
        </w:rPr>
      </w:pPr>
      <w:r w:rsidRPr="00335B4B">
        <w:rPr>
          <w:rFonts w:ascii="Times New Roman" w:hAnsi="Times New Roman" w:cs="Times New Roman"/>
        </w:rPr>
        <w:t>Përkufizimi i dosjes</w:t>
      </w:r>
      <w:r w:rsidRPr="00335B4B">
        <w:rPr>
          <w:rFonts w:ascii="Times New Roman" w:hAnsi="Times New Roman" w:cs="Times New Roman"/>
        </w:rPr>
        <w:tab/>
        <w:t>4</w:t>
      </w:r>
    </w:p>
    <w:p w:rsidR="006141C5" w:rsidRPr="00335B4B" w:rsidRDefault="006141C5" w:rsidP="006141C5">
      <w:pPr>
        <w:numPr>
          <w:ilvl w:val="1"/>
          <w:numId w:val="93"/>
        </w:numPr>
        <w:tabs>
          <w:tab w:val="left" w:pos="850"/>
          <w:tab w:val="right" w:pos="9000"/>
        </w:tabs>
        <w:spacing w:after="240"/>
        <w:ind w:left="810" w:hanging="810"/>
        <w:jc w:val="both"/>
        <w:rPr>
          <w:rFonts w:ascii="Times New Roman" w:eastAsia="Verdana" w:hAnsi="Times New Roman" w:cs="Times New Roman"/>
        </w:rPr>
      </w:pPr>
      <w:r w:rsidRPr="00335B4B">
        <w:rPr>
          <w:rFonts w:ascii="Times New Roman" w:hAnsi="Times New Roman" w:cs="Times New Roman"/>
        </w:rPr>
        <w:t>Përkufizimi i dokumenteve të aksesueshme/të paaksesueshme</w:t>
      </w:r>
      <w:r w:rsidRPr="00335B4B">
        <w:rPr>
          <w:rFonts w:ascii="Times New Roman" w:hAnsi="Times New Roman" w:cs="Times New Roman"/>
        </w:rPr>
        <w:tab/>
        <w:t>5</w:t>
      </w:r>
    </w:p>
    <w:p w:rsidR="006141C5" w:rsidRPr="00335B4B" w:rsidRDefault="006141C5" w:rsidP="006141C5">
      <w:pPr>
        <w:numPr>
          <w:ilvl w:val="2"/>
          <w:numId w:val="93"/>
        </w:numPr>
        <w:tabs>
          <w:tab w:val="left" w:pos="1614"/>
          <w:tab w:val="right" w:pos="9000"/>
        </w:tabs>
        <w:spacing w:after="240"/>
        <w:ind w:left="810" w:hanging="810"/>
        <w:jc w:val="both"/>
        <w:rPr>
          <w:rFonts w:ascii="Times New Roman" w:eastAsia="Verdana" w:hAnsi="Times New Roman" w:cs="Times New Roman"/>
          <w:sz w:val="20"/>
          <w:szCs w:val="20"/>
        </w:rPr>
      </w:pPr>
      <w:r w:rsidRPr="00335B4B">
        <w:rPr>
          <w:rFonts w:ascii="Times New Roman" w:hAnsi="Times New Roman" w:cs="Times New Roman"/>
          <w:i/>
          <w:sz w:val="20"/>
          <w:szCs w:val="20"/>
        </w:rPr>
        <w:t>Dokumentet e brendshme</w:t>
      </w:r>
      <w:r w:rsidRPr="00335B4B">
        <w:rPr>
          <w:rFonts w:ascii="Times New Roman" w:hAnsi="Times New Roman" w:cs="Times New Roman"/>
          <w:i/>
          <w:sz w:val="20"/>
          <w:szCs w:val="20"/>
        </w:rPr>
        <w:tab/>
        <w:t>5</w:t>
      </w:r>
    </w:p>
    <w:p w:rsidR="006141C5" w:rsidRPr="00335B4B" w:rsidRDefault="006141C5" w:rsidP="006141C5">
      <w:pPr>
        <w:numPr>
          <w:ilvl w:val="2"/>
          <w:numId w:val="93"/>
        </w:numPr>
        <w:tabs>
          <w:tab w:val="left" w:pos="1614"/>
          <w:tab w:val="right" w:pos="9000"/>
        </w:tabs>
        <w:spacing w:after="240"/>
        <w:ind w:left="810" w:hanging="810"/>
        <w:jc w:val="both"/>
        <w:rPr>
          <w:rFonts w:ascii="Times New Roman" w:eastAsia="Verdana" w:hAnsi="Times New Roman" w:cs="Times New Roman"/>
          <w:sz w:val="20"/>
          <w:szCs w:val="20"/>
        </w:rPr>
      </w:pPr>
      <w:r w:rsidRPr="00335B4B">
        <w:rPr>
          <w:rFonts w:ascii="Times New Roman" w:hAnsi="Times New Roman" w:cs="Times New Roman"/>
          <w:i/>
          <w:sz w:val="20"/>
          <w:szCs w:val="20"/>
        </w:rPr>
        <w:t>Informacioni konfidencial</w:t>
      </w:r>
      <w:r w:rsidRPr="00335B4B">
        <w:rPr>
          <w:rFonts w:ascii="Times New Roman" w:hAnsi="Times New Roman" w:cs="Times New Roman"/>
          <w:i/>
          <w:sz w:val="20"/>
          <w:szCs w:val="20"/>
        </w:rPr>
        <w:tab/>
        <w:t>7</w:t>
      </w:r>
    </w:p>
    <w:p w:rsidR="006141C5" w:rsidRPr="00335B4B" w:rsidRDefault="006141C5" w:rsidP="006141C5">
      <w:pPr>
        <w:numPr>
          <w:ilvl w:val="1"/>
          <w:numId w:val="93"/>
        </w:numPr>
        <w:tabs>
          <w:tab w:val="left" w:pos="850"/>
          <w:tab w:val="right" w:pos="9000"/>
        </w:tabs>
        <w:spacing w:after="240"/>
        <w:ind w:left="810" w:hanging="810"/>
        <w:jc w:val="both"/>
        <w:rPr>
          <w:rFonts w:ascii="Times New Roman" w:eastAsia="Verdana" w:hAnsi="Times New Roman" w:cs="Times New Roman"/>
        </w:rPr>
      </w:pPr>
      <w:r w:rsidRPr="00335B4B">
        <w:rPr>
          <w:rFonts w:ascii="Times New Roman" w:hAnsi="Times New Roman" w:cs="Times New Roman"/>
        </w:rPr>
        <w:t>Objekti i kërkesës për konfidencialitet</w:t>
      </w:r>
      <w:r w:rsidRPr="00335B4B">
        <w:rPr>
          <w:rFonts w:ascii="Times New Roman" w:hAnsi="Times New Roman" w:cs="Times New Roman"/>
        </w:rPr>
        <w:tab/>
        <w:t>8</w:t>
      </w:r>
    </w:p>
    <w:p w:rsidR="006141C5" w:rsidRPr="00335B4B" w:rsidRDefault="006141C5" w:rsidP="006141C5">
      <w:pPr>
        <w:numPr>
          <w:ilvl w:val="2"/>
          <w:numId w:val="93"/>
        </w:numPr>
        <w:tabs>
          <w:tab w:val="left" w:pos="1614"/>
          <w:tab w:val="right" w:pos="9000"/>
        </w:tabs>
        <w:spacing w:after="240"/>
        <w:ind w:left="810" w:hanging="810"/>
        <w:jc w:val="both"/>
        <w:rPr>
          <w:rFonts w:ascii="Times New Roman" w:eastAsia="Verdana" w:hAnsi="Times New Roman" w:cs="Times New Roman"/>
          <w:sz w:val="20"/>
          <w:szCs w:val="20"/>
        </w:rPr>
      </w:pPr>
      <w:r w:rsidRPr="00335B4B">
        <w:rPr>
          <w:rFonts w:ascii="Times New Roman" w:hAnsi="Times New Roman" w:cs="Times New Roman"/>
          <w:i/>
          <w:sz w:val="20"/>
          <w:szCs w:val="20"/>
        </w:rPr>
        <w:t>Kuadri ligjor</w:t>
      </w:r>
      <w:r w:rsidRPr="00335B4B">
        <w:rPr>
          <w:rFonts w:ascii="Times New Roman" w:hAnsi="Times New Roman" w:cs="Times New Roman"/>
          <w:i/>
          <w:sz w:val="20"/>
          <w:szCs w:val="20"/>
        </w:rPr>
        <w:tab/>
        <w:t>9</w:t>
      </w:r>
    </w:p>
    <w:p w:rsidR="006141C5" w:rsidRPr="00335B4B" w:rsidRDefault="006141C5" w:rsidP="006141C5">
      <w:pPr>
        <w:numPr>
          <w:ilvl w:val="2"/>
          <w:numId w:val="93"/>
        </w:numPr>
        <w:tabs>
          <w:tab w:val="left" w:pos="1614"/>
          <w:tab w:val="right" w:pos="9000"/>
        </w:tabs>
        <w:spacing w:after="240"/>
        <w:ind w:left="810" w:hanging="810"/>
        <w:jc w:val="both"/>
        <w:rPr>
          <w:rFonts w:ascii="Times New Roman" w:eastAsia="Verdana" w:hAnsi="Times New Roman" w:cs="Times New Roman"/>
          <w:sz w:val="20"/>
          <w:szCs w:val="20"/>
        </w:rPr>
      </w:pPr>
      <w:r w:rsidRPr="00335B4B">
        <w:rPr>
          <w:rFonts w:ascii="Times New Roman" w:hAnsi="Times New Roman" w:cs="Times New Roman"/>
          <w:i/>
          <w:sz w:val="20"/>
          <w:szCs w:val="20"/>
        </w:rPr>
        <w:t>Sekreti profesional</w:t>
      </w:r>
      <w:r w:rsidRPr="00335B4B">
        <w:rPr>
          <w:rFonts w:ascii="Times New Roman" w:hAnsi="Times New Roman" w:cs="Times New Roman"/>
          <w:i/>
          <w:sz w:val="20"/>
          <w:szCs w:val="20"/>
        </w:rPr>
        <w:tab/>
        <w:t>9</w:t>
      </w:r>
    </w:p>
    <w:p w:rsidR="006141C5" w:rsidRPr="00335B4B" w:rsidRDefault="006141C5" w:rsidP="006141C5">
      <w:pPr>
        <w:numPr>
          <w:ilvl w:val="2"/>
          <w:numId w:val="93"/>
        </w:numPr>
        <w:tabs>
          <w:tab w:val="left" w:pos="1614"/>
          <w:tab w:val="right" w:pos="9000"/>
        </w:tabs>
        <w:spacing w:after="240"/>
        <w:ind w:left="810" w:hanging="810"/>
        <w:jc w:val="both"/>
        <w:rPr>
          <w:rFonts w:ascii="Times New Roman" w:eastAsia="Verdana" w:hAnsi="Times New Roman" w:cs="Times New Roman"/>
          <w:sz w:val="20"/>
          <w:szCs w:val="20"/>
        </w:rPr>
      </w:pPr>
      <w:r w:rsidRPr="00335B4B">
        <w:rPr>
          <w:rFonts w:ascii="Times New Roman" w:hAnsi="Times New Roman" w:cs="Times New Roman"/>
          <w:i/>
          <w:sz w:val="20"/>
          <w:szCs w:val="20"/>
        </w:rPr>
        <w:t>Zbulimi i informacionit konfidencial</w:t>
      </w:r>
      <w:r w:rsidRPr="00335B4B">
        <w:rPr>
          <w:rFonts w:ascii="Times New Roman" w:hAnsi="Times New Roman" w:cs="Times New Roman"/>
          <w:i/>
          <w:sz w:val="20"/>
          <w:szCs w:val="20"/>
        </w:rPr>
        <w:tab/>
        <w:t>9</w:t>
      </w:r>
    </w:p>
    <w:p w:rsidR="006141C5" w:rsidRPr="00335B4B" w:rsidRDefault="006141C5" w:rsidP="006141C5">
      <w:pPr>
        <w:numPr>
          <w:ilvl w:val="1"/>
          <w:numId w:val="93"/>
        </w:numPr>
        <w:tabs>
          <w:tab w:val="left" w:pos="850"/>
          <w:tab w:val="right" w:pos="9000"/>
        </w:tabs>
        <w:spacing w:after="240"/>
        <w:ind w:left="810" w:hanging="810"/>
        <w:jc w:val="both"/>
        <w:rPr>
          <w:rFonts w:ascii="Times New Roman" w:eastAsia="Verdana" w:hAnsi="Times New Roman" w:cs="Times New Roman"/>
        </w:rPr>
      </w:pPr>
      <w:r w:rsidRPr="00335B4B">
        <w:rPr>
          <w:rFonts w:ascii="Times New Roman" w:hAnsi="Times New Roman" w:cs="Times New Roman"/>
        </w:rPr>
        <w:t>Trajtimi i kërkesave për konfidencialitet</w:t>
      </w:r>
      <w:r w:rsidRPr="00335B4B">
        <w:rPr>
          <w:rFonts w:ascii="Times New Roman" w:hAnsi="Times New Roman" w:cs="Times New Roman"/>
        </w:rPr>
        <w:tab/>
        <w:t>11</w:t>
      </w:r>
    </w:p>
    <w:p w:rsidR="006141C5" w:rsidRPr="00335B4B" w:rsidRDefault="006141C5" w:rsidP="006141C5">
      <w:pPr>
        <w:numPr>
          <w:ilvl w:val="2"/>
          <w:numId w:val="93"/>
        </w:numPr>
        <w:tabs>
          <w:tab w:val="left" w:pos="1614"/>
          <w:tab w:val="right" w:pos="9000"/>
        </w:tabs>
        <w:spacing w:after="240"/>
        <w:ind w:left="810" w:hanging="810"/>
        <w:jc w:val="both"/>
        <w:rPr>
          <w:rFonts w:ascii="Times New Roman" w:eastAsia="Verdana" w:hAnsi="Times New Roman" w:cs="Times New Roman"/>
          <w:sz w:val="20"/>
          <w:szCs w:val="20"/>
        </w:rPr>
      </w:pPr>
      <w:r w:rsidRPr="00335B4B">
        <w:rPr>
          <w:rFonts w:ascii="Times New Roman" w:hAnsi="Times New Roman" w:cs="Times New Roman"/>
          <w:i/>
          <w:sz w:val="20"/>
          <w:szCs w:val="20"/>
        </w:rPr>
        <w:t>Informimi i kompanive mbi depozitimin e kërkesave për konfidencialitet</w:t>
      </w:r>
      <w:r w:rsidRPr="00335B4B">
        <w:rPr>
          <w:rFonts w:ascii="Times New Roman" w:hAnsi="Times New Roman" w:cs="Times New Roman"/>
          <w:i/>
          <w:sz w:val="20"/>
          <w:szCs w:val="20"/>
        </w:rPr>
        <w:tab/>
        <w:t>11</w:t>
      </w:r>
    </w:p>
    <w:p w:rsidR="006141C5" w:rsidRPr="00335B4B" w:rsidRDefault="006141C5" w:rsidP="006141C5">
      <w:pPr>
        <w:numPr>
          <w:ilvl w:val="2"/>
          <w:numId w:val="93"/>
        </w:numPr>
        <w:tabs>
          <w:tab w:val="left" w:pos="1614"/>
          <w:tab w:val="right" w:pos="9000"/>
        </w:tabs>
        <w:spacing w:after="240"/>
        <w:ind w:left="810" w:hanging="810"/>
        <w:jc w:val="both"/>
        <w:rPr>
          <w:rFonts w:ascii="Times New Roman" w:eastAsia="Verdana" w:hAnsi="Times New Roman" w:cs="Times New Roman"/>
          <w:sz w:val="20"/>
          <w:szCs w:val="20"/>
        </w:rPr>
      </w:pPr>
      <w:r w:rsidRPr="00335B4B">
        <w:rPr>
          <w:rFonts w:ascii="Times New Roman" w:hAnsi="Times New Roman" w:cs="Times New Roman"/>
          <w:i/>
          <w:sz w:val="20"/>
          <w:szCs w:val="20"/>
        </w:rPr>
        <w:t>Menaxhimi i kërkesave për konfidencialitet</w:t>
      </w:r>
      <w:r w:rsidRPr="00335B4B">
        <w:rPr>
          <w:rFonts w:ascii="Times New Roman" w:hAnsi="Times New Roman" w:cs="Times New Roman"/>
          <w:i/>
          <w:sz w:val="20"/>
          <w:szCs w:val="20"/>
        </w:rPr>
        <w:tab/>
        <w:t>12</w:t>
      </w:r>
    </w:p>
    <w:p w:rsidR="006141C5" w:rsidRPr="00335B4B" w:rsidRDefault="006141C5" w:rsidP="006141C5">
      <w:pPr>
        <w:numPr>
          <w:ilvl w:val="0"/>
          <w:numId w:val="93"/>
        </w:numPr>
        <w:tabs>
          <w:tab w:val="left" w:pos="850"/>
          <w:tab w:val="right" w:pos="9000"/>
        </w:tabs>
        <w:spacing w:after="240"/>
        <w:ind w:left="810" w:hanging="810"/>
        <w:jc w:val="both"/>
        <w:rPr>
          <w:rFonts w:ascii="Times New Roman" w:eastAsia="Verdana" w:hAnsi="Times New Roman" w:cs="Times New Roman"/>
          <w:sz w:val="26"/>
          <w:szCs w:val="26"/>
        </w:rPr>
      </w:pPr>
      <w:r w:rsidRPr="00335B4B">
        <w:rPr>
          <w:rFonts w:ascii="Times New Roman" w:hAnsi="Times New Roman" w:cs="Times New Roman"/>
          <w:color w:val="3365FF"/>
          <w:sz w:val="26"/>
          <w:szCs w:val="26"/>
        </w:rPr>
        <w:t>Procedura për zbatimin e aksesit në dosje</w:t>
      </w:r>
      <w:r w:rsidRPr="00335B4B">
        <w:rPr>
          <w:rFonts w:ascii="Times New Roman" w:hAnsi="Times New Roman" w:cs="Times New Roman"/>
          <w:color w:val="3365FF"/>
          <w:sz w:val="26"/>
          <w:szCs w:val="26"/>
        </w:rPr>
        <w:tab/>
        <w:t>13</w:t>
      </w:r>
    </w:p>
    <w:p w:rsidR="006141C5" w:rsidRPr="00335B4B" w:rsidRDefault="006141C5" w:rsidP="006141C5">
      <w:pPr>
        <w:numPr>
          <w:ilvl w:val="1"/>
          <w:numId w:val="93"/>
        </w:numPr>
        <w:tabs>
          <w:tab w:val="left" w:pos="850"/>
          <w:tab w:val="right" w:pos="9000"/>
        </w:tabs>
        <w:spacing w:after="240"/>
        <w:ind w:left="810" w:hanging="810"/>
        <w:jc w:val="both"/>
        <w:rPr>
          <w:rFonts w:ascii="Times New Roman" w:eastAsia="Verdana" w:hAnsi="Times New Roman" w:cs="Times New Roman"/>
        </w:rPr>
      </w:pPr>
      <w:r w:rsidRPr="00335B4B">
        <w:rPr>
          <w:rFonts w:ascii="Times New Roman" w:hAnsi="Times New Roman" w:cs="Times New Roman"/>
        </w:rPr>
        <w:t>Përmbajtja e dosjes</w:t>
      </w:r>
      <w:r w:rsidRPr="00335B4B">
        <w:rPr>
          <w:rFonts w:ascii="Times New Roman" w:hAnsi="Times New Roman" w:cs="Times New Roman"/>
        </w:rPr>
        <w:tab/>
        <w:t>13</w:t>
      </w:r>
    </w:p>
    <w:p w:rsidR="006141C5" w:rsidRPr="00335B4B" w:rsidRDefault="006141C5" w:rsidP="006141C5">
      <w:pPr>
        <w:numPr>
          <w:ilvl w:val="2"/>
          <w:numId w:val="93"/>
        </w:numPr>
        <w:tabs>
          <w:tab w:val="left" w:pos="1614"/>
          <w:tab w:val="right" w:pos="9000"/>
        </w:tabs>
        <w:spacing w:after="240"/>
        <w:ind w:left="810" w:hanging="810"/>
        <w:jc w:val="both"/>
        <w:rPr>
          <w:rFonts w:ascii="Times New Roman" w:eastAsia="Verdana" w:hAnsi="Times New Roman" w:cs="Times New Roman"/>
          <w:sz w:val="20"/>
          <w:szCs w:val="20"/>
        </w:rPr>
      </w:pPr>
      <w:r w:rsidRPr="00335B4B">
        <w:rPr>
          <w:rFonts w:ascii="Times New Roman" w:hAnsi="Times New Roman" w:cs="Times New Roman"/>
          <w:i/>
          <w:sz w:val="20"/>
          <w:szCs w:val="20"/>
        </w:rPr>
        <w:t>Koha dhe mënyra e përgatitjes së aksesit në dosje</w:t>
      </w:r>
      <w:r w:rsidRPr="00335B4B">
        <w:rPr>
          <w:rFonts w:ascii="Times New Roman" w:hAnsi="Times New Roman" w:cs="Times New Roman"/>
          <w:i/>
          <w:sz w:val="20"/>
          <w:szCs w:val="20"/>
        </w:rPr>
        <w:tab/>
        <w:t>13</w:t>
      </w:r>
    </w:p>
    <w:p w:rsidR="006141C5" w:rsidRPr="00335B4B" w:rsidRDefault="006141C5" w:rsidP="006141C5">
      <w:pPr>
        <w:numPr>
          <w:ilvl w:val="2"/>
          <w:numId w:val="93"/>
        </w:numPr>
        <w:tabs>
          <w:tab w:val="left" w:pos="1614"/>
          <w:tab w:val="right" w:pos="9000"/>
        </w:tabs>
        <w:spacing w:after="240"/>
        <w:ind w:left="810" w:hanging="810"/>
        <w:jc w:val="both"/>
        <w:rPr>
          <w:rFonts w:ascii="Times New Roman" w:eastAsia="Verdana" w:hAnsi="Times New Roman" w:cs="Times New Roman"/>
          <w:sz w:val="20"/>
          <w:szCs w:val="20"/>
        </w:rPr>
      </w:pPr>
      <w:r w:rsidRPr="00335B4B">
        <w:rPr>
          <w:rFonts w:ascii="Times New Roman" w:hAnsi="Times New Roman" w:cs="Times New Roman"/>
          <w:i/>
          <w:sz w:val="20"/>
          <w:szCs w:val="20"/>
        </w:rPr>
        <w:t>Dokumentet që do të jenë pjesë e dosjes</w:t>
      </w:r>
      <w:r w:rsidRPr="00335B4B">
        <w:rPr>
          <w:rFonts w:ascii="Times New Roman" w:hAnsi="Times New Roman" w:cs="Times New Roman"/>
          <w:i/>
          <w:sz w:val="20"/>
          <w:szCs w:val="20"/>
        </w:rPr>
        <w:tab/>
        <w:t>14</w:t>
      </w:r>
    </w:p>
    <w:p w:rsidR="006141C5" w:rsidRPr="00335B4B" w:rsidRDefault="006141C5" w:rsidP="006141C5">
      <w:pPr>
        <w:numPr>
          <w:ilvl w:val="1"/>
          <w:numId w:val="93"/>
        </w:numPr>
        <w:tabs>
          <w:tab w:val="left" w:pos="850"/>
          <w:tab w:val="right" w:pos="9000"/>
        </w:tabs>
        <w:spacing w:after="240"/>
        <w:ind w:left="810" w:hanging="810"/>
        <w:jc w:val="both"/>
        <w:rPr>
          <w:rFonts w:ascii="Times New Roman" w:eastAsia="Verdana" w:hAnsi="Times New Roman" w:cs="Times New Roman"/>
        </w:rPr>
      </w:pPr>
      <w:r w:rsidRPr="00335B4B">
        <w:rPr>
          <w:rFonts w:ascii="Times New Roman" w:hAnsi="Times New Roman" w:cs="Times New Roman"/>
        </w:rPr>
        <w:t>Organizimi i aksesit në dosje</w:t>
      </w:r>
      <w:r w:rsidRPr="00335B4B">
        <w:rPr>
          <w:rFonts w:ascii="Times New Roman" w:hAnsi="Times New Roman" w:cs="Times New Roman"/>
        </w:rPr>
        <w:tab/>
        <w:t>14</w:t>
      </w:r>
    </w:p>
    <w:p w:rsidR="006141C5" w:rsidRPr="00335B4B" w:rsidRDefault="006141C5" w:rsidP="006141C5">
      <w:pPr>
        <w:numPr>
          <w:ilvl w:val="2"/>
          <w:numId w:val="93"/>
        </w:numPr>
        <w:tabs>
          <w:tab w:val="left" w:pos="1614"/>
          <w:tab w:val="right" w:pos="9000"/>
        </w:tabs>
        <w:spacing w:after="240"/>
        <w:ind w:left="810" w:hanging="810"/>
        <w:jc w:val="both"/>
        <w:rPr>
          <w:rFonts w:ascii="Times New Roman" w:eastAsia="Verdana" w:hAnsi="Times New Roman" w:cs="Times New Roman"/>
          <w:sz w:val="20"/>
          <w:szCs w:val="20"/>
        </w:rPr>
      </w:pPr>
      <w:r w:rsidRPr="00335B4B">
        <w:rPr>
          <w:rFonts w:ascii="Times New Roman" w:hAnsi="Times New Roman" w:cs="Times New Roman"/>
          <w:i/>
          <w:sz w:val="20"/>
          <w:szCs w:val="20"/>
        </w:rPr>
        <w:t>Aksesi elektronik në dosje përmes AMÇ-së</w:t>
      </w:r>
      <w:r w:rsidRPr="00335B4B">
        <w:rPr>
          <w:rFonts w:ascii="Times New Roman" w:hAnsi="Times New Roman" w:cs="Times New Roman"/>
          <w:i/>
          <w:sz w:val="20"/>
          <w:szCs w:val="20"/>
        </w:rPr>
        <w:tab/>
        <w:t>14</w:t>
      </w:r>
    </w:p>
    <w:p w:rsidR="006141C5" w:rsidRPr="00335B4B" w:rsidRDefault="006141C5" w:rsidP="006141C5">
      <w:pPr>
        <w:numPr>
          <w:ilvl w:val="2"/>
          <w:numId w:val="93"/>
        </w:numPr>
        <w:tabs>
          <w:tab w:val="left" w:pos="1614"/>
          <w:tab w:val="right" w:pos="9000"/>
        </w:tabs>
        <w:spacing w:after="240"/>
        <w:ind w:left="810" w:hanging="810"/>
        <w:jc w:val="both"/>
        <w:rPr>
          <w:rFonts w:ascii="Times New Roman" w:eastAsia="Verdana" w:hAnsi="Times New Roman" w:cs="Times New Roman"/>
          <w:sz w:val="20"/>
          <w:szCs w:val="20"/>
        </w:rPr>
      </w:pPr>
      <w:r w:rsidRPr="00335B4B">
        <w:rPr>
          <w:rFonts w:ascii="Times New Roman" w:hAnsi="Times New Roman" w:cs="Times New Roman"/>
          <w:i/>
          <w:sz w:val="20"/>
          <w:szCs w:val="20"/>
        </w:rPr>
        <w:t>Aksesi në dosje për çështjet e lehtësimit nga gjobat</w:t>
      </w:r>
      <w:r w:rsidRPr="00335B4B">
        <w:rPr>
          <w:rFonts w:ascii="Times New Roman" w:hAnsi="Times New Roman" w:cs="Times New Roman"/>
          <w:i/>
          <w:sz w:val="20"/>
          <w:szCs w:val="20"/>
        </w:rPr>
        <w:tab/>
        <w:t>17</w:t>
      </w:r>
    </w:p>
    <w:p w:rsidR="006141C5" w:rsidRPr="00335B4B" w:rsidRDefault="006141C5" w:rsidP="006141C5">
      <w:pPr>
        <w:numPr>
          <w:ilvl w:val="1"/>
          <w:numId w:val="93"/>
        </w:numPr>
        <w:tabs>
          <w:tab w:val="right" w:pos="450"/>
          <w:tab w:val="left" w:pos="850"/>
          <w:tab w:val="right" w:pos="9000"/>
        </w:tabs>
        <w:spacing w:after="240"/>
        <w:ind w:left="540" w:hanging="540"/>
        <w:jc w:val="both"/>
        <w:rPr>
          <w:rFonts w:ascii="Times New Roman" w:eastAsia="Verdana" w:hAnsi="Times New Roman" w:cs="Times New Roman"/>
        </w:rPr>
      </w:pPr>
      <w:r w:rsidRPr="00335B4B">
        <w:rPr>
          <w:rFonts w:ascii="Times New Roman" w:hAnsi="Times New Roman" w:cs="Times New Roman"/>
        </w:rPr>
        <w:t>Ofrimi i aksesit në dosje</w:t>
      </w:r>
      <w:r w:rsidRPr="00335B4B">
        <w:rPr>
          <w:rFonts w:ascii="Times New Roman" w:hAnsi="Times New Roman" w:cs="Times New Roman"/>
        </w:rPr>
        <w:tab/>
        <w:t>18</w:t>
      </w:r>
    </w:p>
    <w:p w:rsidR="006141C5" w:rsidRPr="00335B4B" w:rsidRDefault="006141C5" w:rsidP="006141C5">
      <w:pPr>
        <w:numPr>
          <w:ilvl w:val="0"/>
          <w:numId w:val="93"/>
        </w:numPr>
        <w:tabs>
          <w:tab w:val="right" w:pos="450"/>
          <w:tab w:val="left" w:pos="850"/>
          <w:tab w:val="right" w:pos="9000"/>
        </w:tabs>
        <w:spacing w:after="240"/>
        <w:ind w:left="540" w:hanging="540"/>
        <w:jc w:val="both"/>
        <w:rPr>
          <w:rFonts w:ascii="Times New Roman" w:eastAsia="Verdana" w:hAnsi="Times New Roman" w:cs="Times New Roman"/>
          <w:sz w:val="26"/>
          <w:szCs w:val="26"/>
        </w:rPr>
      </w:pPr>
      <w:r w:rsidRPr="00335B4B">
        <w:rPr>
          <w:rFonts w:ascii="Times New Roman" w:hAnsi="Times New Roman" w:cs="Times New Roman"/>
          <w:color w:val="3365FF"/>
          <w:sz w:val="26"/>
          <w:szCs w:val="26"/>
        </w:rPr>
        <w:t>Trajtimi i aksesit të mëtejshëm në dosje pas lëshimit të Raportit hetimor</w:t>
      </w:r>
      <w:r w:rsidRPr="00335B4B">
        <w:rPr>
          <w:rFonts w:ascii="Times New Roman" w:hAnsi="Times New Roman" w:cs="Times New Roman"/>
          <w:color w:val="3365FF"/>
          <w:sz w:val="26"/>
          <w:szCs w:val="26"/>
        </w:rPr>
        <w:tab/>
        <w:t>19</w:t>
      </w:r>
    </w:p>
    <w:p w:rsidR="006141C5" w:rsidRPr="00335B4B" w:rsidRDefault="006141C5" w:rsidP="006141C5">
      <w:pPr>
        <w:numPr>
          <w:ilvl w:val="1"/>
          <w:numId w:val="93"/>
        </w:numPr>
        <w:tabs>
          <w:tab w:val="right" w:pos="450"/>
          <w:tab w:val="left" w:pos="850"/>
          <w:tab w:val="right" w:pos="9000"/>
        </w:tabs>
        <w:spacing w:after="240"/>
        <w:ind w:left="540" w:hanging="540"/>
        <w:jc w:val="both"/>
        <w:rPr>
          <w:rFonts w:ascii="Times New Roman" w:eastAsia="Verdana" w:hAnsi="Times New Roman" w:cs="Times New Roman"/>
        </w:rPr>
      </w:pPr>
      <w:r w:rsidRPr="00335B4B">
        <w:rPr>
          <w:rFonts w:ascii="Times New Roman" w:hAnsi="Times New Roman" w:cs="Times New Roman"/>
        </w:rPr>
        <w:t>Aksesi në përgjigjet e palëve lidhur me DK-në</w:t>
      </w:r>
      <w:r w:rsidRPr="00335B4B">
        <w:rPr>
          <w:rFonts w:ascii="Times New Roman" w:hAnsi="Times New Roman" w:cs="Times New Roman"/>
        </w:rPr>
        <w:tab/>
        <w:t>19</w:t>
      </w:r>
    </w:p>
    <w:p w:rsidR="006141C5" w:rsidRPr="00335B4B" w:rsidRDefault="006141C5" w:rsidP="006141C5">
      <w:pPr>
        <w:numPr>
          <w:ilvl w:val="1"/>
          <w:numId w:val="93"/>
        </w:numPr>
        <w:tabs>
          <w:tab w:val="right" w:pos="450"/>
          <w:tab w:val="left" w:pos="850"/>
          <w:tab w:val="right" w:pos="9000"/>
        </w:tabs>
        <w:spacing w:after="240"/>
        <w:ind w:left="540" w:hanging="540"/>
        <w:jc w:val="both"/>
        <w:rPr>
          <w:rFonts w:ascii="Times New Roman" w:eastAsia="Verdana" w:hAnsi="Times New Roman" w:cs="Times New Roman"/>
        </w:rPr>
      </w:pPr>
      <w:r w:rsidRPr="00335B4B">
        <w:rPr>
          <w:rFonts w:ascii="Times New Roman" w:hAnsi="Times New Roman" w:cs="Times New Roman"/>
        </w:rPr>
        <w:lastRenderedPageBreak/>
        <w:t>Aksesi në dosje në rastin e Deklaratës Plotësuese të Kundërshtimeve (DPK) ose në Letrat e Fakteve</w:t>
      </w:r>
      <w:r w:rsidRPr="00335B4B">
        <w:rPr>
          <w:rFonts w:ascii="Times New Roman" w:hAnsi="Times New Roman" w:cs="Times New Roman"/>
        </w:rPr>
        <w:tab/>
        <w:t>21</w:t>
      </w:r>
    </w:p>
    <w:p w:rsidR="006141C5" w:rsidRPr="00335B4B" w:rsidRDefault="006141C5" w:rsidP="006141C5">
      <w:pPr>
        <w:numPr>
          <w:ilvl w:val="0"/>
          <w:numId w:val="93"/>
        </w:numPr>
        <w:tabs>
          <w:tab w:val="right" w:pos="450"/>
          <w:tab w:val="left" w:pos="850"/>
          <w:tab w:val="right" w:pos="9000"/>
        </w:tabs>
        <w:spacing w:after="240"/>
        <w:ind w:left="540" w:hanging="540"/>
        <w:jc w:val="both"/>
        <w:rPr>
          <w:rFonts w:ascii="Times New Roman" w:eastAsia="Verdana" w:hAnsi="Times New Roman" w:cs="Times New Roman"/>
          <w:sz w:val="26"/>
          <w:szCs w:val="26"/>
        </w:rPr>
      </w:pPr>
      <w:r w:rsidRPr="00335B4B">
        <w:rPr>
          <w:rFonts w:ascii="Times New Roman" w:hAnsi="Times New Roman" w:cs="Times New Roman"/>
          <w:color w:val="3365FF"/>
          <w:sz w:val="26"/>
          <w:szCs w:val="26"/>
        </w:rPr>
        <w:t>Situatat specifike</w:t>
      </w:r>
      <w:r w:rsidRPr="00335B4B">
        <w:rPr>
          <w:rFonts w:ascii="Times New Roman" w:hAnsi="Times New Roman" w:cs="Times New Roman"/>
          <w:color w:val="3365FF"/>
          <w:sz w:val="26"/>
          <w:szCs w:val="26"/>
        </w:rPr>
        <w:tab/>
        <w:t>21</w:t>
      </w:r>
    </w:p>
    <w:p w:rsidR="006141C5" w:rsidRPr="00335B4B" w:rsidRDefault="006141C5" w:rsidP="006141C5">
      <w:pPr>
        <w:numPr>
          <w:ilvl w:val="1"/>
          <w:numId w:val="93"/>
        </w:numPr>
        <w:tabs>
          <w:tab w:val="right" w:pos="450"/>
          <w:tab w:val="left" w:pos="850"/>
          <w:tab w:val="right" w:pos="9000"/>
        </w:tabs>
        <w:spacing w:after="240"/>
        <w:ind w:left="540" w:hanging="540"/>
        <w:jc w:val="both"/>
        <w:rPr>
          <w:rFonts w:ascii="Times New Roman" w:eastAsia="Verdana" w:hAnsi="Times New Roman" w:cs="Times New Roman"/>
        </w:rPr>
      </w:pPr>
      <w:r w:rsidRPr="00335B4B">
        <w:rPr>
          <w:rFonts w:ascii="Times New Roman" w:hAnsi="Times New Roman" w:cs="Times New Roman"/>
        </w:rPr>
        <w:t>Aksesi në informacion përtej dosjes hetimore të Komisionit</w:t>
      </w:r>
      <w:r w:rsidRPr="00335B4B">
        <w:rPr>
          <w:rFonts w:ascii="Times New Roman" w:hAnsi="Times New Roman" w:cs="Times New Roman"/>
        </w:rPr>
        <w:tab/>
        <w:t>21</w:t>
      </w:r>
    </w:p>
    <w:p w:rsidR="006141C5" w:rsidRPr="00335B4B" w:rsidRDefault="006141C5" w:rsidP="006141C5">
      <w:pPr>
        <w:numPr>
          <w:ilvl w:val="1"/>
          <w:numId w:val="93"/>
        </w:numPr>
        <w:tabs>
          <w:tab w:val="right" w:pos="450"/>
          <w:tab w:val="left" w:pos="810"/>
          <w:tab w:val="right" w:pos="9000"/>
          <w:tab w:val="left" w:pos="9462"/>
        </w:tabs>
        <w:spacing w:after="240"/>
        <w:ind w:left="540" w:hanging="540"/>
        <w:jc w:val="both"/>
        <w:rPr>
          <w:rFonts w:ascii="Times New Roman" w:eastAsia="Verdana" w:hAnsi="Times New Roman" w:cs="Times New Roman"/>
        </w:rPr>
      </w:pPr>
      <w:r w:rsidRPr="00335B4B">
        <w:rPr>
          <w:rFonts w:ascii="Times New Roman" w:hAnsi="Times New Roman" w:cs="Times New Roman"/>
        </w:rPr>
        <w:t>Dokumentet që rezultojnë nga dosjet e çështjeve të ndryshme</w:t>
      </w:r>
      <w:r w:rsidRPr="00335B4B">
        <w:rPr>
          <w:rFonts w:ascii="Times New Roman" w:hAnsi="Times New Roman" w:cs="Times New Roman"/>
        </w:rPr>
        <w:tab/>
        <w:t>22</w:t>
      </w:r>
    </w:p>
    <w:p w:rsidR="006141C5" w:rsidRPr="00335B4B" w:rsidRDefault="006141C5" w:rsidP="006141C5">
      <w:pPr>
        <w:numPr>
          <w:ilvl w:val="1"/>
          <w:numId w:val="93"/>
        </w:numPr>
        <w:tabs>
          <w:tab w:val="right" w:pos="450"/>
          <w:tab w:val="left" w:pos="810"/>
          <w:tab w:val="right" w:pos="9000"/>
          <w:tab w:val="right" w:pos="9740"/>
        </w:tabs>
        <w:spacing w:after="240"/>
        <w:ind w:left="540" w:hanging="540"/>
        <w:jc w:val="both"/>
        <w:rPr>
          <w:rFonts w:ascii="Times New Roman" w:eastAsia="Verdana" w:hAnsi="Times New Roman" w:cs="Times New Roman"/>
        </w:rPr>
      </w:pPr>
      <w:r w:rsidRPr="00335B4B">
        <w:rPr>
          <w:rFonts w:ascii="Times New Roman" w:hAnsi="Times New Roman" w:cs="Times New Roman"/>
        </w:rPr>
        <w:t xml:space="preserve">Procedura e zgjidhjes së mosmarrëveshjeve (Neni 15 i Rregullores 773/2004): Aksesi në informacionin përkatës </w:t>
      </w:r>
      <w:r w:rsidRPr="00335B4B">
        <w:rPr>
          <w:rFonts w:ascii="Times New Roman" w:hAnsi="Times New Roman" w:cs="Times New Roman"/>
        </w:rPr>
        <w:tab/>
        <w:t>22</w:t>
      </w:r>
    </w:p>
    <w:p w:rsidR="006141C5" w:rsidRPr="00335B4B" w:rsidRDefault="006141C5" w:rsidP="006141C5">
      <w:pPr>
        <w:numPr>
          <w:ilvl w:val="1"/>
          <w:numId w:val="93"/>
        </w:numPr>
        <w:tabs>
          <w:tab w:val="right" w:pos="450"/>
          <w:tab w:val="left" w:pos="810"/>
          <w:tab w:val="right" w:pos="9000"/>
          <w:tab w:val="right" w:pos="9742"/>
        </w:tabs>
        <w:spacing w:after="240"/>
        <w:ind w:left="540" w:hanging="540"/>
        <w:jc w:val="both"/>
        <w:rPr>
          <w:rFonts w:ascii="Times New Roman" w:eastAsia="Verdana" w:hAnsi="Times New Roman" w:cs="Times New Roman"/>
        </w:rPr>
      </w:pPr>
      <w:r w:rsidRPr="00335B4B">
        <w:rPr>
          <w:rFonts w:ascii="Times New Roman" w:hAnsi="Times New Roman" w:cs="Times New Roman"/>
        </w:rPr>
        <w:t>Vendimi për angazhim (Neni 9 i Rregullores 1/2003)</w:t>
      </w:r>
      <w:r w:rsidRPr="00335B4B">
        <w:rPr>
          <w:rFonts w:ascii="Times New Roman" w:hAnsi="Times New Roman" w:cs="Times New Roman"/>
        </w:rPr>
        <w:tab/>
        <w:t>23</w:t>
      </w:r>
    </w:p>
    <w:p w:rsidR="006141C5" w:rsidRPr="00335B4B" w:rsidRDefault="006141C5" w:rsidP="006141C5">
      <w:pPr>
        <w:numPr>
          <w:ilvl w:val="1"/>
          <w:numId w:val="93"/>
        </w:numPr>
        <w:tabs>
          <w:tab w:val="right" w:pos="450"/>
          <w:tab w:val="left" w:pos="810"/>
          <w:tab w:val="right" w:pos="9000"/>
        </w:tabs>
        <w:spacing w:after="240"/>
        <w:ind w:left="540" w:hanging="540"/>
        <w:jc w:val="both"/>
        <w:rPr>
          <w:rFonts w:ascii="Times New Roman" w:eastAsia="Verdana" w:hAnsi="Times New Roman" w:cs="Times New Roman"/>
        </w:rPr>
      </w:pPr>
      <w:r w:rsidRPr="00335B4B">
        <w:rPr>
          <w:rFonts w:ascii="Times New Roman" w:hAnsi="Times New Roman" w:cs="Times New Roman"/>
        </w:rPr>
        <w:t>Refuzimi i ankesave: aksesi në informacionin ku Komisioni është bazuar për pikëpamjet (opinionet) paraprake</w:t>
      </w:r>
      <w:r w:rsidRPr="00335B4B">
        <w:rPr>
          <w:rFonts w:ascii="Times New Roman" w:hAnsi="Times New Roman" w:cs="Times New Roman"/>
        </w:rPr>
        <w:tab/>
        <w:t>23</w:t>
      </w:r>
    </w:p>
    <w:p w:rsidR="006141C5" w:rsidRPr="00335B4B" w:rsidRDefault="006141C5" w:rsidP="006141C5">
      <w:pPr>
        <w:numPr>
          <w:ilvl w:val="0"/>
          <w:numId w:val="93"/>
        </w:numPr>
        <w:tabs>
          <w:tab w:val="right" w:pos="450"/>
          <w:tab w:val="left" w:pos="810"/>
          <w:tab w:val="right" w:pos="9000"/>
          <w:tab w:val="right" w:pos="9741"/>
        </w:tabs>
        <w:spacing w:after="240"/>
        <w:ind w:left="540" w:hanging="540"/>
        <w:jc w:val="both"/>
        <w:rPr>
          <w:rFonts w:ascii="Times New Roman" w:eastAsia="Verdana" w:hAnsi="Times New Roman" w:cs="Times New Roman"/>
          <w:sz w:val="26"/>
          <w:szCs w:val="26"/>
        </w:rPr>
      </w:pPr>
      <w:r w:rsidRPr="00335B4B">
        <w:rPr>
          <w:rFonts w:ascii="Times New Roman" w:hAnsi="Times New Roman" w:cs="Times New Roman"/>
          <w:color w:val="3365FF"/>
          <w:sz w:val="26"/>
          <w:szCs w:val="26"/>
        </w:rPr>
        <w:t>Praktikat e ndryshme procedurale të aksesit në dosje</w:t>
      </w:r>
      <w:r w:rsidRPr="00335B4B">
        <w:rPr>
          <w:rFonts w:ascii="Times New Roman" w:hAnsi="Times New Roman" w:cs="Times New Roman"/>
          <w:color w:val="3365FF"/>
          <w:sz w:val="26"/>
          <w:szCs w:val="26"/>
        </w:rPr>
        <w:tab/>
        <w:t>23</w:t>
      </w:r>
    </w:p>
    <w:p w:rsidR="006141C5" w:rsidRPr="00335B4B" w:rsidRDefault="006141C5" w:rsidP="006141C5">
      <w:pPr>
        <w:numPr>
          <w:ilvl w:val="1"/>
          <w:numId w:val="93"/>
        </w:numPr>
        <w:tabs>
          <w:tab w:val="right" w:pos="450"/>
          <w:tab w:val="left" w:pos="810"/>
          <w:tab w:val="right" w:pos="9000"/>
          <w:tab w:val="right" w:pos="9741"/>
        </w:tabs>
        <w:spacing w:after="240"/>
        <w:ind w:left="540" w:hanging="540"/>
        <w:jc w:val="both"/>
        <w:rPr>
          <w:rFonts w:ascii="Times New Roman" w:eastAsia="Verdana" w:hAnsi="Times New Roman" w:cs="Times New Roman"/>
        </w:rPr>
      </w:pPr>
      <w:r w:rsidRPr="00335B4B">
        <w:rPr>
          <w:rFonts w:ascii="Times New Roman" w:hAnsi="Times New Roman" w:cs="Times New Roman"/>
        </w:rPr>
        <w:t>Procedura me negocim për qëllime zbulimi</w:t>
      </w:r>
      <w:r w:rsidRPr="00335B4B">
        <w:rPr>
          <w:rFonts w:ascii="Times New Roman" w:hAnsi="Times New Roman" w:cs="Times New Roman"/>
        </w:rPr>
        <w:tab/>
        <w:t>24</w:t>
      </w:r>
    </w:p>
    <w:p w:rsidR="006141C5" w:rsidRPr="00335B4B" w:rsidRDefault="006141C5" w:rsidP="006141C5">
      <w:pPr>
        <w:numPr>
          <w:ilvl w:val="1"/>
          <w:numId w:val="93"/>
        </w:numPr>
        <w:tabs>
          <w:tab w:val="right" w:pos="450"/>
          <w:tab w:val="left" w:pos="810"/>
          <w:tab w:val="right" w:pos="9000"/>
          <w:tab w:val="right" w:pos="9742"/>
        </w:tabs>
        <w:spacing w:after="240"/>
        <w:ind w:left="540" w:hanging="540"/>
        <w:jc w:val="both"/>
        <w:rPr>
          <w:rFonts w:ascii="Times New Roman" w:eastAsia="Verdana" w:hAnsi="Times New Roman" w:cs="Times New Roman"/>
        </w:rPr>
      </w:pPr>
      <w:r w:rsidRPr="00335B4B">
        <w:rPr>
          <w:rFonts w:ascii="Times New Roman" w:hAnsi="Times New Roman" w:cs="Times New Roman"/>
        </w:rPr>
        <w:t>Rregullat për akses në informacione konfidenciale në një bazë të dhënash (data room)</w:t>
      </w:r>
      <w:r w:rsidRPr="00335B4B">
        <w:rPr>
          <w:rFonts w:ascii="Times New Roman" w:hAnsi="Times New Roman" w:cs="Times New Roman"/>
        </w:rPr>
        <w:tab/>
        <w:t>24</w:t>
      </w:r>
    </w:p>
    <w:p w:rsidR="006141C5" w:rsidRPr="00335B4B" w:rsidRDefault="006141C5" w:rsidP="006141C5">
      <w:pPr>
        <w:tabs>
          <w:tab w:val="right" w:pos="450"/>
        </w:tabs>
        <w:spacing w:after="240"/>
        <w:jc w:val="both"/>
        <w:rPr>
          <w:rFonts w:ascii="Times New Roman" w:eastAsia="Verdana" w:hAnsi="Times New Roman" w:cs="Times New Roman"/>
          <w:b/>
          <w:sz w:val="28"/>
          <w:szCs w:val="28"/>
        </w:rPr>
      </w:pPr>
    </w:p>
    <w:p w:rsidR="006141C5" w:rsidRPr="00335B4B" w:rsidRDefault="006141C5" w:rsidP="006141C5">
      <w:pPr>
        <w:tabs>
          <w:tab w:val="right" w:pos="450"/>
        </w:tabs>
        <w:spacing w:after="240"/>
        <w:jc w:val="both"/>
        <w:rPr>
          <w:rFonts w:ascii="Times New Roman" w:eastAsia="Verdana" w:hAnsi="Times New Roman" w:cs="Times New Roman"/>
          <w:b/>
          <w:sz w:val="28"/>
          <w:szCs w:val="28"/>
        </w:rPr>
      </w:pPr>
    </w:p>
    <w:p w:rsidR="006141C5" w:rsidRPr="00335B4B" w:rsidRDefault="006141C5" w:rsidP="006141C5">
      <w:pPr>
        <w:tabs>
          <w:tab w:val="right" w:pos="450"/>
        </w:tabs>
        <w:spacing w:after="240"/>
        <w:jc w:val="both"/>
        <w:rPr>
          <w:rFonts w:ascii="Times New Roman" w:eastAsia="Verdana" w:hAnsi="Times New Roman" w:cs="Times New Roman"/>
          <w:b/>
          <w:sz w:val="28"/>
          <w:szCs w:val="28"/>
        </w:rPr>
      </w:pPr>
    </w:p>
    <w:p w:rsidR="006141C5" w:rsidRPr="00335B4B" w:rsidRDefault="006141C5" w:rsidP="006141C5">
      <w:pPr>
        <w:tabs>
          <w:tab w:val="right" w:pos="450"/>
        </w:tabs>
        <w:spacing w:after="240"/>
        <w:jc w:val="both"/>
        <w:rPr>
          <w:rFonts w:ascii="Times New Roman" w:eastAsia="Verdana" w:hAnsi="Times New Roman" w:cs="Times New Roman"/>
          <w:b/>
          <w:sz w:val="28"/>
          <w:szCs w:val="28"/>
        </w:rPr>
      </w:pPr>
    </w:p>
    <w:p w:rsidR="009807D8" w:rsidRDefault="009807D8" w:rsidP="006141C5">
      <w:pPr>
        <w:tabs>
          <w:tab w:val="right" w:pos="450"/>
        </w:tabs>
        <w:spacing w:after="240"/>
        <w:jc w:val="both"/>
        <w:rPr>
          <w:rFonts w:ascii="Times New Roman" w:eastAsia="Verdana" w:hAnsi="Times New Roman" w:cs="Times New Roman"/>
          <w:b/>
          <w:sz w:val="28"/>
          <w:szCs w:val="28"/>
        </w:rPr>
      </w:pPr>
    </w:p>
    <w:p w:rsidR="00335B4B" w:rsidRPr="00335B4B" w:rsidRDefault="00335B4B" w:rsidP="006141C5">
      <w:pPr>
        <w:tabs>
          <w:tab w:val="right" w:pos="450"/>
        </w:tabs>
        <w:spacing w:after="240"/>
        <w:jc w:val="both"/>
        <w:rPr>
          <w:rFonts w:ascii="Times New Roman" w:eastAsia="Verdana" w:hAnsi="Times New Roman" w:cs="Times New Roman"/>
          <w:b/>
          <w:sz w:val="28"/>
          <w:szCs w:val="28"/>
        </w:rPr>
      </w:pPr>
    </w:p>
    <w:p w:rsidR="009807D8" w:rsidRPr="00335B4B" w:rsidRDefault="009807D8" w:rsidP="006141C5">
      <w:pPr>
        <w:tabs>
          <w:tab w:val="right" w:pos="450"/>
        </w:tabs>
        <w:spacing w:after="240"/>
        <w:jc w:val="both"/>
        <w:rPr>
          <w:rFonts w:ascii="Times New Roman" w:eastAsia="Verdana" w:hAnsi="Times New Roman" w:cs="Times New Roman"/>
          <w:b/>
          <w:sz w:val="28"/>
          <w:szCs w:val="28"/>
        </w:rPr>
      </w:pPr>
    </w:p>
    <w:p w:rsidR="009807D8" w:rsidRPr="00335B4B" w:rsidRDefault="009807D8" w:rsidP="006141C5">
      <w:pPr>
        <w:tabs>
          <w:tab w:val="right" w:pos="450"/>
        </w:tabs>
        <w:spacing w:after="240"/>
        <w:jc w:val="both"/>
        <w:rPr>
          <w:rFonts w:ascii="Times New Roman" w:eastAsia="Verdana" w:hAnsi="Times New Roman" w:cs="Times New Roman"/>
          <w:b/>
          <w:sz w:val="28"/>
          <w:szCs w:val="28"/>
        </w:rPr>
      </w:pPr>
    </w:p>
    <w:p w:rsidR="009807D8" w:rsidRDefault="009807D8" w:rsidP="006141C5">
      <w:pPr>
        <w:tabs>
          <w:tab w:val="right" w:pos="450"/>
        </w:tabs>
        <w:spacing w:after="240"/>
        <w:jc w:val="both"/>
        <w:rPr>
          <w:rFonts w:ascii="Times New Roman" w:eastAsia="Verdana" w:hAnsi="Times New Roman" w:cs="Times New Roman"/>
          <w:b/>
          <w:sz w:val="28"/>
          <w:szCs w:val="28"/>
        </w:rPr>
      </w:pPr>
    </w:p>
    <w:p w:rsidR="009807D8" w:rsidRDefault="009807D8" w:rsidP="006141C5">
      <w:pPr>
        <w:tabs>
          <w:tab w:val="right" w:pos="450"/>
        </w:tabs>
        <w:spacing w:after="240"/>
        <w:jc w:val="both"/>
        <w:rPr>
          <w:rFonts w:ascii="Times New Roman" w:eastAsia="Verdana" w:hAnsi="Times New Roman" w:cs="Times New Roman"/>
          <w:b/>
          <w:sz w:val="28"/>
          <w:szCs w:val="28"/>
        </w:rPr>
      </w:pPr>
    </w:p>
    <w:p w:rsidR="009807D8" w:rsidRDefault="009807D8" w:rsidP="006141C5">
      <w:pPr>
        <w:tabs>
          <w:tab w:val="right" w:pos="450"/>
        </w:tabs>
        <w:spacing w:after="240"/>
        <w:jc w:val="both"/>
        <w:rPr>
          <w:rFonts w:ascii="Times New Roman" w:eastAsia="Verdana" w:hAnsi="Times New Roman" w:cs="Times New Roman"/>
          <w:b/>
          <w:sz w:val="28"/>
          <w:szCs w:val="28"/>
        </w:rPr>
      </w:pPr>
    </w:p>
    <w:p w:rsidR="009807D8" w:rsidRDefault="009807D8" w:rsidP="006141C5">
      <w:pPr>
        <w:tabs>
          <w:tab w:val="right" w:pos="450"/>
        </w:tabs>
        <w:spacing w:after="240"/>
        <w:jc w:val="both"/>
        <w:rPr>
          <w:rFonts w:ascii="Times New Roman" w:eastAsia="Verdana" w:hAnsi="Times New Roman" w:cs="Times New Roman"/>
          <w:b/>
          <w:sz w:val="28"/>
          <w:szCs w:val="28"/>
        </w:rPr>
      </w:pPr>
    </w:p>
    <w:p w:rsidR="009807D8" w:rsidRDefault="009807D8" w:rsidP="006141C5">
      <w:pPr>
        <w:tabs>
          <w:tab w:val="right" w:pos="450"/>
        </w:tabs>
        <w:spacing w:after="240"/>
        <w:jc w:val="both"/>
        <w:rPr>
          <w:rFonts w:ascii="Times New Roman" w:eastAsia="Verdana" w:hAnsi="Times New Roman" w:cs="Times New Roman"/>
          <w:b/>
          <w:sz w:val="28"/>
          <w:szCs w:val="28"/>
        </w:rPr>
      </w:pPr>
    </w:p>
    <w:p w:rsidR="009807D8" w:rsidRDefault="009807D8" w:rsidP="006141C5">
      <w:pPr>
        <w:tabs>
          <w:tab w:val="right" w:pos="450"/>
        </w:tabs>
        <w:spacing w:after="240"/>
        <w:jc w:val="both"/>
        <w:rPr>
          <w:rFonts w:ascii="Times New Roman" w:eastAsia="Verdana" w:hAnsi="Times New Roman" w:cs="Times New Roman"/>
          <w:b/>
          <w:sz w:val="28"/>
          <w:szCs w:val="28"/>
        </w:rPr>
      </w:pPr>
    </w:p>
    <w:p w:rsidR="009807D8" w:rsidRPr="009807D8" w:rsidRDefault="009807D8" w:rsidP="009807D8">
      <w:pPr>
        <w:numPr>
          <w:ilvl w:val="0"/>
          <w:numId w:val="97"/>
        </w:numPr>
        <w:tabs>
          <w:tab w:val="left" w:pos="810"/>
        </w:tabs>
        <w:spacing w:after="240"/>
        <w:ind w:left="540" w:hanging="540"/>
        <w:jc w:val="both"/>
        <w:outlineLvl w:val="1"/>
        <w:rPr>
          <w:rFonts w:ascii="Times New Roman" w:eastAsia="Verdana" w:hAnsi="Times New Roman" w:cs="Times New Roman"/>
          <w:sz w:val="36"/>
          <w:szCs w:val="36"/>
        </w:rPr>
      </w:pPr>
      <w:r w:rsidRPr="009807D8">
        <w:rPr>
          <w:rFonts w:ascii="Times New Roman" w:eastAsia="Verdana" w:hAnsi="Times New Roman" w:cs="Times New Roman"/>
          <w:b/>
          <w:bCs/>
          <w:color w:val="3365FF"/>
          <w:sz w:val="36"/>
          <w:szCs w:val="36"/>
        </w:rPr>
        <w:lastRenderedPageBreak/>
        <w:t>Hyrje</w:t>
      </w:r>
    </w:p>
    <w:p w:rsidR="009807D8" w:rsidRPr="009807D8" w:rsidRDefault="009807D8" w:rsidP="009807D8">
      <w:pPr>
        <w:numPr>
          <w:ilvl w:val="0"/>
          <w:numId w:val="96"/>
        </w:numPr>
        <w:tabs>
          <w:tab w:val="left" w:pos="810"/>
        </w:tabs>
        <w:spacing w:after="240"/>
        <w:ind w:left="540" w:hanging="540"/>
        <w:jc w:val="both"/>
        <w:rPr>
          <w:rFonts w:ascii="Times New Roman" w:eastAsia="Garamond" w:hAnsi="Times New Roman" w:cs="Times New Roman"/>
          <w:sz w:val="24"/>
          <w:szCs w:val="24"/>
        </w:rPr>
      </w:pPr>
      <w:r w:rsidRPr="009807D8">
        <w:rPr>
          <w:rFonts w:ascii="Times New Roman" w:eastAsia="Garamond" w:hAnsi="Times New Roman" w:cs="Times New Roman"/>
          <w:sz w:val="24"/>
          <w:szCs w:val="24"/>
        </w:rPr>
        <w:t>Aksesi me dosjet kërkon njohuri ligjore dhe procedurale dhe nënkupton një vlerësim thelbësor të kërkesave për konfidencialitet. Kjo është shpeshherë një detyrë komplekse duke marrë parasysh kontradiktën ndërmjet dy interesave bazë, d.m.th. nga njëra anë, të drejtat e mbrojtjes së palëve që janë objekt hetimi dhe, nga ana tjetër, mbrojtjen e informacionit konfidencial nga autori i dokumentit.</w:t>
      </w:r>
    </w:p>
    <w:p w:rsidR="009807D8" w:rsidRPr="009807D8" w:rsidRDefault="009807D8" w:rsidP="009807D8">
      <w:pPr>
        <w:numPr>
          <w:ilvl w:val="0"/>
          <w:numId w:val="96"/>
        </w:numPr>
        <w:tabs>
          <w:tab w:val="left" w:pos="810"/>
        </w:tabs>
        <w:spacing w:after="240"/>
        <w:ind w:left="540" w:hanging="540"/>
        <w:jc w:val="both"/>
        <w:rPr>
          <w:rFonts w:ascii="Times New Roman" w:eastAsia="Garamond" w:hAnsi="Times New Roman" w:cs="Times New Roman"/>
          <w:sz w:val="24"/>
          <w:szCs w:val="24"/>
        </w:rPr>
      </w:pPr>
      <w:r w:rsidRPr="009807D8">
        <w:rPr>
          <w:rFonts w:ascii="Times New Roman" w:eastAsia="Garamond" w:hAnsi="Times New Roman" w:cs="Times New Roman"/>
          <w:sz w:val="24"/>
          <w:szCs w:val="24"/>
        </w:rPr>
        <w:t>Përgatitja për akses në dosje është një detyrë e gjatë nga pikëpamja kohore dhe duhet të nisë shumë kohë përpara. Menaxhimi i duhur i aksesit në dosje është një pjesë thelbësore e trajtimit të çështjeve. Personat përgjegjës për trajtimin e çështjeve, organizojnë aksesin në dosje sipas standardeve më të larta.</w:t>
      </w:r>
    </w:p>
    <w:p w:rsidR="009807D8" w:rsidRPr="009807D8" w:rsidRDefault="009807D8" w:rsidP="009807D8">
      <w:pPr>
        <w:numPr>
          <w:ilvl w:val="1"/>
          <w:numId w:val="95"/>
        </w:numPr>
        <w:tabs>
          <w:tab w:val="left" w:pos="900"/>
        </w:tabs>
        <w:spacing w:after="240"/>
        <w:ind w:left="540" w:hanging="540"/>
        <w:jc w:val="both"/>
        <w:outlineLvl w:val="2"/>
        <w:rPr>
          <w:rFonts w:ascii="Times New Roman" w:eastAsia="Verdana" w:hAnsi="Times New Roman" w:cs="Times New Roman"/>
          <w:sz w:val="24"/>
          <w:szCs w:val="24"/>
        </w:rPr>
      </w:pPr>
      <w:r w:rsidRPr="009807D8">
        <w:rPr>
          <w:rFonts w:ascii="Times New Roman" w:eastAsia="Verdana" w:hAnsi="Times New Roman" w:cs="Times New Roman"/>
          <w:b/>
          <w:bCs/>
          <w:sz w:val="24"/>
          <w:szCs w:val="24"/>
        </w:rPr>
        <w:t>Kuadri ligjor</w:t>
      </w:r>
    </w:p>
    <w:p w:rsidR="009807D8" w:rsidRPr="009807D8" w:rsidRDefault="009807D8" w:rsidP="009807D8">
      <w:pPr>
        <w:numPr>
          <w:ilvl w:val="0"/>
          <w:numId w:val="96"/>
        </w:numPr>
        <w:tabs>
          <w:tab w:val="left" w:pos="810"/>
        </w:tabs>
        <w:spacing w:after="240"/>
        <w:ind w:left="540" w:hanging="540"/>
        <w:jc w:val="both"/>
        <w:rPr>
          <w:rFonts w:ascii="Times New Roman" w:eastAsia="Garamond" w:hAnsi="Times New Roman" w:cs="Times New Roman"/>
          <w:sz w:val="24"/>
          <w:szCs w:val="24"/>
        </w:rPr>
      </w:pPr>
      <w:r w:rsidRPr="009807D8">
        <w:rPr>
          <w:rFonts w:ascii="Times New Roman" w:eastAsia="Garamond" w:hAnsi="Times New Roman" w:cs="Times New Roman"/>
          <w:sz w:val="24"/>
          <w:szCs w:val="24"/>
        </w:rPr>
        <w:t>E drejta e palëve për akses në dosje parashikohet në nenin 17 të rregullores për procedurat hetimore.</w:t>
      </w:r>
    </w:p>
    <w:p w:rsidR="009807D8" w:rsidRPr="009807D8" w:rsidRDefault="009807D8" w:rsidP="009807D8">
      <w:pPr>
        <w:numPr>
          <w:ilvl w:val="1"/>
          <w:numId w:val="95"/>
        </w:numPr>
        <w:tabs>
          <w:tab w:val="left" w:pos="810"/>
        </w:tabs>
        <w:spacing w:after="240"/>
        <w:ind w:left="540" w:hanging="540"/>
        <w:jc w:val="both"/>
        <w:outlineLvl w:val="2"/>
        <w:rPr>
          <w:rFonts w:ascii="Times New Roman" w:eastAsia="Verdana" w:hAnsi="Times New Roman" w:cs="Times New Roman"/>
          <w:sz w:val="24"/>
          <w:szCs w:val="24"/>
        </w:rPr>
      </w:pPr>
      <w:r w:rsidRPr="009807D8">
        <w:rPr>
          <w:rFonts w:ascii="Times New Roman" w:eastAsia="Verdana" w:hAnsi="Times New Roman" w:cs="Times New Roman"/>
          <w:b/>
          <w:bCs/>
          <w:sz w:val="24"/>
          <w:szCs w:val="24"/>
        </w:rPr>
        <w:t>Kujt i jepet akses në dosje?</w:t>
      </w:r>
    </w:p>
    <w:p w:rsidR="009807D8" w:rsidRPr="009807D8" w:rsidRDefault="009807D8" w:rsidP="009807D8">
      <w:pPr>
        <w:numPr>
          <w:ilvl w:val="0"/>
          <w:numId w:val="96"/>
        </w:numPr>
        <w:tabs>
          <w:tab w:val="left" w:pos="810"/>
        </w:tabs>
        <w:spacing w:after="240"/>
        <w:ind w:left="540" w:hanging="540"/>
        <w:jc w:val="both"/>
        <w:rPr>
          <w:rFonts w:ascii="Times New Roman" w:eastAsia="Garamond" w:hAnsi="Times New Roman" w:cs="Times New Roman"/>
          <w:sz w:val="24"/>
          <w:szCs w:val="24"/>
        </w:rPr>
      </w:pPr>
      <w:r w:rsidRPr="009807D8">
        <w:rPr>
          <w:rFonts w:ascii="Times New Roman" w:eastAsia="Garamond" w:hAnsi="Times New Roman" w:cs="Times New Roman"/>
          <w:sz w:val="24"/>
          <w:szCs w:val="24"/>
        </w:rPr>
        <w:t>Sipas pikës 1 të nenit 17, palët e përfshira drejtpërdrejtë në procedurat lidhur me nenet 4, 5 dhe 9 të Ligjit kanë të drejtë për akses në çdo dokument të hartuar ose përkohësisht të ruajtur nga Komisioni dhe Sekretariati pas njohjes së tyre me Raportin e Hetimit sipas nenit 18 1. Palët e përfshira drejtpërdrejtë në procedurat lidhur me nenet 4, 5 dhe 9 të Ligjit kanë të drejtë për akses në çdo dokument të hartuar ose përkohësisht të ruajtur nga Komisioni dhe Sekretariati pas njohjes së tyre me Raportin e Hetimit sipas nenit 18 të kësaj Rregulloreje.</w:t>
      </w:r>
    </w:p>
    <w:p w:rsidR="009807D8" w:rsidRPr="009807D8" w:rsidRDefault="009807D8" w:rsidP="009807D8">
      <w:pPr>
        <w:numPr>
          <w:ilvl w:val="1"/>
          <w:numId w:val="95"/>
        </w:numPr>
        <w:tabs>
          <w:tab w:val="left" w:pos="900"/>
        </w:tabs>
        <w:spacing w:after="240"/>
        <w:ind w:left="540" w:hanging="540"/>
        <w:jc w:val="both"/>
        <w:outlineLvl w:val="2"/>
        <w:rPr>
          <w:rFonts w:ascii="Times New Roman" w:eastAsia="Verdana" w:hAnsi="Times New Roman" w:cs="Times New Roman"/>
          <w:sz w:val="24"/>
          <w:szCs w:val="24"/>
        </w:rPr>
      </w:pPr>
      <w:r w:rsidRPr="009807D8">
        <w:rPr>
          <w:rFonts w:ascii="Times New Roman" w:eastAsia="Verdana" w:hAnsi="Times New Roman" w:cs="Times New Roman"/>
          <w:b/>
          <w:bCs/>
          <w:sz w:val="24"/>
          <w:szCs w:val="24"/>
        </w:rPr>
        <w:t>Kur jepet akses në dosje?</w:t>
      </w:r>
    </w:p>
    <w:p w:rsidR="009807D8" w:rsidRPr="009807D8" w:rsidRDefault="009807D8" w:rsidP="009807D8">
      <w:pPr>
        <w:numPr>
          <w:ilvl w:val="0"/>
          <w:numId w:val="96"/>
        </w:numPr>
        <w:tabs>
          <w:tab w:val="left" w:pos="810"/>
        </w:tabs>
        <w:spacing w:after="240"/>
        <w:ind w:left="540" w:hanging="540"/>
        <w:jc w:val="both"/>
        <w:rPr>
          <w:rFonts w:ascii="Times New Roman" w:eastAsia="Garamond" w:hAnsi="Times New Roman" w:cs="Times New Roman"/>
          <w:sz w:val="24"/>
          <w:szCs w:val="24"/>
        </w:rPr>
      </w:pPr>
      <w:r w:rsidRPr="009807D8">
        <w:rPr>
          <w:rFonts w:ascii="Times New Roman" w:eastAsia="Garamond" w:hAnsi="Times New Roman" w:cs="Times New Roman"/>
          <w:sz w:val="24"/>
          <w:szCs w:val="24"/>
        </w:rPr>
        <w:t>E drejta e aksesit duhet të ushtrohet duke paraqitur një kërkesë të arsyetuar me shkrim, sipas të cilës personi përgjegjës i Sekretariatit duhet të veprojnë sipas rastit. brenda 30 ditëve, duke njoftuar kështu dhe Komisionin.</w:t>
      </w:r>
    </w:p>
    <w:p w:rsidR="009807D8" w:rsidRPr="009807D8" w:rsidRDefault="009807D8" w:rsidP="009807D8">
      <w:pPr>
        <w:numPr>
          <w:ilvl w:val="0"/>
          <w:numId w:val="97"/>
        </w:numPr>
        <w:tabs>
          <w:tab w:val="left" w:pos="810"/>
        </w:tabs>
        <w:spacing w:after="240"/>
        <w:ind w:left="540" w:hanging="540"/>
        <w:jc w:val="both"/>
        <w:outlineLvl w:val="1"/>
        <w:rPr>
          <w:rFonts w:ascii="Times New Roman" w:eastAsia="Verdana" w:hAnsi="Times New Roman" w:cs="Times New Roman"/>
          <w:b/>
          <w:bCs/>
          <w:color w:val="3365FF"/>
          <w:sz w:val="28"/>
          <w:szCs w:val="28"/>
        </w:rPr>
      </w:pPr>
      <w:r w:rsidRPr="009807D8">
        <w:rPr>
          <w:rFonts w:ascii="Times New Roman" w:eastAsia="Verdana" w:hAnsi="Times New Roman" w:cs="Times New Roman"/>
          <w:b/>
          <w:bCs/>
          <w:color w:val="3365FF"/>
          <w:sz w:val="28"/>
          <w:szCs w:val="28"/>
        </w:rPr>
        <w:t>Fushëveprimi i aksesit në dosje</w:t>
      </w:r>
    </w:p>
    <w:p w:rsidR="009807D8" w:rsidRPr="009807D8" w:rsidRDefault="009807D8" w:rsidP="009807D8">
      <w:pPr>
        <w:numPr>
          <w:ilvl w:val="1"/>
          <w:numId w:val="97"/>
        </w:numPr>
        <w:tabs>
          <w:tab w:val="left" w:pos="900"/>
        </w:tabs>
        <w:spacing w:after="240"/>
        <w:ind w:left="540" w:hanging="540"/>
        <w:jc w:val="both"/>
        <w:outlineLvl w:val="2"/>
        <w:rPr>
          <w:rFonts w:ascii="Times New Roman" w:eastAsia="Verdana" w:hAnsi="Times New Roman" w:cs="Times New Roman"/>
          <w:sz w:val="24"/>
          <w:szCs w:val="24"/>
        </w:rPr>
      </w:pPr>
      <w:r w:rsidRPr="009807D8">
        <w:rPr>
          <w:rFonts w:ascii="Times New Roman" w:eastAsia="Verdana" w:hAnsi="Times New Roman" w:cs="Times New Roman"/>
          <w:b/>
          <w:bCs/>
          <w:sz w:val="24"/>
          <w:szCs w:val="24"/>
        </w:rPr>
        <w:t>Përkufizimi i dosjes</w:t>
      </w:r>
    </w:p>
    <w:p w:rsidR="009807D8" w:rsidRPr="009807D8" w:rsidRDefault="009807D8" w:rsidP="009807D8">
      <w:pPr>
        <w:numPr>
          <w:ilvl w:val="0"/>
          <w:numId w:val="96"/>
        </w:numPr>
        <w:tabs>
          <w:tab w:val="left" w:pos="810"/>
        </w:tabs>
        <w:spacing w:after="240"/>
        <w:ind w:left="540" w:hanging="540"/>
        <w:jc w:val="both"/>
        <w:rPr>
          <w:rFonts w:ascii="Times New Roman" w:eastAsia="Garamond" w:hAnsi="Times New Roman" w:cs="Times New Roman"/>
          <w:sz w:val="24"/>
          <w:szCs w:val="24"/>
        </w:rPr>
      </w:pPr>
      <w:r w:rsidRPr="009807D8">
        <w:rPr>
          <w:rFonts w:ascii="Times New Roman" w:eastAsia="Garamond" w:hAnsi="Times New Roman" w:cs="Times New Roman"/>
          <w:sz w:val="24"/>
          <w:szCs w:val="24"/>
        </w:rPr>
        <w:t>“Dosja e Komisionit” gjatë një hetimi lidhur me konkurrencën përmban të gjitha dokumentet e marra, të përpiluara dhe/ose të mbledhura nga Sekratariati gjatë hetimit që ka rezultuar në ngritjen e kundërshtimeve nga Komisioni. Termi “dokumente” përfshin të gjitha format e mjeteve të informacionit.</w:t>
      </w:r>
    </w:p>
    <w:p w:rsidR="009807D8" w:rsidRPr="009807D8" w:rsidRDefault="009807D8" w:rsidP="009807D8">
      <w:pPr>
        <w:numPr>
          <w:ilvl w:val="0"/>
          <w:numId w:val="96"/>
        </w:numPr>
        <w:tabs>
          <w:tab w:val="left" w:pos="810"/>
        </w:tabs>
        <w:spacing w:after="240"/>
        <w:ind w:left="540" w:hanging="540"/>
        <w:jc w:val="both"/>
        <w:rPr>
          <w:rFonts w:ascii="Times New Roman" w:eastAsia="Garamond" w:hAnsi="Times New Roman" w:cs="Times New Roman"/>
          <w:sz w:val="24"/>
          <w:szCs w:val="24"/>
        </w:rPr>
      </w:pPr>
      <w:r w:rsidRPr="009807D8">
        <w:rPr>
          <w:rFonts w:ascii="Times New Roman" w:eastAsia="Garamond" w:hAnsi="Times New Roman" w:cs="Times New Roman"/>
          <w:sz w:val="24"/>
          <w:szCs w:val="24"/>
        </w:rPr>
        <w:t>Nuk janë pjesë e dosjes: shënimet, propozimet dhe dokumentet e tjera të hartuar nga Sekretariati ose Komisioni, si pjesë e studimit ose përgatitjes së  dokumenteve zyrtare në lidhje me rastin.</w:t>
      </w:r>
    </w:p>
    <w:p w:rsidR="009807D8" w:rsidRPr="009807D8" w:rsidRDefault="009807D8" w:rsidP="009807D8">
      <w:pPr>
        <w:widowControl/>
        <w:autoSpaceDE w:val="0"/>
        <w:autoSpaceDN w:val="0"/>
        <w:adjustRightInd w:val="0"/>
        <w:rPr>
          <w:rFonts w:ascii="Times New Roman" w:hAnsi="Times New Roman" w:cs="Times New Roman"/>
          <w:sz w:val="23"/>
          <w:szCs w:val="23"/>
          <w:lang w:val="en-US"/>
        </w:rPr>
      </w:pPr>
    </w:p>
    <w:p w:rsidR="009807D8" w:rsidRPr="009807D8" w:rsidRDefault="009807D8" w:rsidP="009807D8">
      <w:pPr>
        <w:numPr>
          <w:ilvl w:val="0"/>
          <w:numId w:val="96"/>
        </w:numPr>
        <w:tabs>
          <w:tab w:val="left" w:pos="810"/>
        </w:tabs>
        <w:spacing w:after="240"/>
        <w:ind w:left="540" w:hanging="540"/>
        <w:jc w:val="both"/>
        <w:rPr>
          <w:rFonts w:ascii="Times New Roman" w:eastAsia="Garamond" w:hAnsi="Times New Roman" w:cs="Times New Roman"/>
          <w:sz w:val="24"/>
          <w:szCs w:val="24"/>
        </w:rPr>
      </w:pPr>
      <w:r w:rsidRPr="009807D8">
        <w:rPr>
          <w:rFonts w:ascii="Times New Roman" w:eastAsia="Garamond" w:hAnsi="Times New Roman" w:cs="Times New Roman"/>
          <w:sz w:val="24"/>
          <w:szCs w:val="24"/>
        </w:rPr>
        <w:t>Duhet të merren të gjitha masat paraprake për të mbrojtur identitetin e një informatori që ka shprehur dëshirën të qëndrojë anonim.</w:t>
      </w:r>
    </w:p>
    <w:p w:rsidR="009807D8" w:rsidRPr="009807D8" w:rsidRDefault="009807D8" w:rsidP="009807D8">
      <w:pPr>
        <w:tabs>
          <w:tab w:val="right" w:pos="450"/>
        </w:tabs>
        <w:spacing w:after="240"/>
        <w:ind w:left="540" w:hanging="540"/>
        <w:jc w:val="both"/>
        <w:rPr>
          <w:rFonts w:ascii="Times New Roman" w:hAnsi="Times New Roman" w:cs="Times New Roman"/>
          <w:sz w:val="10"/>
          <w:szCs w:val="10"/>
        </w:rPr>
      </w:pPr>
    </w:p>
    <w:p w:rsidR="009807D8" w:rsidRPr="009807D8" w:rsidRDefault="009807D8" w:rsidP="009807D8">
      <w:pPr>
        <w:numPr>
          <w:ilvl w:val="1"/>
          <w:numId w:val="97"/>
        </w:numPr>
        <w:tabs>
          <w:tab w:val="right" w:pos="450"/>
          <w:tab w:val="left" w:pos="900"/>
        </w:tabs>
        <w:spacing w:after="240"/>
        <w:ind w:left="540" w:hanging="540"/>
        <w:jc w:val="both"/>
        <w:outlineLvl w:val="2"/>
        <w:rPr>
          <w:rFonts w:ascii="Times New Roman" w:eastAsia="Verdana" w:hAnsi="Times New Roman" w:cs="Times New Roman"/>
          <w:sz w:val="24"/>
          <w:szCs w:val="24"/>
        </w:rPr>
      </w:pPr>
      <w:r w:rsidRPr="009807D8">
        <w:rPr>
          <w:rFonts w:ascii="Times New Roman" w:eastAsia="Verdana" w:hAnsi="Times New Roman" w:cs="Times New Roman"/>
          <w:b/>
          <w:bCs/>
          <w:sz w:val="24"/>
          <w:szCs w:val="24"/>
        </w:rPr>
        <w:lastRenderedPageBreak/>
        <w:t>Përkufizimi i dokumenteve të aksesueshme/të paaksesueshme</w:t>
      </w:r>
    </w:p>
    <w:p w:rsidR="009807D8" w:rsidRPr="009807D8" w:rsidRDefault="009807D8" w:rsidP="009807D8">
      <w:pPr>
        <w:numPr>
          <w:ilvl w:val="0"/>
          <w:numId w:val="96"/>
        </w:numPr>
        <w:tabs>
          <w:tab w:val="left" w:pos="850"/>
        </w:tabs>
        <w:spacing w:after="240"/>
        <w:ind w:left="540"/>
        <w:jc w:val="both"/>
        <w:rPr>
          <w:rFonts w:ascii="Times New Roman" w:eastAsia="Garamond" w:hAnsi="Times New Roman" w:cs="Times New Roman"/>
          <w:sz w:val="16"/>
          <w:szCs w:val="16"/>
        </w:rPr>
      </w:pPr>
      <w:r w:rsidRPr="009807D8">
        <w:rPr>
          <w:rFonts w:ascii="Times New Roman" w:eastAsia="Garamond" w:hAnsi="Times New Roman" w:cs="Times New Roman"/>
          <w:sz w:val="24"/>
          <w:szCs w:val="24"/>
        </w:rPr>
        <w:t>Sipas parimit të barazisë së palëve, të gjitha dokumentet, qofshin ato prova fajësuese ose shfajësuese dhe informacione të tjera, të cilat janë marrë, përpiluar dhe/ose mbledhur nga Sekratariati në dosjen e hetimore duhet të bëhen të aksesueshme.</w:t>
      </w:r>
      <w:r w:rsidRPr="009807D8">
        <w:rPr>
          <w:rFonts w:ascii="Times New Roman" w:eastAsia="Garamond" w:hAnsi="Times New Roman" w:cs="Times New Roman"/>
          <w:sz w:val="24"/>
          <w:szCs w:val="24"/>
          <w:vertAlign w:val="superscript"/>
        </w:rPr>
        <w:footnoteReference w:id="19"/>
      </w:r>
    </w:p>
    <w:p w:rsidR="009807D8" w:rsidRPr="009807D8" w:rsidRDefault="009807D8" w:rsidP="009807D8">
      <w:pPr>
        <w:numPr>
          <w:ilvl w:val="0"/>
          <w:numId w:val="96"/>
        </w:numPr>
        <w:tabs>
          <w:tab w:val="left" w:pos="850"/>
        </w:tabs>
        <w:spacing w:after="240"/>
        <w:ind w:left="540"/>
        <w:jc w:val="both"/>
        <w:rPr>
          <w:rFonts w:ascii="Times New Roman" w:eastAsia="Garamond" w:hAnsi="Times New Roman" w:cs="Times New Roman"/>
          <w:sz w:val="24"/>
          <w:szCs w:val="24"/>
        </w:rPr>
      </w:pPr>
      <w:r w:rsidRPr="009807D8">
        <w:rPr>
          <w:rFonts w:ascii="Times New Roman" w:eastAsia="Garamond" w:hAnsi="Times New Roman" w:cs="Times New Roman"/>
          <w:sz w:val="24"/>
          <w:szCs w:val="24"/>
        </w:rPr>
        <w:t>Ekzistojnë vetëm dy përjashtime:</w:t>
      </w:r>
    </w:p>
    <w:p w:rsidR="009807D8" w:rsidRPr="009807D8" w:rsidRDefault="009807D8" w:rsidP="009807D8">
      <w:pPr>
        <w:numPr>
          <w:ilvl w:val="1"/>
          <w:numId w:val="98"/>
        </w:numPr>
        <w:tabs>
          <w:tab w:val="left" w:pos="861"/>
        </w:tabs>
        <w:spacing w:after="240"/>
        <w:ind w:left="540" w:hanging="540"/>
        <w:jc w:val="both"/>
        <w:rPr>
          <w:rFonts w:ascii="Times New Roman" w:eastAsia="Garamond" w:hAnsi="Times New Roman" w:cs="Times New Roman"/>
          <w:sz w:val="24"/>
          <w:szCs w:val="24"/>
        </w:rPr>
      </w:pPr>
      <w:r w:rsidRPr="009807D8">
        <w:rPr>
          <w:rFonts w:ascii="Times New Roman" w:eastAsia="Garamond" w:hAnsi="Times New Roman" w:cs="Times New Roman"/>
          <w:sz w:val="24"/>
          <w:szCs w:val="24"/>
        </w:rPr>
        <w:t xml:space="preserve">dokumentet e brendshme institucionale, </w:t>
      </w:r>
    </w:p>
    <w:p w:rsidR="009807D8" w:rsidRPr="009807D8" w:rsidRDefault="009807D8" w:rsidP="009807D8">
      <w:pPr>
        <w:numPr>
          <w:ilvl w:val="1"/>
          <w:numId w:val="98"/>
        </w:numPr>
        <w:tabs>
          <w:tab w:val="left" w:pos="861"/>
        </w:tabs>
        <w:spacing w:after="240"/>
        <w:ind w:left="540" w:hanging="540"/>
        <w:jc w:val="both"/>
        <w:rPr>
          <w:rFonts w:ascii="Times New Roman" w:eastAsia="Garamond" w:hAnsi="Times New Roman" w:cs="Times New Roman"/>
          <w:sz w:val="24"/>
          <w:szCs w:val="24"/>
        </w:rPr>
      </w:pPr>
      <w:r w:rsidRPr="009807D8">
        <w:rPr>
          <w:rFonts w:ascii="Times New Roman" w:eastAsia="Garamond" w:hAnsi="Times New Roman" w:cs="Times New Roman"/>
          <w:sz w:val="24"/>
          <w:szCs w:val="24"/>
        </w:rPr>
        <w:t>dokumentet konfidenciale, duke përfshirë sekretet tregtare dhe informacionet e tjera konfidenciale</w:t>
      </w:r>
      <w:r w:rsidRPr="009807D8">
        <w:rPr>
          <w:rFonts w:ascii="Times New Roman" w:eastAsia="Garamond" w:hAnsi="Times New Roman" w:cs="Times New Roman"/>
          <w:sz w:val="24"/>
          <w:szCs w:val="24"/>
          <w:vertAlign w:val="superscript"/>
        </w:rPr>
        <w:footnoteReference w:id="20"/>
      </w:r>
      <w:r w:rsidRPr="009807D8">
        <w:rPr>
          <w:rFonts w:ascii="Times New Roman" w:eastAsia="Garamond" w:hAnsi="Times New Roman" w:cs="Times New Roman"/>
          <w:sz w:val="24"/>
          <w:szCs w:val="24"/>
        </w:rPr>
        <w:t>.</w:t>
      </w:r>
    </w:p>
    <w:p w:rsidR="009807D8" w:rsidRPr="009807D8" w:rsidRDefault="009807D8" w:rsidP="009807D8">
      <w:pPr>
        <w:numPr>
          <w:ilvl w:val="2"/>
          <w:numId w:val="94"/>
        </w:numPr>
        <w:tabs>
          <w:tab w:val="left" w:pos="990"/>
        </w:tabs>
        <w:spacing w:after="240"/>
        <w:ind w:left="540" w:hanging="540"/>
        <w:jc w:val="both"/>
        <w:outlineLvl w:val="4"/>
        <w:rPr>
          <w:rFonts w:ascii="Times New Roman" w:eastAsia="Verdana" w:hAnsi="Times New Roman" w:cs="Times New Roman"/>
          <w:sz w:val="24"/>
          <w:szCs w:val="24"/>
        </w:rPr>
      </w:pPr>
      <w:r w:rsidRPr="009807D8">
        <w:rPr>
          <w:rFonts w:ascii="Times New Roman" w:eastAsia="Verdana" w:hAnsi="Times New Roman" w:cs="Times New Roman"/>
          <w:b/>
          <w:bCs/>
          <w:sz w:val="24"/>
          <w:szCs w:val="24"/>
        </w:rPr>
        <w:t>Dokumentet e brendshme</w:t>
      </w:r>
    </w:p>
    <w:p w:rsidR="009807D8" w:rsidRPr="009807D8" w:rsidRDefault="009807D8" w:rsidP="009807D8">
      <w:pPr>
        <w:numPr>
          <w:ilvl w:val="0"/>
          <w:numId w:val="96"/>
        </w:numPr>
        <w:tabs>
          <w:tab w:val="left" w:pos="850"/>
        </w:tabs>
        <w:spacing w:after="240"/>
        <w:ind w:left="540"/>
        <w:jc w:val="both"/>
        <w:rPr>
          <w:rFonts w:ascii="Times New Roman" w:eastAsia="Garamond" w:hAnsi="Times New Roman" w:cs="Times New Roman"/>
          <w:sz w:val="24"/>
          <w:szCs w:val="24"/>
        </w:rPr>
      </w:pPr>
      <w:r w:rsidRPr="009807D8">
        <w:rPr>
          <w:rFonts w:ascii="Times New Roman" w:eastAsia="Garamond" w:hAnsi="Times New Roman" w:cs="Times New Roman"/>
          <w:sz w:val="24"/>
          <w:szCs w:val="24"/>
        </w:rPr>
        <w:t>Dokumentet e brendshme institucionale nuk mund të jenë as fajësuese dhe as shfajësuese. Ato nuk përbëjnë pjesë të provave ku Komisioni mund të bazojë vlerësimin e një çështjeje. Duke marrë parasysh mungesën e vlerave të tyre dëshmuese, ky kufizim aksesi në dokumentet e brendshme nuk cenon ushtrimin e duhur të së drejtës së palëve për t’u mbrojtur.</w:t>
      </w:r>
    </w:p>
    <w:p w:rsidR="009807D8" w:rsidRPr="009807D8" w:rsidRDefault="009807D8" w:rsidP="009807D8">
      <w:pPr>
        <w:numPr>
          <w:ilvl w:val="0"/>
          <w:numId w:val="96"/>
        </w:numPr>
        <w:tabs>
          <w:tab w:val="left" w:pos="810"/>
        </w:tabs>
        <w:spacing w:after="240"/>
        <w:ind w:left="540"/>
        <w:jc w:val="both"/>
        <w:rPr>
          <w:rFonts w:ascii="Times New Roman" w:eastAsia="Garamond" w:hAnsi="Times New Roman" w:cs="Times New Roman"/>
          <w:sz w:val="24"/>
          <w:szCs w:val="24"/>
        </w:rPr>
      </w:pPr>
      <w:r w:rsidRPr="009807D8">
        <w:rPr>
          <w:rFonts w:ascii="Times New Roman" w:eastAsia="Garamond" w:hAnsi="Times New Roman" w:cs="Times New Roman"/>
          <w:sz w:val="24"/>
          <w:szCs w:val="24"/>
        </w:rPr>
        <w:t>Dokumentet e brendshme janë dokumente të tilla si draftet, opinionet, memorandumet ose shënimet nga Komisioni ose nga Sekratariati, duke përfshirë korrespondencën midis tyre.</w:t>
      </w:r>
    </w:p>
    <w:p w:rsidR="009807D8" w:rsidRPr="009807D8" w:rsidRDefault="009807D8" w:rsidP="009807D8">
      <w:pPr>
        <w:numPr>
          <w:ilvl w:val="0"/>
          <w:numId w:val="96"/>
        </w:numPr>
        <w:tabs>
          <w:tab w:val="left" w:pos="810"/>
        </w:tabs>
        <w:spacing w:after="240"/>
        <w:ind w:left="540"/>
        <w:jc w:val="both"/>
        <w:rPr>
          <w:rFonts w:ascii="Times New Roman" w:eastAsia="Garamond" w:hAnsi="Times New Roman" w:cs="Times New Roman"/>
          <w:sz w:val="24"/>
          <w:szCs w:val="24"/>
        </w:rPr>
      </w:pPr>
      <w:r w:rsidRPr="009807D8">
        <w:rPr>
          <w:rFonts w:ascii="Times New Roman" w:eastAsia="Garamond" w:hAnsi="Times New Roman" w:cs="Times New Roman"/>
          <w:b/>
          <w:bCs/>
          <w:sz w:val="24"/>
          <w:szCs w:val="24"/>
        </w:rPr>
        <w:t>Procesverbalet e takimeve,</w:t>
      </w:r>
      <w:r w:rsidRPr="009807D8">
        <w:rPr>
          <w:rFonts w:ascii="Times New Roman" w:eastAsia="Garamond" w:hAnsi="Times New Roman" w:cs="Times New Roman"/>
          <w:sz w:val="24"/>
          <w:szCs w:val="24"/>
        </w:rPr>
        <w:t xml:space="preserve"> nëse përmbajnë vlerësime të brendshme, konsiderohen si dokumente të brendshme. Sipas praktikës gjyqësore, e drejta e aksesit në dosje nuk parashikon që departamentet e Komisionit të hartojnë procesverbalet e takimeve me asnjë person ose ndërmarrje</w:t>
      </w:r>
      <w:r w:rsidRPr="009807D8">
        <w:rPr>
          <w:rFonts w:ascii="Times New Roman" w:eastAsia="Garamond" w:hAnsi="Times New Roman" w:cs="Times New Roman"/>
          <w:sz w:val="24"/>
          <w:szCs w:val="24"/>
          <w:vertAlign w:val="superscript"/>
        </w:rPr>
        <w:footnoteReference w:id="21"/>
      </w:r>
      <w:r w:rsidRPr="009807D8">
        <w:rPr>
          <w:rFonts w:ascii="Times New Roman" w:eastAsia="Garamond" w:hAnsi="Times New Roman" w:cs="Times New Roman"/>
          <w:sz w:val="24"/>
          <w:szCs w:val="24"/>
        </w:rPr>
        <w:t>.</w:t>
      </w:r>
    </w:p>
    <w:p w:rsidR="009807D8" w:rsidRPr="009807D8" w:rsidRDefault="009807D8" w:rsidP="009807D8">
      <w:pPr>
        <w:numPr>
          <w:ilvl w:val="0"/>
          <w:numId w:val="96"/>
        </w:numPr>
        <w:tabs>
          <w:tab w:val="left" w:pos="810"/>
        </w:tabs>
        <w:spacing w:after="240"/>
        <w:ind w:left="540"/>
        <w:jc w:val="both"/>
        <w:rPr>
          <w:rFonts w:ascii="Times New Roman" w:eastAsia="Garamond" w:hAnsi="Times New Roman" w:cs="Times New Roman"/>
          <w:sz w:val="24"/>
          <w:szCs w:val="24"/>
        </w:rPr>
      </w:pPr>
      <w:r w:rsidRPr="009807D8">
        <w:rPr>
          <w:rFonts w:ascii="Times New Roman" w:eastAsia="Garamond" w:hAnsi="Times New Roman" w:cs="Times New Roman"/>
          <w:sz w:val="24"/>
          <w:szCs w:val="24"/>
        </w:rPr>
        <w:t>Sipas Njoftimit për praktikat më të mira për antitrustin</w:t>
      </w:r>
      <w:r w:rsidRPr="009807D8">
        <w:rPr>
          <w:rFonts w:ascii="Times New Roman" w:eastAsia="Garamond" w:hAnsi="Times New Roman" w:cs="Times New Roman"/>
          <w:sz w:val="24"/>
          <w:szCs w:val="24"/>
          <w:vertAlign w:val="superscript"/>
        </w:rPr>
        <w:footnoteReference w:id="22"/>
      </w:r>
      <w:r w:rsidRPr="009807D8">
        <w:rPr>
          <w:rFonts w:ascii="Times New Roman" w:eastAsia="Garamond" w:hAnsi="Times New Roman" w:cs="Times New Roman"/>
          <w:sz w:val="24"/>
          <w:szCs w:val="24"/>
        </w:rPr>
        <w:t>, Sekratariati i AK mund të organizojë takime joformale (ose të kryejë telefonata) me palët që janë objekt i procedurave, me ankuesit ose palët e treta gjatë fazës hetimore. Kur mbahet një takim me kërkesë të palëve, ankuesve ose palëve të treta, ata duhet të hartojnë paraprakisht axhendën e propozuar me pikat që do të diskutohen në takim, si dhe një memorandum ose prezantim që i trajton këto pika më me hollësi. Palët, ankuesit ose palët e treta ftohen, pas takimeve ose telefonatave, për të diskutuar mbi çështjet thelbësore dhe për të arsyetuar deklaratat apo parashtrimet e tyre me shkrim. Në varësi të kërkesave për anonimitet, shënimi do të përfshijë ndërmarrjen(t) që kanë marrë pjesë në takim, (ose që kanë marrë pjesë në telefonatën lidhur me çështjet thelbësore), orën dhe temën(at) e trajtuara në takim (ose në telefonatën përkatëse). Drejtoria e Përgjithshme për Konkurrencën, pas një takimi ose kontakti joformal me palët, ankuesit ose palët e treta, mund t’ju kërkojë atyre që të japin informacione me shkrim ose i fton ata që të bëjnë një deklaratë.</w:t>
      </w:r>
    </w:p>
    <w:p w:rsidR="009807D8" w:rsidRPr="009807D8" w:rsidRDefault="009807D8" w:rsidP="009807D8">
      <w:pPr>
        <w:numPr>
          <w:ilvl w:val="0"/>
          <w:numId w:val="96"/>
        </w:numPr>
        <w:tabs>
          <w:tab w:val="left" w:pos="810"/>
        </w:tabs>
        <w:spacing w:after="240"/>
        <w:ind w:left="540"/>
        <w:jc w:val="both"/>
        <w:rPr>
          <w:rFonts w:ascii="Times New Roman" w:eastAsia="Garamond" w:hAnsi="Times New Roman" w:cs="Times New Roman"/>
          <w:sz w:val="24"/>
          <w:szCs w:val="24"/>
        </w:rPr>
      </w:pPr>
      <w:r w:rsidRPr="009807D8">
        <w:rPr>
          <w:rFonts w:ascii="Times New Roman" w:eastAsia="Garamond" w:hAnsi="Times New Roman" w:cs="Times New Roman"/>
          <w:b/>
          <w:bCs/>
          <w:sz w:val="24"/>
          <w:szCs w:val="24"/>
        </w:rPr>
        <w:t>Kur komisionohen ekspertë të jashtëm</w:t>
      </w:r>
      <w:r w:rsidRPr="009807D8">
        <w:rPr>
          <w:rFonts w:ascii="Times New Roman" w:eastAsia="Garamond" w:hAnsi="Times New Roman" w:cs="Times New Roman"/>
          <w:sz w:val="24"/>
          <w:szCs w:val="24"/>
        </w:rPr>
        <w:t xml:space="preserve"> në lidhje me procedurat, korrespondenca </w:t>
      </w:r>
      <w:r w:rsidRPr="009807D8">
        <w:rPr>
          <w:rFonts w:ascii="Times New Roman" w:eastAsia="Garamond" w:hAnsi="Times New Roman" w:cs="Times New Roman"/>
          <w:sz w:val="24"/>
          <w:szCs w:val="24"/>
        </w:rPr>
        <w:lastRenderedPageBreak/>
        <w:t>ndërmjet Komisionit dhe ekspertit të jashtëm, në parim, përfshin dokumente të brendshme</w:t>
      </w:r>
      <w:r w:rsidRPr="009807D8">
        <w:rPr>
          <w:rFonts w:ascii="Times New Roman" w:eastAsia="Garamond" w:hAnsi="Times New Roman" w:cs="Times New Roman"/>
          <w:sz w:val="24"/>
          <w:szCs w:val="24"/>
          <w:vertAlign w:val="superscript"/>
        </w:rPr>
        <w:footnoteReference w:id="23"/>
      </w:r>
      <w:r w:rsidRPr="009807D8">
        <w:rPr>
          <w:rFonts w:ascii="Times New Roman" w:eastAsia="Garamond" w:hAnsi="Times New Roman" w:cs="Times New Roman"/>
          <w:sz w:val="24"/>
          <w:szCs w:val="24"/>
        </w:rPr>
        <w:t>. Këtu përfshihet korrespondenca që përmban vlerësimin e punës së ekspertit, duke përfshirë draft-raportin, ose korrespondenca në lidhje me aspektet financiare të studimit. Si rrjedhojë, kjo korrespondencë do të jetë e paaksesueshme</w:t>
      </w:r>
      <w:r w:rsidRPr="009807D8">
        <w:rPr>
          <w:rFonts w:ascii="Times New Roman" w:eastAsia="Garamond" w:hAnsi="Times New Roman" w:cs="Times New Roman"/>
          <w:sz w:val="24"/>
          <w:szCs w:val="24"/>
          <w:vertAlign w:val="superscript"/>
        </w:rPr>
        <w:footnoteReference w:id="24"/>
      </w:r>
      <w:r w:rsidRPr="009807D8">
        <w:rPr>
          <w:rFonts w:ascii="Times New Roman" w:eastAsia="Garamond" w:hAnsi="Times New Roman" w:cs="Times New Roman"/>
          <w:sz w:val="24"/>
          <w:szCs w:val="24"/>
        </w:rPr>
        <w:t>. Megjithatë, mund të aksesohen rezultatet e një studimi të autorizuar në lidhje me procedurat, me qëllimin për t’u përdorur si provë, si dhe dokumentet e nevojshme për të kuptuar metodologjinë e zbatuar gjatë studimit ose për të testuar saktësinë teknike të metodologjisë.</w:t>
      </w:r>
    </w:p>
    <w:p w:rsidR="009807D8" w:rsidRPr="009807D8" w:rsidRDefault="009807D8" w:rsidP="009807D8">
      <w:pPr>
        <w:numPr>
          <w:ilvl w:val="0"/>
          <w:numId w:val="96"/>
        </w:numPr>
        <w:tabs>
          <w:tab w:val="left" w:pos="810"/>
        </w:tabs>
        <w:spacing w:after="240"/>
        <w:ind w:left="540"/>
        <w:jc w:val="both"/>
        <w:rPr>
          <w:rFonts w:ascii="Times New Roman" w:hAnsi="Times New Roman" w:cs="Times New Roman"/>
        </w:rPr>
      </w:pPr>
      <w:r w:rsidRPr="009807D8">
        <w:rPr>
          <w:rFonts w:ascii="Times New Roman" w:hAnsi="Times New Roman" w:cs="Times New Roman"/>
          <w:sz w:val="24"/>
          <w:szCs w:val="24"/>
        </w:rPr>
        <w:t xml:space="preserve">Një rast tjetër i veçantë i dokumenteve të brendshme është </w:t>
      </w:r>
      <w:r w:rsidRPr="009807D8">
        <w:rPr>
          <w:rFonts w:ascii="Times New Roman" w:hAnsi="Times New Roman" w:cs="Times New Roman"/>
          <w:b/>
          <w:bCs/>
          <w:sz w:val="24"/>
          <w:szCs w:val="24"/>
        </w:rPr>
        <w:t>korrespondenca</w:t>
      </w:r>
      <w:r w:rsidRPr="009807D8">
        <w:rPr>
          <w:rFonts w:ascii="Times New Roman" w:hAnsi="Times New Roman" w:cs="Times New Roman"/>
          <w:sz w:val="24"/>
          <w:szCs w:val="24"/>
        </w:rPr>
        <w:t xml:space="preserve"> e AK </w:t>
      </w:r>
      <w:r w:rsidRPr="009807D8">
        <w:rPr>
          <w:rFonts w:ascii="Times New Roman" w:hAnsi="Times New Roman" w:cs="Times New Roman"/>
          <w:b/>
          <w:bCs/>
          <w:sz w:val="24"/>
          <w:szCs w:val="24"/>
        </w:rPr>
        <w:t>me autoritetet e tjera ndërkombëtare dhe dokumentet e brendshme të marra nga këto autoritete</w:t>
      </w:r>
      <w:r w:rsidRPr="009807D8">
        <w:rPr>
          <w:rFonts w:ascii="Times New Roman" w:hAnsi="Times New Roman" w:cs="Times New Roman"/>
          <w:sz w:val="24"/>
          <w:szCs w:val="24"/>
        </w:rPr>
        <w:t>.</w:t>
      </w:r>
    </w:p>
    <w:p w:rsidR="009807D8" w:rsidRPr="009807D8" w:rsidRDefault="009807D8" w:rsidP="009807D8">
      <w:pPr>
        <w:numPr>
          <w:ilvl w:val="2"/>
          <w:numId w:val="94"/>
        </w:numPr>
        <w:tabs>
          <w:tab w:val="left" w:pos="990"/>
        </w:tabs>
        <w:spacing w:after="240"/>
        <w:ind w:left="540" w:hanging="540"/>
        <w:jc w:val="both"/>
        <w:outlineLvl w:val="4"/>
        <w:rPr>
          <w:rFonts w:ascii="Times New Roman" w:eastAsia="Verdana" w:hAnsi="Times New Roman" w:cs="Times New Roman"/>
          <w:sz w:val="24"/>
          <w:szCs w:val="24"/>
        </w:rPr>
      </w:pPr>
      <w:r w:rsidRPr="009807D8">
        <w:rPr>
          <w:rFonts w:ascii="Times New Roman" w:eastAsia="Verdana" w:hAnsi="Times New Roman" w:cs="Times New Roman"/>
          <w:b/>
          <w:bCs/>
          <w:sz w:val="24"/>
          <w:szCs w:val="24"/>
        </w:rPr>
        <w:t>Informacioni konfidencial</w:t>
      </w:r>
    </w:p>
    <w:p w:rsidR="009807D8" w:rsidRPr="009807D8" w:rsidRDefault="009807D8" w:rsidP="009807D8">
      <w:pPr>
        <w:numPr>
          <w:ilvl w:val="0"/>
          <w:numId w:val="96"/>
        </w:numPr>
        <w:tabs>
          <w:tab w:val="left" w:pos="810"/>
        </w:tabs>
        <w:spacing w:after="240"/>
        <w:ind w:left="540"/>
        <w:jc w:val="both"/>
        <w:rPr>
          <w:rFonts w:ascii="Times New Roman" w:hAnsi="Times New Roman" w:cs="Times New Roman"/>
          <w:sz w:val="24"/>
          <w:szCs w:val="24"/>
        </w:rPr>
      </w:pPr>
      <w:r w:rsidRPr="009807D8">
        <w:rPr>
          <w:rFonts w:ascii="Times New Roman" w:hAnsi="Times New Roman" w:cs="Times New Roman"/>
          <w:sz w:val="24"/>
          <w:szCs w:val="24"/>
        </w:rPr>
        <w:t>(Informacioni konfidencial përmban sekrete tregtare dhe informacione të tjera konfidenciale. Në baze të Neni 30 të ligjit, Anëtarët e Komisionit dhe të gjithë punonjësit e Sekretariatit ose personat e tjerë të autorizuar nga Komisioni për zbatimin e këtij ligji ruajnë sekretin profesional dhe nuk u japin të dhëna konfidenciale, të siguruara gjatë kryerjes së detyrave të tyre, asnjë personi ose institucioni, me përjashtim të rasteve kur duhet të dëshmojnë përpara gjykatës. Kjo vlen dhe pas mbarimit të detyrës.</w:t>
      </w:r>
    </w:p>
    <w:p w:rsidR="009807D8" w:rsidRPr="009807D8" w:rsidRDefault="009807D8" w:rsidP="009807D8">
      <w:pPr>
        <w:numPr>
          <w:ilvl w:val="0"/>
          <w:numId w:val="96"/>
        </w:numPr>
        <w:tabs>
          <w:tab w:val="left" w:pos="810"/>
        </w:tabs>
        <w:spacing w:after="240"/>
        <w:ind w:left="540"/>
        <w:jc w:val="both"/>
        <w:rPr>
          <w:rFonts w:ascii="Times New Roman" w:hAnsi="Times New Roman" w:cs="Times New Roman"/>
          <w:sz w:val="24"/>
          <w:szCs w:val="24"/>
        </w:rPr>
      </w:pPr>
      <w:r w:rsidRPr="009807D8">
        <w:rPr>
          <w:rFonts w:ascii="Times New Roman" w:hAnsi="Times New Roman" w:cs="Times New Roman"/>
          <w:sz w:val="24"/>
          <w:szCs w:val="24"/>
        </w:rPr>
        <w:t>Publikimet e Autoritetit nuk duhet të përmbajnë të dhëna që përbëjnë sekret tregtar.</w:t>
      </w:r>
    </w:p>
    <w:p w:rsidR="009807D8" w:rsidRPr="009807D8" w:rsidRDefault="009807D8" w:rsidP="009807D8">
      <w:pPr>
        <w:numPr>
          <w:ilvl w:val="0"/>
          <w:numId w:val="96"/>
        </w:numPr>
        <w:tabs>
          <w:tab w:val="left" w:pos="810"/>
        </w:tabs>
        <w:spacing w:after="240"/>
        <w:ind w:left="540"/>
        <w:jc w:val="both"/>
        <w:rPr>
          <w:rFonts w:ascii="Times New Roman" w:eastAsia="Garamond" w:hAnsi="Times New Roman" w:cs="Times New Roman"/>
          <w:sz w:val="24"/>
          <w:szCs w:val="24"/>
        </w:rPr>
      </w:pPr>
      <w:r w:rsidRPr="009807D8">
        <w:rPr>
          <w:rFonts w:ascii="Times New Roman" w:eastAsia="Garamond" w:hAnsi="Times New Roman" w:cs="Times New Roman"/>
          <w:b/>
          <w:bCs/>
          <w:sz w:val="24"/>
          <w:szCs w:val="24"/>
        </w:rPr>
        <w:t>Sekretet tregtare</w:t>
      </w:r>
      <w:r w:rsidRPr="009807D8">
        <w:rPr>
          <w:rFonts w:ascii="Times New Roman" w:eastAsia="Garamond" w:hAnsi="Times New Roman" w:cs="Times New Roman"/>
          <w:sz w:val="24"/>
          <w:szCs w:val="24"/>
        </w:rPr>
        <w:t xml:space="preserve"> janë informacione konfidenciale për ushtrimin e veprimtarisë së një ndërmarrjeje, zbulimi i të cilave mund të dëmtojë rëndë ndërmarrjen në fjalë.</w:t>
      </w:r>
      <w:r w:rsidRPr="00C86766">
        <w:rPr>
          <w:rFonts w:ascii="Times New Roman" w:eastAsia="Garamond" w:hAnsi="Times New Roman" w:cs="Times New Roman"/>
          <w:sz w:val="24"/>
          <w:szCs w:val="24"/>
          <w:vertAlign w:val="superscript"/>
        </w:rPr>
        <w:footnoteReference w:id="25"/>
      </w:r>
      <w:r w:rsidRPr="009807D8">
        <w:rPr>
          <w:rFonts w:ascii="Times New Roman" w:eastAsia="Garamond" w:hAnsi="Times New Roman" w:cs="Times New Roman"/>
          <w:sz w:val="24"/>
          <w:szCs w:val="24"/>
        </w:rPr>
        <w:t xml:space="preserve"> Shembuj të informacioneve që mund të klasifikohen si sekrete tregtare përfshijnë: informacionin teknik dhe/ose financiar lidhur me ekspertizën e një ndërmarrjeje, metodat e vlerësimit të kostos, sekretet dhe proceset e prodhimit, burimet e furnizimit, sasitë e prodhuara dhe të shitura, pjesën e tregut, listat e distributorëve dhe klientëve, planet e marketingut, strukturën e kostove dhe çmimit dhe strategjinë e shitjeve.</w:t>
      </w:r>
      <w:r w:rsidRPr="00C86766">
        <w:rPr>
          <w:rFonts w:ascii="Times New Roman" w:eastAsia="Garamond" w:hAnsi="Times New Roman" w:cs="Times New Roman"/>
          <w:sz w:val="24"/>
          <w:szCs w:val="24"/>
          <w:vertAlign w:val="superscript"/>
        </w:rPr>
        <w:footnoteReference w:id="26"/>
      </w:r>
    </w:p>
    <w:p w:rsidR="009807D8" w:rsidRPr="009807D8" w:rsidRDefault="009807D8" w:rsidP="009807D8">
      <w:pPr>
        <w:numPr>
          <w:ilvl w:val="0"/>
          <w:numId w:val="96"/>
        </w:numPr>
        <w:tabs>
          <w:tab w:val="left" w:pos="810"/>
        </w:tabs>
        <w:spacing w:after="240"/>
        <w:ind w:left="540"/>
        <w:jc w:val="both"/>
        <w:rPr>
          <w:rFonts w:ascii="Times New Roman" w:eastAsia="Garamond" w:hAnsi="Times New Roman" w:cs="Times New Roman"/>
          <w:sz w:val="24"/>
          <w:szCs w:val="24"/>
        </w:rPr>
      </w:pPr>
      <w:r w:rsidRPr="009807D8">
        <w:rPr>
          <w:rFonts w:ascii="Times New Roman" w:eastAsia="Garamond" w:hAnsi="Times New Roman" w:cs="Times New Roman"/>
          <w:b/>
          <w:bCs/>
          <w:sz w:val="24"/>
          <w:szCs w:val="24"/>
        </w:rPr>
        <w:t>Informacionet e tjera konfidenciale</w:t>
      </w:r>
      <w:r w:rsidRPr="009807D8">
        <w:rPr>
          <w:rFonts w:ascii="Times New Roman" w:eastAsia="Garamond" w:hAnsi="Times New Roman" w:cs="Times New Roman"/>
          <w:sz w:val="24"/>
          <w:szCs w:val="24"/>
        </w:rPr>
        <w:t xml:space="preserve"> janë informacione të ndryshme nga sekretet tregtare, për sa kohë që zbulimi i tyre do të dëmtonte rëndë një person ose ndërmarrje.</w:t>
      </w:r>
      <w:r w:rsidRPr="00C86766">
        <w:rPr>
          <w:rFonts w:ascii="Times New Roman" w:eastAsia="Garamond" w:hAnsi="Times New Roman" w:cs="Times New Roman"/>
          <w:sz w:val="24"/>
          <w:szCs w:val="24"/>
          <w:vertAlign w:val="superscript"/>
        </w:rPr>
        <w:footnoteReference w:id="27"/>
      </w:r>
      <w:r w:rsidRPr="009807D8">
        <w:rPr>
          <w:rFonts w:ascii="Times New Roman" w:eastAsia="Garamond" w:hAnsi="Times New Roman" w:cs="Times New Roman"/>
          <w:sz w:val="24"/>
          <w:szCs w:val="24"/>
        </w:rPr>
        <w:t xml:space="preserve"> Në varësi të rrethanave specifike të secilës çështje, kjo mund të zbatohet për informacionin e ofruar nga palë të treta rreth ndërmarrjeve, që mund të vendosë në situatë shumë të vështirë ekonomike ose tregtare konkurrentët e tyre ose partnerët tregtarë, si </w:t>
      </w:r>
      <w:r w:rsidRPr="009807D8">
        <w:rPr>
          <w:rFonts w:ascii="Times New Roman" w:eastAsia="Garamond" w:hAnsi="Times New Roman" w:cs="Times New Roman"/>
          <w:sz w:val="24"/>
          <w:szCs w:val="24"/>
        </w:rPr>
        <w:lastRenderedPageBreak/>
        <w:t xml:space="preserve">dhe klientët apo furnitorët e tyre. </w:t>
      </w:r>
      <w:r w:rsidR="00F12E7E">
        <w:rPr>
          <w:rFonts w:ascii="Times New Roman" w:eastAsia="Garamond" w:hAnsi="Times New Roman" w:cs="Times New Roman"/>
          <w:sz w:val="24"/>
          <w:szCs w:val="24"/>
        </w:rPr>
        <w:t>Gjykata me juridiksionin përkatës</w:t>
      </w:r>
      <w:r w:rsidRPr="009807D8">
        <w:rPr>
          <w:rFonts w:ascii="Times New Roman" w:eastAsia="Garamond" w:hAnsi="Times New Roman" w:cs="Times New Roman"/>
          <w:sz w:val="24"/>
          <w:szCs w:val="24"/>
        </w:rPr>
        <w:t xml:space="preserve"> dhe Gjykata e Drejtësisë kanë pranuar se është e ligjshme që këtyre ndërmarrjeve t'u refuzohet zbulimi i disa letrave të marra nga klientët e tyre, sepse në të kundërt dërguesit mund të zbulohen lehtësisht dhe të përballen me rrezikun e masave hakmarrëse</w:t>
      </w:r>
      <w:r w:rsidRPr="00C86766">
        <w:rPr>
          <w:rFonts w:ascii="Times New Roman" w:eastAsia="Garamond" w:hAnsi="Times New Roman" w:cs="Times New Roman"/>
          <w:sz w:val="24"/>
          <w:szCs w:val="24"/>
          <w:vertAlign w:val="superscript"/>
        </w:rPr>
        <w:footnoteReference w:id="28"/>
      </w:r>
      <w:r w:rsidRPr="009807D8">
        <w:rPr>
          <w:rFonts w:ascii="Times New Roman" w:eastAsia="Garamond" w:hAnsi="Times New Roman" w:cs="Times New Roman"/>
          <w:sz w:val="24"/>
          <w:szCs w:val="24"/>
        </w:rPr>
        <w:t>. Për këtë arsye, nocioni i informacioneve të tjera konfidenciale mund të përfshijë informacione që do të bënin të mundur që palët të identifikonin ankuesit ose palët e treta të tjera, kur ato kanë një dëshirë të arsyetuar për të mbetur anonimë.</w:t>
      </w:r>
      <w:r w:rsidRPr="00C86766">
        <w:rPr>
          <w:rFonts w:ascii="Times New Roman" w:eastAsia="Garamond" w:hAnsi="Times New Roman" w:cs="Times New Roman"/>
          <w:sz w:val="24"/>
          <w:szCs w:val="24"/>
          <w:vertAlign w:val="superscript"/>
        </w:rPr>
        <w:footnoteReference w:id="29"/>
      </w:r>
    </w:p>
    <w:p w:rsidR="009807D8" w:rsidRPr="009807D8" w:rsidRDefault="009807D8" w:rsidP="009807D8">
      <w:pPr>
        <w:numPr>
          <w:ilvl w:val="0"/>
          <w:numId w:val="96"/>
        </w:numPr>
        <w:tabs>
          <w:tab w:val="left" w:pos="810"/>
        </w:tabs>
        <w:spacing w:after="240"/>
        <w:ind w:left="540"/>
        <w:jc w:val="both"/>
        <w:rPr>
          <w:rFonts w:ascii="Times New Roman" w:eastAsia="Garamond" w:hAnsi="Times New Roman" w:cs="Times New Roman"/>
          <w:sz w:val="24"/>
          <w:szCs w:val="24"/>
        </w:rPr>
      </w:pPr>
      <w:r w:rsidRPr="009807D8">
        <w:rPr>
          <w:rFonts w:ascii="Times New Roman" w:eastAsia="Garamond" w:hAnsi="Times New Roman" w:cs="Times New Roman"/>
          <w:sz w:val="24"/>
          <w:szCs w:val="24"/>
        </w:rPr>
        <w:t>Për ta ilustruar, zakonisht Komisioni nuk i konsideron llojet e mëposhtme të informacionit si sekrete tregtare ose informacione të tjera konfidenciale:</w:t>
      </w:r>
    </w:p>
    <w:p w:rsidR="009807D8" w:rsidRPr="009807D8" w:rsidRDefault="009807D8" w:rsidP="009807D8">
      <w:pPr>
        <w:numPr>
          <w:ilvl w:val="1"/>
          <w:numId w:val="100"/>
        </w:numPr>
        <w:tabs>
          <w:tab w:val="left" w:pos="821"/>
        </w:tabs>
        <w:spacing w:after="240"/>
        <w:ind w:left="540" w:hanging="540"/>
        <w:jc w:val="both"/>
        <w:rPr>
          <w:rFonts w:ascii="Times New Roman" w:eastAsia="Garamond" w:hAnsi="Times New Roman" w:cs="Times New Roman"/>
          <w:sz w:val="24"/>
          <w:szCs w:val="24"/>
        </w:rPr>
      </w:pPr>
      <w:r w:rsidRPr="009807D8">
        <w:rPr>
          <w:rFonts w:ascii="Times New Roman" w:eastAsia="Garamond" w:hAnsi="Times New Roman" w:cs="Times New Roman"/>
          <w:sz w:val="24"/>
          <w:szCs w:val="24"/>
        </w:rPr>
        <w:t>të dhënat nga ose rreth një kompanie tjetër (si p.sh. njoftimet e çmimeve, të dhënat e shitjeve etj., të ndryshme nga ato që merren në zbatim të një kontrate me atë kompani), përveçse kur është kërkuar konfidencialitet (p.sh., për të parandaluar zbulimin e përmbajtjes së atij informacioni);</w:t>
      </w:r>
    </w:p>
    <w:p w:rsidR="009807D8" w:rsidRPr="009807D8" w:rsidRDefault="009807D8" w:rsidP="009807D8">
      <w:pPr>
        <w:numPr>
          <w:ilvl w:val="1"/>
          <w:numId w:val="100"/>
        </w:numPr>
        <w:tabs>
          <w:tab w:val="left" w:pos="821"/>
        </w:tabs>
        <w:spacing w:after="240"/>
        <w:ind w:left="540" w:hanging="540"/>
        <w:jc w:val="both"/>
        <w:rPr>
          <w:rFonts w:ascii="Times New Roman" w:eastAsia="Garamond" w:hAnsi="Times New Roman" w:cs="Times New Roman"/>
          <w:sz w:val="24"/>
          <w:szCs w:val="24"/>
        </w:rPr>
      </w:pPr>
      <w:r w:rsidRPr="009807D8">
        <w:rPr>
          <w:rFonts w:ascii="Times New Roman" w:eastAsia="Garamond" w:hAnsi="Times New Roman" w:cs="Times New Roman"/>
          <w:sz w:val="24"/>
          <w:szCs w:val="24"/>
        </w:rPr>
        <w:t>informacioni i zbuluar jashtë kompanisë përkatëse (si për shembull objektivat e çmimeve, rritjet, datat e zbatimit dhe emrat e klientëve, nëse janë zbuluar për palë të treta);</w:t>
      </w:r>
    </w:p>
    <w:p w:rsidR="009807D8" w:rsidRPr="009807D8" w:rsidRDefault="009807D8" w:rsidP="009807D8">
      <w:pPr>
        <w:numPr>
          <w:ilvl w:val="1"/>
          <w:numId w:val="100"/>
        </w:numPr>
        <w:tabs>
          <w:tab w:val="left" w:pos="821"/>
        </w:tabs>
        <w:spacing w:after="240"/>
        <w:ind w:left="540" w:hanging="540"/>
        <w:jc w:val="both"/>
        <w:rPr>
          <w:rFonts w:ascii="Times New Roman" w:eastAsia="Garamond" w:hAnsi="Times New Roman" w:cs="Times New Roman"/>
          <w:sz w:val="24"/>
          <w:szCs w:val="24"/>
        </w:rPr>
      </w:pPr>
      <w:r w:rsidRPr="009807D8">
        <w:rPr>
          <w:rFonts w:ascii="Times New Roman" w:eastAsia="Garamond" w:hAnsi="Times New Roman" w:cs="Times New Roman"/>
          <w:sz w:val="24"/>
          <w:szCs w:val="24"/>
        </w:rPr>
        <w:t>faktet lidhur me një aplikim për imunitet ose reduktim të gjobave, kur këto fakte synojnë të ofrojnë prova për një shkelje të pretenduar, përveçse kur zbulimi i këtyre fakteve mund të dëmtojë politikën e Komisionit për lehtësimin nga gjobat;</w:t>
      </w:r>
    </w:p>
    <w:p w:rsidR="009807D8" w:rsidRPr="009807D8" w:rsidRDefault="009807D8" w:rsidP="009807D8">
      <w:pPr>
        <w:numPr>
          <w:ilvl w:val="1"/>
          <w:numId w:val="100"/>
        </w:numPr>
        <w:tabs>
          <w:tab w:val="left" w:pos="821"/>
        </w:tabs>
        <w:spacing w:after="240"/>
        <w:ind w:left="540" w:hanging="540"/>
        <w:jc w:val="both"/>
        <w:rPr>
          <w:rFonts w:ascii="Times New Roman" w:eastAsia="Garamond" w:hAnsi="Times New Roman" w:cs="Times New Roman"/>
          <w:sz w:val="24"/>
          <w:szCs w:val="24"/>
        </w:rPr>
      </w:pPr>
      <w:r w:rsidRPr="009807D8">
        <w:rPr>
          <w:rFonts w:ascii="Times New Roman" w:eastAsia="Garamond" w:hAnsi="Times New Roman" w:cs="Times New Roman"/>
          <w:sz w:val="24"/>
          <w:szCs w:val="24"/>
        </w:rPr>
        <w:t>emrat dhe pozicionet e punëmarrësve ose personave të tjerë të përfshirë në një shkelje.</w:t>
      </w:r>
    </w:p>
    <w:p w:rsidR="009807D8" w:rsidRPr="009807D8" w:rsidRDefault="009807D8" w:rsidP="009807D8">
      <w:pPr>
        <w:tabs>
          <w:tab w:val="left" w:pos="810"/>
        </w:tabs>
        <w:spacing w:after="240"/>
        <w:ind w:left="540" w:hanging="540"/>
        <w:jc w:val="both"/>
        <w:rPr>
          <w:rFonts w:ascii="Times New Roman" w:eastAsia="Garamond" w:hAnsi="Times New Roman" w:cs="Times New Roman"/>
          <w:sz w:val="24"/>
          <w:szCs w:val="24"/>
        </w:rPr>
      </w:pPr>
      <w:r w:rsidRPr="009807D8">
        <w:rPr>
          <w:rFonts w:ascii="Times New Roman" w:eastAsia="Garamond" w:hAnsi="Times New Roman" w:cs="Times New Roman"/>
          <w:sz w:val="24"/>
          <w:szCs w:val="24"/>
        </w:rPr>
        <w:t>(32)</w:t>
      </w:r>
      <w:r w:rsidRPr="009807D8">
        <w:rPr>
          <w:rFonts w:ascii="Times New Roman" w:eastAsia="Garamond" w:hAnsi="Times New Roman" w:cs="Times New Roman"/>
          <w:sz w:val="24"/>
          <w:szCs w:val="24"/>
        </w:rPr>
        <w:tab/>
        <w:t>Sekretet tregtare dhe dokumentet e tjera konfidenciale nuk konsiderohen më konfidenciale nëse:</w:t>
      </w:r>
    </w:p>
    <w:p w:rsidR="009807D8" w:rsidRPr="009807D8" w:rsidRDefault="009807D8" w:rsidP="009807D8">
      <w:pPr>
        <w:spacing w:after="240"/>
        <w:ind w:left="540" w:hanging="540"/>
        <w:jc w:val="both"/>
        <w:rPr>
          <w:rFonts w:ascii="Times New Roman" w:eastAsia="Garamond" w:hAnsi="Times New Roman" w:cs="Times New Roman"/>
          <w:sz w:val="24"/>
          <w:szCs w:val="24"/>
        </w:rPr>
      </w:pPr>
      <w:r w:rsidRPr="009807D8">
        <w:rPr>
          <w:rFonts w:ascii="Times New Roman" w:eastAsia="Garamond" w:hAnsi="Times New Roman" w:cs="Times New Roman"/>
          <w:sz w:val="24"/>
          <w:szCs w:val="24"/>
        </w:rPr>
        <w:t>– janë ndërkohë të zbuluara jashtë kompanisë ose</w:t>
      </w:r>
    </w:p>
    <w:p w:rsidR="009807D8" w:rsidRPr="009807D8" w:rsidRDefault="009807D8" w:rsidP="009807D8">
      <w:pPr>
        <w:spacing w:after="240"/>
        <w:ind w:left="540" w:hanging="540"/>
        <w:jc w:val="both"/>
        <w:rPr>
          <w:rFonts w:ascii="Times New Roman" w:eastAsia="Garamond" w:hAnsi="Times New Roman" w:cs="Times New Roman"/>
          <w:sz w:val="24"/>
          <w:szCs w:val="24"/>
        </w:rPr>
      </w:pPr>
      <w:r w:rsidRPr="009807D8">
        <w:rPr>
          <w:rFonts w:ascii="Times New Roman" w:eastAsia="Garamond" w:hAnsi="Times New Roman" w:cs="Times New Roman"/>
          <w:sz w:val="24"/>
          <w:szCs w:val="24"/>
        </w:rPr>
        <w:t>– e kanë humbur rëndësinë e tyre tregtare, për shembull, për shkak se ka kaluar kohë (si rregull i përgjithshëm, informacionet e lidhura me xhiron, shitjet, të dhënat për pjesën e tregut dhe të ngjashme, nëse datojnë më shumë se 5 vjet më parë, nuk quhen më konfidenciale).</w:t>
      </w:r>
      <w:r w:rsidRPr="00C86766">
        <w:rPr>
          <w:rFonts w:ascii="Times New Roman" w:eastAsia="Garamond" w:hAnsi="Times New Roman" w:cs="Times New Roman"/>
          <w:sz w:val="24"/>
          <w:szCs w:val="24"/>
          <w:vertAlign w:val="superscript"/>
        </w:rPr>
        <w:footnoteReference w:id="30"/>
      </w:r>
    </w:p>
    <w:p w:rsidR="009807D8" w:rsidRPr="009807D8" w:rsidRDefault="009807D8" w:rsidP="009807D8">
      <w:pPr>
        <w:numPr>
          <w:ilvl w:val="0"/>
          <w:numId w:val="99"/>
        </w:numPr>
        <w:tabs>
          <w:tab w:val="left" w:pos="810"/>
        </w:tabs>
        <w:spacing w:after="240"/>
        <w:ind w:left="540" w:hanging="540"/>
        <w:jc w:val="both"/>
        <w:rPr>
          <w:rFonts w:ascii="Times New Roman" w:eastAsia="Garamond" w:hAnsi="Times New Roman" w:cs="Times New Roman"/>
          <w:sz w:val="24"/>
          <w:szCs w:val="24"/>
        </w:rPr>
      </w:pPr>
      <w:r w:rsidRPr="009807D8">
        <w:rPr>
          <w:rFonts w:ascii="Times New Roman" w:eastAsia="Garamond" w:hAnsi="Times New Roman" w:cs="Times New Roman"/>
          <w:b/>
          <w:bCs/>
          <w:sz w:val="24"/>
          <w:szCs w:val="24"/>
        </w:rPr>
        <w:t>Korrespondenca lidhur me konfidencialitetin</w:t>
      </w:r>
      <w:r w:rsidRPr="009807D8">
        <w:rPr>
          <w:rFonts w:ascii="Times New Roman" w:eastAsia="Garamond" w:hAnsi="Times New Roman" w:cs="Times New Roman"/>
          <w:sz w:val="24"/>
          <w:szCs w:val="24"/>
        </w:rPr>
        <w:t xml:space="preserve"> për dhënien e konfidencialitetit (duke përfshirë të dhënat e përgjithshme të emailit etj.) është kaq ngushtësisht e ndërlidhur me çështjen e konfidencialitetit, saqë zakonisht nuk duhet t’i zbulohet palëve. Është e rekomandueshme të specifikohet qartësisht në indeksin e dosjes se dokumenti përmban “korrespondencën e kërkesave për konfidencialitet”, në mënyrë që palët ta kuptojnë përse dokumenti nuk është i aksesueshëm.</w:t>
      </w:r>
    </w:p>
    <w:p w:rsidR="009807D8" w:rsidRPr="009807D8" w:rsidRDefault="009807D8" w:rsidP="006141C5">
      <w:pPr>
        <w:tabs>
          <w:tab w:val="right" w:pos="450"/>
        </w:tabs>
        <w:spacing w:after="240"/>
        <w:jc w:val="both"/>
        <w:rPr>
          <w:rFonts w:ascii="Times New Roman" w:eastAsia="Verdana" w:hAnsi="Times New Roman" w:cs="Times New Roman"/>
          <w:sz w:val="28"/>
          <w:szCs w:val="28"/>
        </w:rPr>
      </w:pPr>
    </w:p>
    <w:p w:rsidR="00260044" w:rsidRPr="00AE6B69" w:rsidRDefault="00260044" w:rsidP="00260044">
      <w:pPr>
        <w:pStyle w:val="Heading3"/>
        <w:spacing w:after="240"/>
        <w:ind w:left="540" w:hanging="540"/>
        <w:jc w:val="both"/>
        <w:rPr>
          <w:rFonts w:asciiTheme="minorHAnsi" w:hAnsiTheme="minorHAnsi" w:cstheme="minorHAnsi"/>
          <w:b w:val="0"/>
          <w:bCs w:val="0"/>
        </w:rPr>
      </w:pPr>
      <w:r w:rsidRPr="00AE6B69">
        <w:rPr>
          <w:rFonts w:asciiTheme="minorHAnsi" w:hAnsiTheme="minorHAnsi" w:cstheme="minorHAnsi"/>
        </w:rPr>
        <w:lastRenderedPageBreak/>
        <w:t>2.3. Objekti i kërkesës për konfidencialitet</w:t>
      </w:r>
    </w:p>
    <w:p w:rsidR="00260044" w:rsidRPr="00260044" w:rsidRDefault="00260044" w:rsidP="00260044">
      <w:pPr>
        <w:numPr>
          <w:ilvl w:val="0"/>
          <w:numId w:val="99"/>
        </w:numPr>
        <w:tabs>
          <w:tab w:val="right" w:pos="450"/>
        </w:tabs>
        <w:spacing w:after="240"/>
        <w:jc w:val="both"/>
        <w:rPr>
          <w:rFonts w:ascii="Times New Roman" w:eastAsia="Verdana" w:hAnsi="Times New Roman" w:cs="Times New Roman"/>
          <w:sz w:val="24"/>
          <w:szCs w:val="24"/>
        </w:rPr>
      </w:pPr>
      <w:r w:rsidRPr="00260044">
        <w:rPr>
          <w:rFonts w:ascii="Times New Roman" w:eastAsia="Verdana" w:hAnsi="Times New Roman" w:cs="Times New Roman"/>
          <w:sz w:val="24"/>
          <w:szCs w:val="24"/>
        </w:rPr>
        <w:t>Informacioni do të klasifikohet si konfidencial kur ofruesi i informacionit e ka arsyetuar kërkesën e tij për konfidencialitet dhe ka ofruar një version jokonfidencial që është pranuar përkohësisht nga Komisioni.</w:t>
      </w:r>
    </w:p>
    <w:p w:rsidR="00260044" w:rsidRPr="00260044" w:rsidRDefault="00260044" w:rsidP="00260044">
      <w:pPr>
        <w:numPr>
          <w:ilvl w:val="0"/>
          <w:numId w:val="99"/>
        </w:numPr>
        <w:tabs>
          <w:tab w:val="right" w:pos="450"/>
        </w:tabs>
        <w:spacing w:after="240"/>
        <w:jc w:val="both"/>
        <w:rPr>
          <w:rFonts w:ascii="Times New Roman" w:eastAsia="Verdana" w:hAnsi="Times New Roman" w:cs="Times New Roman"/>
          <w:sz w:val="24"/>
          <w:szCs w:val="24"/>
        </w:rPr>
      </w:pPr>
      <w:r w:rsidRPr="00260044">
        <w:rPr>
          <w:rFonts w:ascii="Times New Roman" w:eastAsia="Verdana" w:hAnsi="Times New Roman" w:cs="Times New Roman"/>
          <w:sz w:val="24"/>
          <w:szCs w:val="24"/>
        </w:rPr>
        <w:t>Trajtimi i kërkesave për konfidencialitet gjeneron një ngarkesë pune të konsiderueshme dhe grupet e punës të ngarkuara me çështjen duhet t’i menaxhojnë ato sa më parë të jetë e mundur. Këto kërkesa duhen zgjidhur përpara komunikimit të raportit hetimor dhe dhënies së aksesit në dosje.</w:t>
      </w:r>
    </w:p>
    <w:p w:rsidR="00260044" w:rsidRPr="00260044" w:rsidRDefault="00260044" w:rsidP="00260044">
      <w:pPr>
        <w:numPr>
          <w:ilvl w:val="2"/>
          <w:numId w:val="103"/>
        </w:numPr>
        <w:tabs>
          <w:tab w:val="right" w:pos="450"/>
        </w:tabs>
        <w:spacing w:after="240"/>
        <w:jc w:val="both"/>
        <w:rPr>
          <w:rFonts w:ascii="Times New Roman" w:eastAsia="Verdana" w:hAnsi="Times New Roman" w:cs="Times New Roman"/>
          <w:sz w:val="24"/>
          <w:szCs w:val="24"/>
        </w:rPr>
      </w:pPr>
      <w:r w:rsidRPr="00260044">
        <w:rPr>
          <w:rFonts w:ascii="Times New Roman" w:eastAsia="Verdana" w:hAnsi="Times New Roman" w:cs="Times New Roman"/>
          <w:b/>
          <w:bCs/>
          <w:sz w:val="24"/>
          <w:szCs w:val="24"/>
        </w:rPr>
        <w:t>Sekreti profesional</w:t>
      </w:r>
    </w:p>
    <w:p w:rsidR="00260044" w:rsidRPr="00260044" w:rsidRDefault="00260044" w:rsidP="00260044">
      <w:pPr>
        <w:numPr>
          <w:ilvl w:val="0"/>
          <w:numId w:val="99"/>
        </w:numPr>
        <w:tabs>
          <w:tab w:val="right" w:pos="450"/>
        </w:tabs>
        <w:spacing w:after="240"/>
        <w:jc w:val="both"/>
        <w:rPr>
          <w:rFonts w:ascii="Times New Roman" w:eastAsia="Verdana" w:hAnsi="Times New Roman" w:cs="Times New Roman"/>
          <w:sz w:val="24"/>
          <w:szCs w:val="24"/>
        </w:rPr>
      </w:pPr>
      <w:r w:rsidRPr="00260044">
        <w:rPr>
          <w:rFonts w:ascii="Times New Roman" w:eastAsia="Verdana" w:hAnsi="Times New Roman" w:cs="Times New Roman"/>
          <w:sz w:val="24"/>
          <w:szCs w:val="24"/>
        </w:rPr>
        <w:t>Sipas Gjykatës së Përgjithshme</w:t>
      </w:r>
      <w:r w:rsidRPr="00260044">
        <w:rPr>
          <w:rFonts w:ascii="Times New Roman" w:eastAsia="Verdana" w:hAnsi="Times New Roman" w:cs="Times New Roman"/>
          <w:sz w:val="24"/>
          <w:szCs w:val="24"/>
          <w:vertAlign w:val="superscript"/>
        </w:rPr>
        <w:footnoteReference w:id="31"/>
      </w:r>
      <w:r w:rsidRPr="00260044">
        <w:rPr>
          <w:rFonts w:ascii="Times New Roman" w:eastAsia="Verdana" w:hAnsi="Times New Roman" w:cs="Times New Roman"/>
          <w:sz w:val="24"/>
          <w:szCs w:val="24"/>
        </w:rPr>
        <w:t>, në mënyrë që informacioni të përfshihet në detyrimin e ruajtjes së sekretit profesional, duhet të:</w:t>
      </w:r>
    </w:p>
    <w:p w:rsidR="00260044" w:rsidRPr="00260044" w:rsidRDefault="00260044" w:rsidP="00260044">
      <w:pPr>
        <w:numPr>
          <w:ilvl w:val="1"/>
          <w:numId w:val="99"/>
        </w:numPr>
        <w:tabs>
          <w:tab w:val="right" w:pos="450"/>
        </w:tabs>
        <w:spacing w:after="240"/>
        <w:jc w:val="both"/>
        <w:rPr>
          <w:rFonts w:ascii="Times New Roman" w:eastAsia="Verdana" w:hAnsi="Times New Roman" w:cs="Times New Roman"/>
          <w:sz w:val="24"/>
          <w:szCs w:val="24"/>
        </w:rPr>
      </w:pPr>
      <w:r w:rsidRPr="00260044">
        <w:rPr>
          <w:rFonts w:ascii="Times New Roman" w:eastAsia="Verdana" w:hAnsi="Times New Roman" w:cs="Times New Roman"/>
          <w:sz w:val="24"/>
          <w:szCs w:val="24"/>
        </w:rPr>
        <w:t>zbulohet vetëm për një numër të kufizuar personash,</w:t>
      </w:r>
    </w:p>
    <w:p w:rsidR="00260044" w:rsidRPr="00260044" w:rsidRDefault="00260044" w:rsidP="00260044">
      <w:pPr>
        <w:numPr>
          <w:ilvl w:val="1"/>
          <w:numId w:val="99"/>
        </w:numPr>
        <w:tabs>
          <w:tab w:val="right" w:pos="450"/>
        </w:tabs>
        <w:spacing w:after="240"/>
        <w:jc w:val="both"/>
        <w:rPr>
          <w:rFonts w:ascii="Times New Roman" w:eastAsia="Verdana" w:hAnsi="Times New Roman" w:cs="Times New Roman"/>
          <w:sz w:val="24"/>
          <w:szCs w:val="24"/>
        </w:rPr>
      </w:pPr>
      <w:r w:rsidRPr="00260044">
        <w:rPr>
          <w:rFonts w:ascii="Times New Roman" w:eastAsia="Verdana" w:hAnsi="Times New Roman" w:cs="Times New Roman"/>
          <w:sz w:val="24"/>
          <w:szCs w:val="24"/>
        </w:rPr>
        <w:t>nëse zbulohet, mund të shkaktojë dëm serioz ndaj personit që e ka ofruar atë ose ndaj palëve të treta dhe</w:t>
      </w:r>
    </w:p>
    <w:p w:rsidR="00260044" w:rsidRPr="00260044" w:rsidRDefault="00260044" w:rsidP="00260044">
      <w:pPr>
        <w:numPr>
          <w:ilvl w:val="1"/>
          <w:numId w:val="99"/>
        </w:numPr>
        <w:tabs>
          <w:tab w:val="right" w:pos="450"/>
        </w:tabs>
        <w:spacing w:after="240"/>
        <w:jc w:val="both"/>
        <w:rPr>
          <w:rFonts w:ascii="Times New Roman" w:eastAsia="Verdana" w:hAnsi="Times New Roman" w:cs="Times New Roman"/>
          <w:sz w:val="24"/>
          <w:szCs w:val="24"/>
        </w:rPr>
      </w:pPr>
      <w:r w:rsidRPr="00260044">
        <w:rPr>
          <w:rFonts w:ascii="Times New Roman" w:eastAsia="Verdana" w:hAnsi="Times New Roman" w:cs="Times New Roman"/>
          <w:sz w:val="24"/>
          <w:szCs w:val="24"/>
        </w:rPr>
        <w:t>nëse zbulohet, interesat që mund të dëmtohen si pasojë e zbulimit, mbi baza të arsyeshme, duhet të gëzojnë mbrojtje.</w:t>
      </w:r>
    </w:p>
    <w:p w:rsidR="00260044" w:rsidRPr="00260044" w:rsidRDefault="00F12E7E" w:rsidP="00260044">
      <w:pPr>
        <w:tabs>
          <w:tab w:val="right" w:pos="450"/>
        </w:tabs>
        <w:spacing w:after="240"/>
        <w:jc w:val="both"/>
        <w:rPr>
          <w:rFonts w:ascii="Times New Roman" w:eastAsia="Verdana" w:hAnsi="Times New Roman" w:cs="Times New Roman"/>
          <w:sz w:val="24"/>
          <w:szCs w:val="24"/>
        </w:rPr>
      </w:pPr>
      <w:r>
        <w:rPr>
          <w:rFonts w:ascii="Times New Roman" w:eastAsia="Verdana" w:hAnsi="Times New Roman" w:cs="Times New Roman"/>
          <w:sz w:val="24"/>
          <w:szCs w:val="24"/>
        </w:rPr>
        <w:t>Gjykata me juridiksionin përkatës</w:t>
      </w:r>
      <w:r w:rsidR="00260044" w:rsidRPr="00260044">
        <w:rPr>
          <w:rFonts w:ascii="Times New Roman" w:eastAsia="Verdana" w:hAnsi="Times New Roman" w:cs="Times New Roman"/>
          <w:sz w:val="24"/>
          <w:szCs w:val="24"/>
        </w:rPr>
        <w:t xml:space="preserve"> ka pohuar se koncepti i sekretit profesional është më i gjerë se ai i sekretit tregtar dhe rrjedhimisht, dokumentet e mbrojtura nga parimi i ruajtjes së sekretit profesional mund të zbulohen kur jepet akses në dosje për qëllime të të drejtave për t'u mbrojtur, me kusht që të mos përmbajnë sekrete tregtare</w:t>
      </w:r>
      <w:r w:rsidR="00260044" w:rsidRPr="00260044">
        <w:rPr>
          <w:rFonts w:ascii="Times New Roman" w:eastAsia="Verdana" w:hAnsi="Times New Roman" w:cs="Times New Roman"/>
          <w:sz w:val="24"/>
          <w:szCs w:val="24"/>
          <w:vertAlign w:val="superscript"/>
        </w:rPr>
        <w:footnoteReference w:id="32"/>
      </w:r>
      <w:r w:rsidR="00260044" w:rsidRPr="00260044">
        <w:rPr>
          <w:rFonts w:ascii="Times New Roman" w:eastAsia="Verdana" w:hAnsi="Times New Roman" w:cs="Times New Roman"/>
          <w:sz w:val="24"/>
          <w:szCs w:val="24"/>
        </w:rPr>
        <w:t>.</w:t>
      </w:r>
    </w:p>
    <w:p w:rsidR="00260044" w:rsidRPr="00260044" w:rsidRDefault="00260044" w:rsidP="00260044">
      <w:pPr>
        <w:numPr>
          <w:ilvl w:val="2"/>
          <w:numId w:val="103"/>
        </w:numPr>
        <w:tabs>
          <w:tab w:val="right" w:pos="450"/>
        </w:tabs>
        <w:spacing w:after="240"/>
        <w:jc w:val="both"/>
        <w:rPr>
          <w:rFonts w:ascii="Times New Roman" w:eastAsia="Verdana" w:hAnsi="Times New Roman" w:cs="Times New Roman"/>
          <w:sz w:val="24"/>
          <w:szCs w:val="24"/>
        </w:rPr>
      </w:pPr>
      <w:r w:rsidRPr="00260044">
        <w:rPr>
          <w:rFonts w:ascii="Times New Roman" w:eastAsia="Verdana" w:hAnsi="Times New Roman" w:cs="Times New Roman"/>
          <w:b/>
          <w:bCs/>
          <w:sz w:val="24"/>
          <w:szCs w:val="24"/>
        </w:rPr>
        <w:t>Zbulimi i informacionit konfidencial</w:t>
      </w:r>
    </w:p>
    <w:p w:rsidR="00260044" w:rsidRPr="00260044" w:rsidRDefault="00260044" w:rsidP="00260044">
      <w:pPr>
        <w:numPr>
          <w:ilvl w:val="0"/>
          <w:numId w:val="99"/>
        </w:numPr>
        <w:tabs>
          <w:tab w:val="right" w:pos="450"/>
        </w:tabs>
        <w:spacing w:after="240"/>
        <w:jc w:val="both"/>
        <w:rPr>
          <w:rFonts w:ascii="Times New Roman" w:eastAsia="Verdana" w:hAnsi="Times New Roman" w:cs="Times New Roman"/>
          <w:sz w:val="24"/>
          <w:szCs w:val="24"/>
        </w:rPr>
      </w:pPr>
      <w:r w:rsidRPr="00260044">
        <w:rPr>
          <w:rFonts w:ascii="Times New Roman" w:eastAsia="Verdana" w:hAnsi="Times New Roman" w:cs="Times New Roman"/>
          <w:sz w:val="24"/>
          <w:szCs w:val="24"/>
        </w:rPr>
        <w:t>Klasifikimi i përkohshëm i një informacioni si konfidencial nuk përbën pengesë për zbulimin e tij, nëse ky informacion është i domosdoshëm për të provuar një shkelje të pretenduar (“provë fajësuese”) ose mund të jetë i nevojshëm për të shfajësuar një palë (“provë shfajësuese”).</w:t>
      </w:r>
      <w:r w:rsidRPr="00260044">
        <w:rPr>
          <w:rFonts w:ascii="Times New Roman" w:eastAsia="Verdana" w:hAnsi="Times New Roman" w:cs="Times New Roman"/>
          <w:sz w:val="24"/>
          <w:szCs w:val="24"/>
          <w:vertAlign w:val="superscript"/>
        </w:rPr>
        <w:footnoteReference w:id="33"/>
      </w:r>
    </w:p>
    <w:p w:rsidR="00260044" w:rsidRPr="00260044" w:rsidRDefault="00260044" w:rsidP="00260044">
      <w:pPr>
        <w:numPr>
          <w:ilvl w:val="0"/>
          <w:numId w:val="99"/>
        </w:numPr>
        <w:tabs>
          <w:tab w:val="right" w:pos="450"/>
        </w:tabs>
        <w:spacing w:after="240"/>
        <w:jc w:val="both"/>
        <w:rPr>
          <w:rFonts w:ascii="Times New Roman" w:eastAsia="Verdana" w:hAnsi="Times New Roman" w:cs="Times New Roman"/>
          <w:sz w:val="24"/>
          <w:szCs w:val="24"/>
        </w:rPr>
      </w:pPr>
      <w:r w:rsidRPr="00260044">
        <w:rPr>
          <w:rFonts w:ascii="Times New Roman" w:eastAsia="Verdana" w:hAnsi="Times New Roman" w:cs="Times New Roman"/>
          <w:sz w:val="24"/>
          <w:szCs w:val="24"/>
        </w:rPr>
        <w:t>Në këtë rast, nevoja për të garantuar të drejtat e palëve për t'u mbrojtur duke ofruar nivelin më të lartë të mundshëm të aksesit në dosjen e Komisionit mund të mbizotërojë mbi detyrimin për të mbrojtur informacionin konfidencial të palëve të tjera.</w:t>
      </w:r>
      <w:r w:rsidRPr="00260044">
        <w:rPr>
          <w:rFonts w:ascii="Times New Roman" w:eastAsia="Verdana" w:hAnsi="Times New Roman" w:cs="Times New Roman"/>
          <w:sz w:val="24"/>
          <w:szCs w:val="24"/>
          <w:vertAlign w:val="superscript"/>
        </w:rPr>
        <w:footnoteReference w:id="34"/>
      </w:r>
    </w:p>
    <w:p w:rsidR="00260044" w:rsidRPr="00260044" w:rsidRDefault="00260044" w:rsidP="00260044">
      <w:pPr>
        <w:numPr>
          <w:ilvl w:val="0"/>
          <w:numId w:val="102"/>
        </w:numPr>
        <w:tabs>
          <w:tab w:val="right" w:pos="450"/>
        </w:tabs>
        <w:spacing w:after="240"/>
        <w:jc w:val="both"/>
        <w:rPr>
          <w:rFonts w:ascii="Times New Roman" w:eastAsia="Verdana" w:hAnsi="Times New Roman" w:cs="Times New Roman"/>
          <w:sz w:val="24"/>
          <w:szCs w:val="24"/>
        </w:rPr>
      </w:pPr>
      <w:r w:rsidRPr="00260044">
        <w:rPr>
          <w:rFonts w:ascii="Times New Roman" w:eastAsia="Verdana" w:hAnsi="Times New Roman" w:cs="Times New Roman"/>
          <w:b/>
          <w:bCs/>
          <w:sz w:val="24"/>
          <w:szCs w:val="24"/>
        </w:rPr>
        <w:t>Vlerësimi i zbulimit:</w:t>
      </w:r>
      <w:r w:rsidRPr="00260044">
        <w:rPr>
          <w:rFonts w:ascii="Times New Roman" w:eastAsia="Verdana" w:hAnsi="Times New Roman" w:cs="Times New Roman"/>
          <w:sz w:val="24"/>
          <w:szCs w:val="24"/>
        </w:rPr>
        <w:t xml:space="preserve"> Komisioni vlerëson nëse nevoja për të provuar një shkelje ose e drejta e palëve për t’u mbrojtur mund të mbizotërojë mbi mbrojtjen e konfidencialitetit, në situata specifike. Grupi i punës i ngarkuar me çështjen duhet ta bëjë këtë vlerësim sa më parë të jetë e mundur. </w:t>
      </w:r>
      <w:r w:rsidRPr="00260044">
        <w:rPr>
          <w:rFonts w:ascii="Times New Roman" w:eastAsia="Verdana" w:hAnsi="Times New Roman" w:cs="Times New Roman"/>
          <w:b/>
          <w:bCs/>
          <w:sz w:val="24"/>
          <w:szCs w:val="24"/>
        </w:rPr>
        <w:t xml:space="preserve">Faktorët e mëposhtëm, edhe nëse janë potencialisht kontradiktorë, mund të kenë </w:t>
      </w:r>
      <w:r w:rsidRPr="00260044">
        <w:rPr>
          <w:rFonts w:ascii="Times New Roman" w:eastAsia="Verdana" w:hAnsi="Times New Roman" w:cs="Times New Roman"/>
          <w:b/>
          <w:bCs/>
          <w:sz w:val="24"/>
          <w:szCs w:val="24"/>
        </w:rPr>
        <w:lastRenderedPageBreak/>
        <w:t>ndikim:</w:t>
      </w:r>
    </w:p>
    <w:p w:rsidR="00260044" w:rsidRPr="00260044" w:rsidRDefault="00260044" w:rsidP="00260044">
      <w:pPr>
        <w:numPr>
          <w:ilvl w:val="1"/>
          <w:numId w:val="102"/>
        </w:numPr>
        <w:tabs>
          <w:tab w:val="right" w:pos="450"/>
        </w:tabs>
        <w:spacing w:after="240"/>
        <w:jc w:val="both"/>
        <w:rPr>
          <w:rFonts w:ascii="Times New Roman" w:eastAsia="Verdana" w:hAnsi="Times New Roman" w:cs="Times New Roman"/>
          <w:sz w:val="24"/>
          <w:szCs w:val="24"/>
        </w:rPr>
      </w:pPr>
      <w:r w:rsidRPr="00260044">
        <w:rPr>
          <w:rFonts w:ascii="Times New Roman" w:eastAsia="Verdana" w:hAnsi="Times New Roman" w:cs="Times New Roman"/>
          <w:sz w:val="24"/>
          <w:szCs w:val="24"/>
        </w:rPr>
        <w:t>rëndësia e informacionit për të përcaktuar nëse është kryer një shkelje apo jo, si dhe vlera e tij provuese;</w:t>
      </w:r>
    </w:p>
    <w:p w:rsidR="00260044" w:rsidRPr="00260044" w:rsidRDefault="00260044" w:rsidP="00260044">
      <w:pPr>
        <w:numPr>
          <w:ilvl w:val="1"/>
          <w:numId w:val="102"/>
        </w:numPr>
        <w:tabs>
          <w:tab w:val="right" w:pos="450"/>
        </w:tabs>
        <w:spacing w:after="240"/>
        <w:jc w:val="both"/>
        <w:rPr>
          <w:rFonts w:ascii="Times New Roman" w:eastAsia="Verdana" w:hAnsi="Times New Roman" w:cs="Times New Roman"/>
          <w:sz w:val="24"/>
          <w:szCs w:val="24"/>
        </w:rPr>
      </w:pPr>
      <w:r w:rsidRPr="00260044">
        <w:rPr>
          <w:rFonts w:ascii="Times New Roman" w:eastAsia="Verdana" w:hAnsi="Times New Roman" w:cs="Times New Roman"/>
          <w:sz w:val="24"/>
          <w:szCs w:val="24"/>
        </w:rPr>
        <w:t>domosdoshmëria e informacionit;</w:t>
      </w:r>
    </w:p>
    <w:p w:rsidR="00260044" w:rsidRPr="00260044" w:rsidRDefault="00260044" w:rsidP="00260044">
      <w:pPr>
        <w:numPr>
          <w:ilvl w:val="1"/>
          <w:numId w:val="102"/>
        </w:numPr>
        <w:tabs>
          <w:tab w:val="right" w:pos="450"/>
        </w:tabs>
        <w:spacing w:after="240"/>
        <w:jc w:val="both"/>
        <w:rPr>
          <w:rFonts w:ascii="Times New Roman" w:eastAsia="Verdana" w:hAnsi="Times New Roman" w:cs="Times New Roman"/>
          <w:sz w:val="24"/>
          <w:szCs w:val="24"/>
        </w:rPr>
      </w:pPr>
      <w:r w:rsidRPr="00260044">
        <w:rPr>
          <w:rFonts w:ascii="Times New Roman" w:eastAsia="Verdana" w:hAnsi="Times New Roman" w:cs="Times New Roman"/>
          <w:sz w:val="24"/>
          <w:szCs w:val="24"/>
        </w:rPr>
        <w:t>niveli përkatës i ndjeshmërisë (në çfarë mase do të dëmtoheshin interesat e personit ose ndërmarrjes në fjalë nga zbulimi i informacionit)</w:t>
      </w:r>
    </w:p>
    <w:p w:rsidR="00260044" w:rsidRPr="00260044" w:rsidRDefault="00260044" w:rsidP="00260044">
      <w:pPr>
        <w:numPr>
          <w:ilvl w:val="1"/>
          <w:numId w:val="102"/>
        </w:numPr>
        <w:tabs>
          <w:tab w:val="right" w:pos="450"/>
        </w:tabs>
        <w:spacing w:after="240"/>
        <w:jc w:val="both"/>
        <w:rPr>
          <w:rFonts w:ascii="Times New Roman" w:eastAsia="Verdana" w:hAnsi="Times New Roman" w:cs="Times New Roman"/>
          <w:sz w:val="24"/>
          <w:szCs w:val="24"/>
        </w:rPr>
      </w:pPr>
      <w:r w:rsidRPr="00260044">
        <w:rPr>
          <w:rFonts w:ascii="Times New Roman" w:eastAsia="Verdana" w:hAnsi="Times New Roman" w:cs="Times New Roman"/>
          <w:sz w:val="24"/>
          <w:szCs w:val="24"/>
        </w:rPr>
        <w:t>opinioni paraprak për seriozitetin e shkeljes së pretenduar.</w:t>
      </w:r>
    </w:p>
    <w:p w:rsidR="00260044" w:rsidRPr="00260044" w:rsidRDefault="00260044" w:rsidP="00260044">
      <w:pPr>
        <w:tabs>
          <w:tab w:val="right" w:pos="450"/>
        </w:tabs>
        <w:spacing w:after="240"/>
        <w:jc w:val="both"/>
        <w:rPr>
          <w:rFonts w:ascii="Times New Roman" w:eastAsia="Verdana" w:hAnsi="Times New Roman" w:cs="Times New Roman"/>
          <w:sz w:val="24"/>
          <w:szCs w:val="24"/>
        </w:rPr>
      </w:pPr>
      <w:r w:rsidRPr="00260044">
        <w:rPr>
          <w:rFonts w:ascii="Times New Roman" w:eastAsia="Verdana" w:hAnsi="Times New Roman" w:cs="Times New Roman"/>
          <w:sz w:val="24"/>
          <w:szCs w:val="24"/>
        </w:rPr>
        <w:t>Duhet të merret në konsideratë interesi publik për të provuar një shkelje të ligjit për konkurrencën, interesi që kanë palët për disponueshmërinë e informacioneve shfajësuese në dosje për përgatitjen e mbrojtjes së tyre dhe interesi i ofruesve të informacionit për mbrojtjen e informacionit konfidencial. Interesi i këtyre të fundit varet nga dëmi që zbulimi mund të shkaktojë ndaj çështjes individuale. Për shembull, nëse informacioni do t’u jepet kompanive me pozitë dominuese në treg, duhet marrë në konsideratë edhe rreziku për hakmarrje ndaj ofruesve të informacionit.</w:t>
      </w:r>
      <w:r w:rsidRPr="00260044">
        <w:rPr>
          <w:rFonts w:ascii="Times New Roman" w:eastAsia="Verdana" w:hAnsi="Times New Roman" w:cs="Times New Roman"/>
          <w:sz w:val="24"/>
          <w:szCs w:val="24"/>
          <w:vertAlign w:val="superscript"/>
        </w:rPr>
        <w:footnoteReference w:id="35"/>
      </w:r>
      <w:r w:rsidRPr="00260044">
        <w:rPr>
          <w:rFonts w:ascii="Times New Roman" w:eastAsia="Verdana" w:hAnsi="Times New Roman" w:cs="Times New Roman"/>
          <w:sz w:val="24"/>
          <w:szCs w:val="24"/>
        </w:rPr>
        <w:t xml:space="preserve"> Informacioni i ofruar nga individë që kërkojnë konfidencialitet/anonimitet duhet të trajtohet me kujdesin maksimal.</w:t>
      </w:r>
    </w:p>
    <w:p w:rsidR="00260044" w:rsidRPr="00260044" w:rsidRDefault="00260044" w:rsidP="00260044">
      <w:pPr>
        <w:numPr>
          <w:ilvl w:val="0"/>
          <w:numId w:val="101"/>
        </w:numPr>
        <w:tabs>
          <w:tab w:val="right" w:pos="450"/>
        </w:tabs>
        <w:spacing w:after="240"/>
        <w:jc w:val="both"/>
        <w:rPr>
          <w:rFonts w:ascii="Times New Roman" w:eastAsia="Verdana" w:hAnsi="Times New Roman" w:cs="Times New Roman"/>
          <w:sz w:val="24"/>
          <w:szCs w:val="24"/>
        </w:rPr>
      </w:pPr>
      <w:r w:rsidRPr="00260044">
        <w:rPr>
          <w:rFonts w:ascii="Times New Roman" w:eastAsia="Verdana" w:hAnsi="Times New Roman" w:cs="Times New Roman"/>
          <w:sz w:val="24"/>
          <w:szCs w:val="24"/>
        </w:rPr>
        <w:t>Udhëzime praktike: Grupi i ngarkuar me çështjen mund të zgjedhë që t’u japë ofruesve të informacionit një version paraprak jokonfidencial të dokumenteve të tyre. Megjithatë, në varësi të karakteristikave të çështjes individuale, mund të jetë e vlefshme që të sheshohen konfliktet e interesit për të zbuluar informacionin konfidencial (vetëm) pjesërisht ose në mënyrë anonime.</w:t>
      </w:r>
      <w:r w:rsidRPr="00260044">
        <w:rPr>
          <w:rFonts w:ascii="Times New Roman" w:eastAsia="Verdana" w:hAnsi="Times New Roman" w:cs="Times New Roman"/>
          <w:sz w:val="24"/>
          <w:szCs w:val="24"/>
          <w:vertAlign w:val="superscript"/>
        </w:rPr>
        <w:footnoteReference w:id="36"/>
      </w:r>
    </w:p>
    <w:p w:rsidR="00260044" w:rsidRPr="00260044" w:rsidRDefault="00260044" w:rsidP="00260044">
      <w:pPr>
        <w:tabs>
          <w:tab w:val="right" w:pos="450"/>
        </w:tabs>
        <w:spacing w:after="240"/>
        <w:jc w:val="both"/>
        <w:rPr>
          <w:rFonts w:ascii="Times New Roman" w:eastAsia="Verdana" w:hAnsi="Times New Roman" w:cs="Times New Roman"/>
          <w:sz w:val="24"/>
          <w:szCs w:val="24"/>
        </w:rPr>
      </w:pPr>
      <w:r w:rsidRPr="00260044">
        <w:rPr>
          <w:rFonts w:ascii="Times New Roman" w:eastAsia="Verdana" w:hAnsi="Times New Roman" w:cs="Times New Roman"/>
          <w:sz w:val="24"/>
          <w:szCs w:val="24"/>
        </w:rPr>
        <w:t>Komisioni mund:</w:t>
      </w:r>
    </w:p>
    <w:p w:rsidR="00260044" w:rsidRPr="00260044" w:rsidRDefault="00260044" w:rsidP="00260044">
      <w:pPr>
        <w:numPr>
          <w:ilvl w:val="1"/>
          <w:numId w:val="101"/>
        </w:numPr>
        <w:tabs>
          <w:tab w:val="right" w:pos="450"/>
        </w:tabs>
        <w:spacing w:after="240"/>
        <w:jc w:val="both"/>
        <w:rPr>
          <w:rFonts w:ascii="Times New Roman" w:eastAsia="Verdana" w:hAnsi="Times New Roman" w:cs="Times New Roman"/>
          <w:sz w:val="24"/>
          <w:szCs w:val="24"/>
        </w:rPr>
      </w:pPr>
      <w:r w:rsidRPr="00260044">
        <w:rPr>
          <w:rFonts w:ascii="Times New Roman" w:eastAsia="Verdana" w:hAnsi="Times New Roman" w:cs="Times New Roman"/>
          <w:sz w:val="24"/>
          <w:szCs w:val="24"/>
        </w:rPr>
        <w:t>Të përdorë informacione të marra në mënyrë jokonfidenciale ose anonime kundër marrësit të vendimit përfundimtar. Sipas praktikës gjyqësore</w:t>
      </w:r>
      <w:r w:rsidRPr="00260044">
        <w:rPr>
          <w:rFonts w:ascii="Times New Roman" w:eastAsia="Verdana" w:hAnsi="Times New Roman" w:cs="Times New Roman"/>
          <w:sz w:val="24"/>
          <w:szCs w:val="24"/>
          <w:vertAlign w:val="superscript"/>
        </w:rPr>
        <w:footnoteReference w:id="37"/>
      </w:r>
      <w:r w:rsidRPr="00260044">
        <w:rPr>
          <w:rFonts w:ascii="Times New Roman" w:eastAsia="Verdana" w:hAnsi="Times New Roman" w:cs="Times New Roman"/>
          <w:sz w:val="24"/>
          <w:szCs w:val="24"/>
        </w:rPr>
        <w:t xml:space="preserve">, Komisioni gëzon të drejtën që, në vendimin përfundimtar, të përdorë informacione konfidenciale të marra vetëm në mënyrë jokonfidenciale ose anonime. </w:t>
      </w:r>
      <w:r w:rsidR="00F12E7E">
        <w:rPr>
          <w:rFonts w:ascii="Times New Roman" w:eastAsia="Verdana" w:hAnsi="Times New Roman" w:cs="Times New Roman"/>
          <w:sz w:val="24"/>
          <w:szCs w:val="24"/>
        </w:rPr>
        <w:t>Gjykata me juridiksionin përkatës</w:t>
      </w:r>
      <w:r w:rsidRPr="00260044">
        <w:rPr>
          <w:rFonts w:ascii="Times New Roman" w:eastAsia="Verdana" w:hAnsi="Times New Roman" w:cs="Times New Roman"/>
          <w:sz w:val="24"/>
          <w:szCs w:val="24"/>
        </w:rPr>
        <w:t xml:space="preserve"> ka deklaruar se Komisioni mund të përdorë një element prove edhe nëse nuk e zbulon identitetin e informatorit për marrësin e Raportit hetimor.</w:t>
      </w:r>
    </w:p>
    <w:p w:rsidR="00260044" w:rsidRPr="00260044" w:rsidRDefault="00260044" w:rsidP="00260044">
      <w:pPr>
        <w:numPr>
          <w:ilvl w:val="1"/>
          <w:numId w:val="101"/>
        </w:numPr>
        <w:tabs>
          <w:tab w:val="right" w:pos="450"/>
        </w:tabs>
        <w:spacing w:after="240"/>
        <w:jc w:val="both"/>
        <w:rPr>
          <w:rFonts w:ascii="Times New Roman" w:eastAsia="Verdana" w:hAnsi="Times New Roman" w:cs="Times New Roman"/>
          <w:sz w:val="24"/>
          <w:szCs w:val="24"/>
        </w:rPr>
      </w:pPr>
      <w:r w:rsidRPr="00260044">
        <w:rPr>
          <w:rFonts w:ascii="Times New Roman" w:eastAsia="Verdana" w:hAnsi="Times New Roman" w:cs="Times New Roman"/>
          <w:sz w:val="24"/>
          <w:szCs w:val="24"/>
        </w:rPr>
        <w:t>Të detyrojë ofruesit e informacionit që të zbulojnë (pjesërisht) informacionin që do të përdoret në vendimin përfundimtar ose që mund të ketë fuqi shfajësuese. Natyra konfidenciale e një dokumenti nuk përbën pengesë për zbulimin në të tilla raste. Komisionit i lejohet që të zbulojë dhe përdorë informacionin e nevojshëm për të provuar një shkelje.</w:t>
      </w:r>
    </w:p>
    <w:p w:rsidR="00260044" w:rsidRDefault="00260044" w:rsidP="00260044">
      <w:pPr>
        <w:numPr>
          <w:ilvl w:val="1"/>
          <w:numId w:val="104"/>
        </w:numPr>
        <w:tabs>
          <w:tab w:val="right" w:pos="450"/>
        </w:tabs>
        <w:spacing w:after="240"/>
        <w:jc w:val="both"/>
        <w:rPr>
          <w:rFonts w:ascii="Times New Roman" w:eastAsia="Verdana" w:hAnsi="Times New Roman" w:cs="Times New Roman"/>
          <w:sz w:val="24"/>
          <w:szCs w:val="24"/>
        </w:rPr>
      </w:pPr>
      <w:r w:rsidRPr="00260044">
        <w:rPr>
          <w:rFonts w:ascii="Times New Roman" w:eastAsia="Verdana" w:hAnsi="Times New Roman" w:cs="Times New Roman"/>
          <w:sz w:val="24"/>
          <w:szCs w:val="24"/>
        </w:rPr>
        <w:t>Shumë mosmarrëveshje mund të evitohen nëse palëve iu bëhet e qartë se pranimi ose refuzimi i një kërkese për konfidencialitet bëhet me qëllimin e krijimit të Raportit Hetimor dhe nuk përjashton në asnjë mënyrë vlerësimin e mëvonshëm të konfidencialitetit të informacionit në versionin publik të vendimit që do të publikohet në internet.</w:t>
      </w:r>
    </w:p>
    <w:p w:rsidR="00771563" w:rsidRPr="00771563" w:rsidRDefault="00771563" w:rsidP="00771563">
      <w:pPr>
        <w:numPr>
          <w:ilvl w:val="1"/>
          <w:numId w:val="105"/>
        </w:numPr>
        <w:tabs>
          <w:tab w:val="right" w:pos="450"/>
        </w:tabs>
        <w:spacing w:after="240"/>
        <w:jc w:val="both"/>
        <w:rPr>
          <w:rFonts w:ascii="Times New Roman" w:eastAsia="Verdana" w:hAnsi="Times New Roman" w:cs="Times New Roman"/>
          <w:sz w:val="24"/>
          <w:szCs w:val="24"/>
        </w:rPr>
      </w:pPr>
      <w:r w:rsidRPr="00771563">
        <w:rPr>
          <w:rFonts w:ascii="Times New Roman" w:eastAsia="Verdana" w:hAnsi="Times New Roman" w:cs="Times New Roman"/>
          <w:b/>
          <w:bCs/>
          <w:sz w:val="24"/>
          <w:szCs w:val="24"/>
        </w:rPr>
        <w:lastRenderedPageBreak/>
        <w:t>Trajtimi i kërkesave për konfidencialitet</w:t>
      </w:r>
    </w:p>
    <w:p w:rsidR="00771563" w:rsidRPr="00771563" w:rsidRDefault="00771563" w:rsidP="00771563">
      <w:pPr>
        <w:numPr>
          <w:ilvl w:val="2"/>
          <w:numId w:val="105"/>
        </w:numPr>
        <w:tabs>
          <w:tab w:val="right" w:pos="450"/>
        </w:tabs>
        <w:spacing w:after="240"/>
        <w:jc w:val="both"/>
        <w:rPr>
          <w:rFonts w:ascii="Times New Roman" w:eastAsia="Verdana" w:hAnsi="Times New Roman" w:cs="Times New Roman"/>
          <w:sz w:val="24"/>
          <w:szCs w:val="24"/>
        </w:rPr>
      </w:pPr>
      <w:r w:rsidRPr="00771563">
        <w:rPr>
          <w:rFonts w:ascii="Times New Roman" w:eastAsia="Verdana" w:hAnsi="Times New Roman" w:cs="Times New Roman"/>
          <w:b/>
          <w:bCs/>
          <w:sz w:val="24"/>
          <w:szCs w:val="24"/>
        </w:rPr>
        <w:t>Informimi i kompanive mbi depozitimin e kërkesave për konfidencialitet</w:t>
      </w:r>
    </w:p>
    <w:p w:rsidR="00771563" w:rsidRPr="00771563" w:rsidRDefault="00771563" w:rsidP="00771563">
      <w:pPr>
        <w:numPr>
          <w:ilvl w:val="0"/>
          <w:numId w:val="101"/>
        </w:numPr>
        <w:tabs>
          <w:tab w:val="right" w:pos="450"/>
        </w:tabs>
        <w:spacing w:after="240"/>
        <w:jc w:val="both"/>
        <w:rPr>
          <w:rFonts w:ascii="Times New Roman" w:eastAsia="Verdana" w:hAnsi="Times New Roman" w:cs="Times New Roman"/>
          <w:sz w:val="24"/>
          <w:szCs w:val="24"/>
        </w:rPr>
      </w:pPr>
      <w:r w:rsidRPr="00771563">
        <w:rPr>
          <w:rFonts w:ascii="Times New Roman" w:eastAsia="Verdana" w:hAnsi="Times New Roman" w:cs="Times New Roman"/>
          <w:sz w:val="24"/>
          <w:szCs w:val="24"/>
        </w:rPr>
        <w:t xml:space="preserve">Grupi i Punës i ngarkuar me çështjen i kërkon rregullisht ofruesit të informacionit një version jokonfidencial të dokumenteve origjinale, kur kërkon ose merr informacion, kur merr ankesa, përgjigje, gjatë seancave dëgjimore etj. </w:t>
      </w:r>
    </w:p>
    <w:p w:rsidR="00771563" w:rsidRPr="00771563" w:rsidRDefault="00771563" w:rsidP="00771563">
      <w:pPr>
        <w:numPr>
          <w:ilvl w:val="0"/>
          <w:numId w:val="101"/>
        </w:numPr>
        <w:tabs>
          <w:tab w:val="right" w:pos="450"/>
        </w:tabs>
        <w:spacing w:after="240"/>
        <w:jc w:val="both"/>
        <w:rPr>
          <w:rFonts w:ascii="Times New Roman" w:eastAsia="Verdana" w:hAnsi="Times New Roman" w:cs="Times New Roman"/>
          <w:sz w:val="24"/>
          <w:szCs w:val="24"/>
        </w:rPr>
      </w:pPr>
      <w:r w:rsidRPr="00771563">
        <w:rPr>
          <w:rFonts w:ascii="Times New Roman" w:eastAsia="Verdana" w:hAnsi="Times New Roman" w:cs="Times New Roman"/>
          <w:sz w:val="24"/>
          <w:szCs w:val="24"/>
        </w:rPr>
        <w:t>Pas inspektimeve dhe dorëzimit të pakërkuar të informacionit, Grupi i Punës i ngarkuar me çështjen duhet të sqarojë se cilat dokumente mund të kthehen, pasi nuk lidhen objektivisht me hetimin dhe kërkon menjëherë statusin e konfidencialitetit për dokumentet e mbetura, duke i dërguar një letër palëve në të cilën iu kërkon një version jokonfidencial të këtyre dokumenteve, bashkëngjitur dërgesës duke i kopjuar ato në një CD-ROM, sipas rastit.</w:t>
      </w:r>
    </w:p>
    <w:p w:rsidR="00771563" w:rsidRPr="00771563" w:rsidRDefault="00771563" w:rsidP="00771563">
      <w:pPr>
        <w:numPr>
          <w:ilvl w:val="1"/>
          <w:numId w:val="101"/>
        </w:numPr>
        <w:tabs>
          <w:tab w:val="right" w:pos="450"/>
        </w:tabs>
        <w:spacing w:after="240"/>
        <w:jc w:val="both"/>
        <w:rPr>
          <w:rFonts w:ascii="Times New Roman" w:eastAsia="Verdana" w:hAnsi="Times New Roman" w:cs="Times New Roman"/>
          <w:sz w:val="24"/>
          <w:szCs w:val="24"/>
        </w:rPr>
      </w:pPr>
      <w:r w:rsidRPr="00771563">
        <w:rPr>
          <w:rFonts w:ascii="Times New Roman" w:eastAsia="Verdana" w:hAnsi="Times New Roman" w:cs="Times New Roman"/>
          <w:sz w:val="24"/>
          <w:szCs w:val="24"/>
        </w:rPr>
        <w:t>Grupi i Punës i ngarkuar me çështjen mund/do t’i kërkojë ofruesit të informacionit të japë versionet paraprake jokonfidenciale të dokumenteve, në të cilat ofruesi duhet fillimisht të theksojë vetëm informacionin që konsiderohet konfidencial ose sekret tregtar, në mënyrë që të mund të lexohet.</w:t>
      </w:r>
    </w:p>
    <w:p w:rsidR="00771563" w:rsidRPr="00771563" w:rsidRDefault="00771563" w:rsidP="00771563">
      <w:pPr>
        <w:numPr>
          <w:ilvl w:val="1"/>
          <w:numId w:val="101"/>
        </w:numPr>
        <w:tabs>
          <w:tab w:val="right" w:pos="450"/>
        </w:tabs>
        <w:spacing w:after="240"/>
        <w:jc w:val="both"/>
        <w:rPr>
          <w:rFonts w:ascii="Times New Roman" w:eastAsia="Verdana" w:hAnsi="Times New Roman" w:cs="Times New Roman"/>
          <w:sz w:val="24"/>
          <w:szCs w:val="24"/>
        </w:rPr>
      </w:pPr>
      <w:r w:rsidRPr="00771563">
        <w:rPr>
          <w:rFonts w:ascii="Times New Roman" w:eastAsia="Verdana" w:hAnsi="Times New Roman" w:cs="Times New Roman"/>
          <w:sz w:val="24"/>
          <w:szCs w:val="24"/>
        </w:rPr>
        <w:t>Më pas, informacioni i konsideruar konfidencial nga ofruesi i informacionit mund të identifikohet lehtësisht nga Grupi i Punës i ngarkuar me çështjen. Teksti i theksuar së bashku me tabelën e kërkesave për konfidencialitet, ku jepet arsyeja e kërkesës për konfidencialitet dhe, nëse është e nevojshme, një përmbledhje jokonfidenciale e informacionit konfidencial, do të përbëjë bazën e diskutimeve për trajtimin e përmbajtjes.</w:t>
      </w:r>
    </w:p>
    <w:p w:rsidR="00771563" w:rsidRPr="00771563" w:rsidRDefault="00771563" w:rsidP="00771563">
      <w:pPr>
        <w:numPr>
          <w:ilvl w:val="1"/>
          <w:numId w:val="101"/>
        </w:numPr>
        <w:tabs>
          <w:tab w:val="right" w:pos="450"/>
        </w:tabs>
        <w:spacing w:after="240"/>
        <w:jc w:val="both"/>
        <w:rPr>
          <w:rFonts w:ascii="Times New Roman" w:eastAsia="Verdana" w:hAnsi="Times New Roman" w:cs="Times New Roman"/>
          <w:sz w:val="24"/>
          <w:szCs w:val="24"/>
        </w:rPr>
      </w:pPr>
      <w:r w:rsidRPr="00771563">
        <w:rPr>
          <w:rFonts w:ascii="Times New Roman" w:eastAsia="Verdana" w:hAnsi="Times New Roman" w:cs="Times New Roman"/>
          <w:sz w:val="24"/>
          <w:szCs w:val="24"/>
        </w:rPr>
        <w:t>Menjëherë pasi Grupi i Punës i ngarkuar me çështjen nis përgatitjen e aksesit në dosje, ai do të vlerësojë kërkesat për trajtim konfidencial dhe do të shqyrtojë siç duhet dokumentet e dorëzuara.</w:t>
      </w:r>
    </w:p>
    <w:p w:rsidR="00771563" w:rsidRPr="00771563" w:rsidRDefault="00771563" w:rsidP="00771563">
      <w:pPr>
        <w:numPr>
          <w:ilvl w:val="1"/>
          <w:numId w:val="101"/>
        </w:numPr>
        <w:tabs>
          <w:tab w:val="right" w:pos="450"/>
        </w:tabs>
        <w:spacing w:after="240"/>
        <w:jc w:val="both"/>
        <w:rPr>
          <w:rFonts w:ascii="Times New Roman" w:eastAsia="Verdana" w:hAnsi="Times New Roman" w:cs="Times New Roman"/>
          <w:sz w:val="24"/>
          <w:szCs w:val="24"/>
        </w:rPr>
      </w:pPr>
      <w:r w:rsidRPr="00771563">
        <w:rPr>
          <w:rFonts w:ascii="Times New Roman" w:eastAsia="Verdana" w:hAnsi="Times New Roman" w:cs="Times New Roman"/>
          <w:sz w:val="24"/>
          <w:szCs w:val="24"/>
        </w:rPr>
        <w:t>Sapo të pranohen kërkesat për konfidencialitet, Grupi i Punës i ngarkuar me çështjen kërkon hartimin e një versioni përfundimtar të dokumentit, nga i cili janë fshirë informacionet konfidenciale (duke përfshirë shtojcat).</w:t>
      </w:r>
    </w:p>
    <w:p w:rsidR="00771563" w:rsidRPr="00771563" w:rsidRDefault="00771563" w:rsidP="00771563">
      <w:pPr>
        <w:numPr>
          <w:ilvl w:val="1"/>
          <w:numId w:val="101"/>
        </w:numPr>
        <w:tabs>
          <w:tab w:val="right" w:pos="450"/>
        </w:tabs>
        <w:spacing w:after="240"/>
        <w:jc w:val="both"/>
        <w:rPr>
          <w:rFonts w:ascii="Times New Roman" w:eastAsia="Verdana" w:hAnsi="Times New Roman" w:cs="Times New Roman"/>
          <w:sz w:val="24"/>
          <w:szCs w:val="24"/>
        </w:rPr>
      </w:pPr>
      <w:r w:rsidRPr="00771563">
        <w:rPr>
          <w:rFonts w:ascii="Times New Roman" w:eastAsia="Verdana" w:hAnsi="Times New Roman" w:cs="Times New Roman"/>
          <w:sz w:val="24"/>
          <w:szCs w:val="24"/>
        </w:rPr>
        <w:t>Në përgjithësi, konfidencialiteti nuk mund të kërkohet për të gjithë dokumentin ose për seksione të plota të tij, pasi zakonisht informacioni konfidencial mund të mbrohet me censurime të kufizuara.</w:t>
      </w:r>
    </w:p>
    <w:p w:rsidR="00771563" w:rsidRPr="00771563" w:rsidRDefault="00771563" w:rsidP="00771563">
      <w:pPr>
        <w:numPr>
          <w:ilvl w:val="1"/>
          <w:numId w:val="101"/>
        </w:numPr>
        <w:tabs>
          <w:tab w:val="right" w:pos="450"/>
        </w:tabs>
        <w:spacing w:after="240"/>
        <w:jc w:val="both"/>
        <w:rPr>
          <w:rFonts w:ascii="Times New Roman" w:eastAsia="Verdana" w:hAnsi="Times New Roman" w:cs="Times New Roman"/>
          <w:sz w:val="24"/>
          <w:szCs w:val="24"/>
        </w:rPr>
      </w:pPr>
      <w:r w:rsidRPr="00771563">
        <w:rPr>
          <w:rFonts w:ascii="Times New Roman" w:eastAsia="Verdana" w:hAnsi="Times New Roman" w:cs="Times New Roman"/>
          <w:sz w:val="24"/>
          <w:szCs w:val="24"/>
        </w:rPr>
        <w:t>Dokumenti jokonfidencial duhet të mbahet në të njëjtin format si versioni origjinal. Pra, nëse ofruesi i informacionit kërkon konfidencialitet vetëm për disa pjesë të dokumentit, ofruesi duhet të mundësojë një version jokonfidencial të aksesueshëm të TË GJITHË dokumentit, d.m.th. nëse është dorëzuar një dokument me pesë faqe, versioni jokonfidencial i atij dokumenti duhet të përmbajë 5 faqe gjithashtu. Titujt e dokumenteve dhe/ose titujt e kolonave nuk duhet të censurohen, ndërsa kolonat ose hapësirat në tabela dhe/ose figura nuk duhet të lihen bosh.</w:t>
      </w:r>
    </w:p>
    <w:p w:rsidR="00771563" w:rsidRPr="00771563" w:rsidRDefault="00771563" w:rsidP="00771563">
      <w:pPr>
        <w:numPr>
          <w:ilvl w:val="0"/>
          <w:numId w:val="101"/>
        </w:numPr>
        <w:tabs>
          <w:tab w:val="right" w:pos="450"/>
        </w:tabs>
        <w:spacing w:after="240"/>
        <w:jc w:val="both"/>
        <w:rPr>
          <w:rFonts w:ascii="Times New Roman" w:eastAsia="Verdana" w:hAnsi="Times New Roman" w:cs="Times New Roman"/>
          <w:sz w:val="24"/>
          <w:szCs w:val="24"/>
        </w:rPr>
      </w:pPr>
      <w:r w:rsidRPr="00771563">
        <w:rPr>
          <w:rFonts w:ascii="Times New Roman" w:eastAsia="Verdana" w:hAnsi="Times New Roman" w:cs="Times New Roman"/>
          <w:sz w:val="24"/>
          <w:szCs w:val="24"/>
        </w:rPr>
        <w:t xml:space="preserve">Nëse ofruesit e informacionit nuk përgjigjen ose nuk arrijnë të respektojnë dispozitat që parashikojnë mënyrën e dorëzimit të kërkesave për konfidencialitet (në veçanti detyrimin për të justifikuar siç duhet kërkesën dhe për të dorëzuar një përmbledhje kuptimplotë për informacionin e censuruar), Komisioni mund të supozojë se dokumentet ose deklaratat në fjalë nuk përmbajnë informacion konfidencial dhe se ndërmarrja nuk ka kundërshtime ndaj zbulimit të dokumenteve ose deklaratave përkatëse në tërësi. </w:t>
      </w:r>
    </w:p>
    <w:p w:rsidR="00771563" w:rsidRPr="00771563" w:rsidRDefault="00771563" w:rsidP="00771563">
      <w:pPr>
        <w:numPr>
          <w:ilvl w:val="2"/>
          <w:numId w:val="105"/>
        </w:numPr>
        <w:tabs>
          <w:tab w:val="right" w:pos="450"/>
        </w:tabs>
        <w:spacing w:after="240"/>
        <w:jc w:val="both"/>
        <w:rPr>
          <w:rFonts w:ascii="Times New Roman" w:eastAsia="Verdana" w:hAnsi="Times New Roman" w:cs="Times New Roman"/>
          <w:sz w:val="24"/>
          <w:szCs w:val="24"/>
        </w:rPr>
      </w:pPr>
      <w:r w:rsidRPr="00771563">
        <w:rPr>
          <w:rFonts w:ascii="Times New Roman" w:eastAsia="Verdana" w:hAnsi="Times New Roman" w:cs="Times New Roman"/>
          <w:b/>
          <w:bCs/>
          <w:sz w:val="24"/>
          <w:szCs w:val="24"/>
        </w:rPr>
        <w:lastRenderedPageBreak/>
        <w:t>Menaxhimi i kërkesave për konfidencialitet</w:t>
      </w:r>
    </w:p>
    <w:p w:rsidR="00771563" w:rsidRPr="00771563" w:rsidRDefault="00771563" w:rsidP="00771563">
      <w:pPr>
        <w:numPr>
          <w:ilvl w:val="0"/>
          <w:numId w:val="101"/>
        </w:numPr>
        <w:tabs>
          <w:tab w:val="right" w:pos="450"/>
        </w:tabs>
        <w:spacing w:after="240"/>
        <w:jc w:val="both"/>
        <w:rPr>
          <w:rFonts w:ascii="Times New Roman" w:eastAsia="Verdana" w:hAnsi="Times New Roman" w:cs="Times New Roman"/>
          <w:sz w:val="24"/>
          <w:szCs w:val="24"/>
        </w:rPr>
      </w:pPr>
      <w:r w:rsidRPr="00771563">
        <w:rPr>
          <w:rFonts w:ascii="Times New Roman" w:eastAsia="Verdana" w:hAnsi="Times New Roman" w:cs="Times New Roman"/>
          <w:sz w:val="24"/>
          <w:szCs w:val="24"/>
        </w:rPr>
        <w:t>Është e rekomandueshme që të zgjidhen të gjitha mosmarrëveshjet mbi kërkesat për konfidencialitet përpara dërgimit të Raportit Hetimor pranë palëve, në mënyrë që të garantohet aksesi i plotë në dosje.</w:t>
      </w:r>
    </w:p>
    <w:p w:rsidR="00771563" w:rsidRPr="00771563" w:rsidRDefault="00771563" w:rsidP="00771563">
      <w:pPr>
        <w:numPr>
          <w:ilvl w:val="0"/>
          <w:numId w:val="101"/>
        </w:numPr>
        <w:tabs>
          <w:tab w:val="right" w:pos="450"/>
        </w:tabs>
        <w:spacing w:after="240"/>
        <w:jc w:val="both"/>
        <w:rPr>
          <w:rFonts w:ascii="Times New Roman" w:eastAsia="Verdana" w:hAnsi="Times New Roman" w:cs="Times New Roman"/>
          <w:sz w:val="24"/>
          <w:szCs w:val="24"/>
        </w:rPr>
      </w:pPr>
      <w:r w:rsidRPr="00771563">
        <w:rPr>
          <w:rFonts w:ascii="Times New Roman" w:eastAsia="Verdana" w:hAnsi="Times New Roman" w:cs="Times New Roman"/>
          <w:sz w:val="24"/>
          <w:szCs w:val="24"/>
        </w:rPr>
        <w:t>Në praktikë, Grupi i Punës i ngarkuar me çështjen zakonisht përpiqet që fillimisht të zgjidhë çështjet e kërkesave të pajustifikuara për konfidencialitet, në mënyrë joformale me ofruesin e informacionit. Drejtoria e Përgjithshme për Konkurrencën informon me shkrim ofruesin e informacionit se</w:t>
      </w:r>
    </w:p>
    <w:p w:rsidR="00771563" w:rsidRPr="00771563" w:rsidRDefault="00771563" w:rsidP="00771563">
      <w:pPr>
        <w:numPr>
          <w:ilvl w:val="1"/>
          <w:numId w:val="101"/>
        </w:numPr>
        <w:tabs>
          <w:tab w:val="right" w:pos="450"/>
        </w:tabs>
        <w:spacing w:after="240"/>
        <w:jc w:val="both"/>
        <w:rPr>
          <w:rFonts w:ascii="Times New Roman" w:eastAsia="Verdana" w:hAnsi="Times New Roman" w:cs="Times New Roman"/>
          <w:sz w:val="24"/>
          <w:szCs w:val="24"/>
        </w:rPr>
      </w:pPr>
      <w:r w:rsidRPr="00771563">
        <w:rPr>
          <w:rFonts w:ascii="Times New Roman" w:eastAsia="Verdana" w:hAnsi="Times New Roman" w:cs="Times New Roman"/>
          <w:sz w:val="24"/>
          <w:szCs w:val="24"/>
        </w:rPr>
        <w:t>do t’i pranojë përkohësisht kërkesat që janë në dukje të arsyetuara. Në çdo rast, ofruesi i informacionit duhet të ketë parasysh të drejtën e Komisionit për të rishqyrtuar vlerësimin e tij fillestar në një fazë të mëvonshme të trajtimit të çështjes</w:t>
      </w:r>
      <w:r w:rsidRPr="00771563">
        <w:rPr>
          <w:rFonts w:ascii="Times New Roman" w:eastAsia="Verdana" w:hAnsi="Times New Roman" w:cs="Times New Roman"/>
          <w:sz w:val="24"/>
          <w:szCs w:val="24"/>
          <w:vertAlign w:val="superscript"/>
        </w:rPr>
        <w:footnoteReference w:id="38"/>
      </w:r>
      <w:r w:rsidRPr="00771563">
        <w:rPr>
          <w:rFonts w:ascii="Times New Roman" w:eastAsia="Verdana" w:hAnsi="Times New Roman" w:cs="Times New Roman"/>
          <w:sz w:val="24"/>
          <w:szCs w:val="24"/>
        </w:rPr>
        <w:t>, ose</w:t>
      </w:r>
    </w:p>
    <w:p w:rsidR="00771563" w:rsidRPr="00771563" w:rsidRDefault="00771563" w:rsidP="00771563">
      <w:pPr>
        <w:numPr>
          <w:ilvl w:val="1"/>
          <w:numId w:val="101"/>
        </w:numPr>
        <w:tabs>
          <w:tab w:val="right" w:pos="450"/>
        </w:tabs>
        <w:spacing w:after="240"/>
        <w:jc w:val="both"/>
        <w:rPr>
          <w:rFonts w:ascii="Times New Roman" w:eastAsia="Verdana" w:hAnsi="Times New Roman" w:cs="Times New Roman"/>
          <w:sz w:val="24"/>
          <w:szCs w:val="24"/>
        </w:rPr>
      </w:pPr>
      <w:r w:rsidRPr="00771563">
        <w:rPr>
          <w:rFonts w:ascii="Times New Roman" w:eastAsia="Verdana" w:hAnsi="Times New Roman" w:cs="Times New Roman"/>
          <w:sz w:val="24"/>
          <w:szCs w:val="24"/>
        </w:rPr>
        <w:t>nuk e pranon tërësisht ose pjesërisht kërkesën për konfidencialitet, jep arsye për qëllimin e zbulimit të këtij informacioni dhe cakton një afat kohor brenda të cilit ofruesi i informacionit mund të informojë me shkrim Komisionin për pikëpamjet e tij.</w:t>
      </w:r>
    </w:p>
    <w:p w:rsidR="00771563" w:rsidRPr="00771563" w:rsidRDefault="00771563" w:rsidP="00771563">
      <w:pPr>
        <w:numPr>
          <w:ilvl w:val="0"/>
          <w:numId w:val="101"/>
        </w:numPr>
        <w:tabs>
          <w:tab w:val="right" w:pos="450"/>
        </w:tabs>
        <w:spacing w:after="240"/>
        <w:jc w:val="both"/>
        <w:rPr>
          <w:rFonts w:ascii="Times New Roman" w:eastAsia="Verdana" w:hAnsi="Times New Roman" w:cs="Times New Roman"/>
          <w:sz w:val="24"/>
          <w:szCs w:val="24"/>
        </w:rPr>
      </w:pPr>
      <w:r w:rsidRPr="00771563">
        <w:rPr>
          <w:rFonts w:ascii="Times New Roman" w:eastAsia="Verdana" w:hAnsi="Times New Roman" w:cs="Times New Roman"/>
          <w:sz w:val="24"/>
          <w:szCs w:val="24"/>
        </w:rPr>
        <w:t>Nëse, pas dorëzimit të pikëpamjeve të ofruesit të informacionit, mosmarrëveshja mbi kërkesën për konfidencialitet vazhdon, AK do të informojë me shkrim kompaninë përkatëse se informacioni i tyre do të zbulohet, me përjashtim të rastit kur një kërkesë e arsyetuar për konfidencialitet është depozituar pranë kryetarit të seancës dëgjimore brenda një afati të caktuar. Kjo letër duhet të dërgohet së bashku me konfirmimin e marrjes, ndërsa një kopje i dorëzohet kryetarit të seancës dëgjimore.</w:t>
      </w:r>
    </w:p>
    <w:p w:rsidR="009F4FB5" w:rsidRPr="009F4FB5" w:rsidRDefault="009F4FB5" w:rsidP="009F4FB5">
      <w:pPr>
        <w:numPr>
          <w:ilvl w:val="0"/>
          <w:numId w:val="97"/>
        </w:numPr>
        <w:tabs>
          <w:tab w:val="right" w:pos="450"/>
        </w:tabs>
        <w:spacing w:after="240"/>
        <w:jc w:val="both"/>
        <w:rPr>
          <w:rFonts w:ascii="Times New Roman" w:eastAsia="Verdana" w:hAnsi="Times New Roman" w:cs="Times New Roman"/>
          <w:color w:val="4472C4" w:themeColor="accent5"/>
          <w:sz w:val="24"/>
          <w:szCs w:val="24"/>
        </w:rPr>
      </w:pPr>
      <w:r w:rsidRPr="009F4FB5">
        <w:rPr>
          <w:rFonts w:ascii="Times New Roman" w:eastAsia="Verdana" w:hAnsi="Times New Roman" w:cs="Times New Roman"/>
          <w:b/>
          <w:bCs/>
          <w:color w:val="4472C4" w:themeColor="accent5"/>
          <w:sz w:val="24"/>
          <w:szCs w:val="24"/>
        </w:rPr>
        <w:t>Procedura për zbatimin e aksesit në dosje</w:t>
      </w:r>
    </w:p>
    <w:p w:rsidR="009F4FB5" w:rsidRPr="009F4FB5" w:rsidRDefault="009F4FB5" w:rsidP="009F4FB5">
      <w:pPr>
        <w:numPr>
          <w:ilvl w:val="1"/>
          <w:numId w:val="97"/>
        </w:numPr>
        <w:tabs>
          <w:tab w:val="right" w:pos="450"/>
        </w:tabs>
        <w:spacing w:after="240"/>
        <w:jc w:val="both"/>
        <w:rPr>
          <w:rFonts w:ascii="Times New Roman" w:eastAsia="Verdana" w:hAnsi="Times New Roman" w:cs="Times New Roman"/>
          <w:sz w:val="24"/>
          <w:szCs w:val="24"/>
        </w:rPr>
      </w:pPr>
      <w:r w:rsidRPr="009F4FB5">
        <w:rPr>
          <w:rFonts w:ascii="Times New Roman" w:eastAsia="Verdana" w:hAnsi="Times New Roman" w:cs="Times New Roman"/>
          <w:b/>
          <w:bCs/>
          <w:sz w:val="24"/>
          <w:szCs w:val="24"/>
        </w:rPr>
        <w:t>Përmbajtja e dosjes</w:t>
      </w:r>
    </w:p>
    <w:p w:rsidR="009F4FB5" w:rsidRPr="009F4FB5" w:rsidRDefault="009F4FB5" w:rsidP="009F4FB5">
      <w:pPr>
        <w:numPr>
          <w:ilvl w:val="0"/>
          <w:numId w:val="101"/>
        </w:numPr>
        <w:tabs>
          <w:tab w:val="right" w:pos="450"/>
        </w:tabs>
        <w:spacing w:after="240"/>
        <w:jc w:val="both"/>
        <w:rPr>
          <w:rFonts w:ascii="Times New Roman" w:eastAsia="Verdana" w:hAnsi="Times New Roman" w:cs="Times New Roman"/>
          <w:sz w:val="24"/>
          <w:szCs w:val="24"/>
        </w:rPr>
      </w:pPr>
      <w:r w:rsidRPr="009F4FB5">
        <w:rPr>
          <w:rFonts w:ascii="Times New Roman" w:eastAsia="Verdana" w:hAnsi="Times New Roman" w:cs="Times New Roman"/>
          <w:sz w:val="24"/>
          <w:szCs w:val="24"/>
        </w:rPr>
        <w:t>Përgatitja e aksesit në dosje dhe përpunimi i kërkesave për konfidencialitet që rrjedhin nga kjo përgatitje gjenerojnë ngarkesë të konsiderueshme pune dhe kërkojnë personel të mjaftueshëm dhe planifikim realist.</w:t>
      </w:r>
    </w:p>
    <w:p w:rsidR="009F4FB5" w:rsidRPr="009F4FB5" w:rsidRDefault="009F4FB5" w:rsidP="009F4FB5">
      <w:pPr>
        <w:numPr>
          <w:ilvl w:val="2"/>
          <w:numId w:val="108"/>
        </w:numPr>
        <w:tabs>
          <w:tab w:val="right" w:pos="450"/>
        </w:tabs>
        <w:spacing w:after="240"/>
        <w:jc w:val="both"/>
        <w:rPr>
          <w:rFonts w:ascii="Times New Roman" w:eastAsia="Verdana" w:hAnsi="Times New Roman" w:cs="Times New Roman"/>
          <w:sz w:val="24"/>
          <w:szCs w:val="24"/>
        </w:rPr>
      </w:pPr>
      <w:r w:rsidRPr="009F4FB5">
        <w:rPr>
          <w:rFonts w:ascii="Times New Roman" w:eastAsia="Verdana" w:hAnsi="Times New Roman" w:cs="Times New Roman"/>
          <w:b/>
          <w:bCs/>
          <w:sz w:val="24"/>
          <w:szCs w:val="24"/>
        </w:rPr>
        <w:t>Koha dhe mënyra e përgatitjes së aksesit në dosje</w:t>
      </w:r>
    </w:p>
    <w:p w:rsidR="009F4FB5" w:rsidRPr="009F4FB5" w:rsidRDefault="009F4FB5" w:rsidP="009F4FB5">
      <w:pPr>
        <w:numPr>
          <w:ilvl w:val="0"/>
          <w:numId w:val="101"/>
        </w:numPr>
        <w:tabs>
          <w:tab w:val="right" w:pos="450"/>
        </w:tabs>
        <w:spacing w:after="240"/>
        <w:jc w:val="both"/>
        <w:rPr>
          <w:rFonts w:ascii="Times New Roman" w:eastAsia="Verdana" w:hAnsi="Times New Roman" w:cs="Times New Roman"/>
          <w:sz w:val="24"/>
          <w:szCs w:val="24"/>
        </w:rPr>
      </w:pPr>
      <w:r w:rsidRPr="009F4FB5">
        <w:rPr>
          <w:rFonts w:ascii="Times New Roman" w:eastAsia="Verdana" w:hAnsi="Times New Roman" w:cs="Times New Roman"/>
          <w:sz w:val="24"/>
          <w:szCs w:val="24"/>
        </w:rPr>
        <w:t>Personat e ngarkuar me çështjen duhet të nisin përgatitjen sa më parë të jetë e mundur.</w:t>
      </w:r>
    </w:p>
    <w:p w:rsidR="009F4FB5" w:rsidRPr="009F4FB5" w:rsidRDefault="009F4FB5" w:rsidP="009F4FB5">
      <w:pPr>
        <w:numPr>
          <w:ilvl w:val="0"/>
          <w:numId w:val="101"/>
        </w:numPr>
        <w:tabs>
          <w:tab w:val="right" w:pos="450"/>
        </w:tabs>
        <w:spacing w:after="240"/>
        <w:jc w:val="both"/>
        <w:rPr>
          <w:rFonts w:ascii="Times New Roman" w:eastAsia="Verdana" w:hAnsi="Times New Roman" w:cs="Times New Roman"/>
          <w:sz w:val="24"/>
          <w:szCs w:val="24"/>
        </w:rPr>
      </w:pPr>
      <w:r w:rsidRPr="009F4FB5">
        <w:rPr>
          <w:rFonts w:ascii="Times New Roman" w:eastAsia="Verdana" w:hAnsi="Times New Roman" w:cs="Times New Roman"/>
          <w:sz w:val="24"/>
          <w:szCs w:val="24"/>
        </w:rPr>
        <w:t xml:space="preserve">Në momentin e përgatitjes së Raportit Hetimor, klasifikimi i dokumentave si pjesë ose jo të dosjes hetimore e cila do të njihen palët duhet të </w:t>
      </w:r>
      <w:r w:rsidRPr="009F4FB5">
        <w:rPr>
          <w:rFonts w:ascii="Times New Roman" w:eastAsia="Verdana" w:hAnsi="Times New Roman" w:cs="Times New Roman"/>
          <w:b/>
          <w:bCs/>
          <w:sz w:val="24"/>
          <w:szCs w:val="24"/>
        </w:rPr>
        <w:t>verifikohet</w:t>
      </w:r>
      <w:r w:rsidRPr="009F4FB5">
        <w:rPr>
          <w:rFonts w:ascii="Times New Roman" w:eastAsia="Verdana" w:hAnsi="Times New Roman" w:cs="Times New Roman"/>
          <w:sz w:val="24"/>
          <w:szCs w:val="24"/>
        </w:rPr>
        <w:t xml:space="preserve"> për të gjitha dokumentet. Kjo është e nevojshme për të reduktuar rreziqet e zbulimit të paqëllimshëm të dokumenteve të paaksesueshme, si dhe për të reduktuar rreziqet e mosrespektimit të të drejtave për t'u mbrojtur (duhet garantuar aksesimi i të gjitha dokumenteve që vërtetojnë shkeljen ose shfajësimin).</w:t>
      </w:r>
    </w:p>
    <w:p w:rsidR="009F4FB5" w:rsidRPr="009F4FB5" w:rsidRDefault="009F4FB5" w:rsidP="009F4FB5">
      <w:pPr>
        <w:numPr>
          <w:ilvl w:val="2"/>
          <w:numId w:val="108"/>
        </w:numPr>
        <w:tabs>
          <w:tab w:val="right" w:pos="450"/>
        </w:tabs>
        <w:spacing w:after="240"/>
        <w:jc w:val="both"/>
        <w:rPr>
          <w:rFonts w:ascii="Times New Roman" w:eastAsia="Verdana" w:hAnsi="Times New Roman" w:cs="Times New Roman"/>
          <w:sz w:val="24"/>
          <w:szCs w:val="24"/>
        </w:rPr>
      </w:pPr>
      <w:r w:rsidRPr="009F4FB5">
        <w:rPr>
          <w:rFonts w:ascii="Times New Roman" w:eastAsia="Verdana" w:hAnsi="Times New Roman" w:cs="Times New Roman"/>
          <w:b/>
          <w:bCs/>
          <w:sz w:val="24"/>
          <w:szCs w:val="24"/>
        </w:rPr>
        <w:t>Dokumentet që do të jenë pjesë e dosjes</w:t>
      </w:r>
    </w:p>
    <w:p w:rsidR="009F4FB5" w:rsidRPr="009F4FB5" w:rsidRDefault="009F4FB5" w:rsidP="009F4FB5">
      <w:pPr>
        <w:numPr>
          <w:ilvl w:val="0"/>
          <w:numId w:val="101"/>
        </w:numPr>
        <w:tabs>
          <w:tab w:val="right" w:pos="450"/>
        </w:tabs>
        <w:spacing w:after="240"/>
        <w:jc w:val="both"/>
        <w:rPr>
          <w:rFonts w:ascii="Times New Roman" w:eastAsia="Verdana" w:hAnsi="Times New Roman" w:cs="Times New Roman"/>
          <w:sz w:val="24"/>
          <w:szCs w:val="24"/>
        </w:rPr>
      </w:pPr>
      <w:r w:rsidRPr="009F4FB5">
        <w:rPr>
          <w:rFonts w:ascii="Times New Roman" w:eastAsia="Verdana" w:hAnsi="Times New Roman" w:cs="Times New Roman"/>
          <w:sz w:val="24"/>
          <w:szCs w:val="24"/>
        </w:rPr>
        <w:t>Përgatitja për aksesin në dosje përfshin:</w:t>
      </w:r>
    </w:p>
    <w:p w:rsidR="009F4FB5" w:rsidRPr="009F4FB5" w:rsidRDefault="009F4FB5" w:rsidP="009F4FB5">
      <w:pPr>
        <w:numPr>
          <w:ilvl w:val="1"/>
          <w:numId w:val="101"/>
        </w:numPr>
        <w:tabs>
          <w:tab w:val="right" w:pos="450"/>
        </w:tabs>
        <w:spacing w:after="240"/>
        <w:jc w:val="both"/>
        <w:rPr>
          <w:rFonts w:ascii="Times New Roman" w:eastAsia="Verdana" w:hAnsi="Times New Roman" w:cs="Times New Roman"/>
          <w:sz w:val="24"/>
          <w:szCs w:val="24"/>
        </w:rPr>
      </w:pPr>
      <w:r w:rsidRPr="009F4FB5">
        <w:rPr>
          <w:rFonts w:ascii="Times New Roman" w:eastAsia="Verdana" w:hAnsi="Times New Roman" w:cs="Times New Roman"/>
          <w:sz w:val="24"/>
          <w:szCs w:val="24"/>
        </w:rPr>
        <w:lastRenderedPageBreak/>
        <w:t xml:space="preserve">Dokumentet, të cilat pas shqyrtimit nuk lidhen objektivisht me hetimin ose nuk i përgjigjen pyetjes së bërë në një kërkesë për informacion, mund të </w:t>
      </w:r>
      <w:r w:rsidRPr="009F4FB5">
        <w:rPr>
          <w:rFonts w:ascii="Times New Roman" w:eastAsia="Verdana" w:hAnsi="Times New Roman" w:cs="Times New Roman"/>
          <w:b/>
          <w:bCs/>
          <w:sz w:val="24"/>
          <w:szCs w:val="24"/>
        </w:rPr>
        <w:t>hiqen</w:t>
      </w:r>
      <w:r w:rsidRPr="009F4FB5">
        <w:rPr>
          <w:rFonts w:ascii="Times New Roman" w:eastAsia="Verdana" w:hAnsi="Times New Roman" w:cs="Times New Roman"/>
          <w:sz w:val="24"/>
          <w:szCs w:val="24"/>
        </w:rPr>
        <w:t xml:space="preserve">. </w:t>
      </w:r>
    </w:p>
    <w:p w:rsidR="009F4FB5" w:rsidRPr="009F4FB5" w:rsidRDefault="009F4FB5" w:rsidP="009F4FB5">
      <w:pPr>
        <w:numPr>
          <w:ilvl w:val="1"/>
          <w:numId w:val="101"/>
        </w:numPr>
        <w:tabs>
          <w:tab w:val="right" w:pos="450"/>
        </w:tabs>
        <w:spacing w:after="240"/>
        <w:jc w:val="both"/>
        <w:rPr>
          <w:rFonts w:ascii="Times New Roman" w:eastAsia="Verdana" w:hAnsi="Times New Roman" w:cs="Times New Roman"/>
          <w:sz w:val="24"/>
          <w:szCs w:val="24"/>
        </w:rPr>
      </w:pPr>
      <w:r w:rsidRPr="009F4FB5">
        <w:rPr>
          <w:rFonts w:ascii="Times New Roman" w:eastAsia="Verdana" w:hAnsi="Times New Roman" w:cs="Times New Roman"/>
          <w:b/>
          <w:bCs/>
          <w:sz w:val="24"/>
          <w:szCs w:val="24"/>
        </w:rPr>
        <w:t>Disa versione</w:t>
      </w:r>
      <w:r w:rsidRPr="009F4FB5">
        <w:rPr>
          <w:rFonts w:ascii="Times New Roman" w:eastAsia="Verdana" w:hAnsi="Times New Roman" w:cs="Times New Roman"/>
          <w:sz w:val="24"/>
          <w:szCs w:val="24"/>
        </w:rPr>
        <w:t xml:space="preserve"> të të njëjtit dokument, të dërguara me email, faks, postë standarde etj., ngarkohen nga Njësia e protokollit elektronik në dosjen e çështjes dhe mund të fshihen nga Grupi i Punës i ngarkuar me çështjen vetëm në rast se dokumentet janë identike. Këto dokumente fshihen me arsyetimin: “kopje e IDxxx”. Në parim, hyrjet dhe skanimi i të dhënave i kryer nga Njësia e protokollit elektronik duhet të kontrollohen vazhdimisht nga kjo e fundit dhe Grupi i Punës i ngarkuar me çështjen. Versionet e papërfunduara, jokonfidenciale të të njëjtit dokument duhen shmangur. Mbani të aksesueshëm vetëm versionin përfundimtar dhe shënoni versionet e mëparshme si të paaksesueshme.</w:t>
      </w:r>
    </w:p>
    <w:p w:rsidR="009F4FB5" w:rsidRPr="009F4FB5" w:rsidRDefault="009F4FB5" w:rsidP="009F4FB5">
      <w:pPr>
        <w:numPr>
          <w:ilvl w:val="1"/>
          <w:numId w:val="101"/>
        </w:numPr>
        <w:tabs>
          <w:tab w:val="right" w:pos="450"/>
        </w:tabs>
        <w:spacing w:after="240"/>
        <w:jc w:val="both"/>
        <w:rPr>
          <w:rFonts w:ascii="Times New Roman" w:eastAsia="Verdana" w:hAnsi="Times New Roman" w:cs="Times New Roman"/>
          <w:sz w:val="24"/>
          <w:szCs w:val="24"/>
        </w:rPr>
      </w:pPr>
      <w:r w:rsidRPr="009F4FB5">
        <w:rPr>
          <w:rFonts w:ascii="Times New Roman" w:eastAsia="Verdana" w:hAnsi="Times New Roman" w:cs="Times New Roman"/>
          <w:b/>
          <w:bCs/>
          <w:sz w:val="24"/>
          <w:szCs w:val="24"/>
        </w:rPr>
        <w:t>Versionet jokonfidenciale</w:t>
      </w:r>
      <w:r w:rsidRPr="009F4FB5">
        <w:rPr>
          <w:rFonts w:ascii="Times New Roman" w:eastAsia="Verdana" w:hAnsi="Times New Roman" w:cs="Times New Roman"/>
          <w:sz w:val="24"/>
          <w:szCs w:val="24"/>
        </w:rPr>
        <w:t xml:space="preserve"> duhet t'u kërkohen rregullisht ofruesve të informacionit dhe duhet të vendosen në dosje (shihni seksionin 2.4.1 më sipër “Informimi i kompanive mbi depozitimin e kërkesave për konfidencialitet”).</w:t>
      </w:r>
    </w:p>
    <w:p w:rsidR="009F4FB5" w:rsidRPr="009F4FB5" w:rsidRDefault="009F4FB5" w:rsidP="009F4FB5">
      <w:pPr>
        <w:tabs>
          <w:tab w:val="right" w:pos="450"/>
        </w:tabs>
        <w:spacing w:after="240"/>
        <w:jc w:val="both"/>
        <w:rPr>
          <w:rFonts w:ascii="Times New Roman" w:eastAsia="Verdana" w:hAnsi="Times New Roman" w:cs="Times New Roman"/>
          <w:sz w:val="24"/>
          <w:szCs w:val="24"/>
        </w:rPr>
      </w:pPr>
      <w:r w:rsidRPr="009F4FB5">
        <w:rPr>
          <w:rFonts w:ascii="Times New Roman" w:eastAsia="Verdana" w:hAnsi="Times New Roman" w:cs="Times New Roman"/>
          <w:b/>
          <w:bCs/>
          <w:sz w:val="24"/>
          <w:szCs w:val="24"/>
        </w:rPr>
        <w:t>3.2. Organizimi i aksesit në dosje</w:t>
      </w:r>
    </w:p>
    <w:p w:rsidR="009F4FB5" w:rsidRPr="009F4FB5" w:rsidRDefault="009F4FB5" w:rsidP="009F4FB5">
      <w:pPr>
        <w:numPr>
          <w:ilvl w:val="0"/>
          <w:numId w:val="101"/>
        </w:numPr>
        <w:tabs>
          <w:tab w:val="right" w:pos="450"/>
        </w:tabs>
        <w:spacing w:after="240"/>
        <w:jc w:val="both"/>
        <w:rPr>
          <w:rFonts w:ascii="Times New Roman" w:eastAsia="Verdana" w:hAnsi="Times New Roman" w:cs="Times New Roman"/>
          <w:sz w:val="24"/>
          <w:szCs w:val="24"/>
        </w:rPr>
      </w:pPr>
      <w:r w:rsidRPr="009F4FB5">
        <w:rPr>
          <w:rFonts w:ascii="Times New Roman" w:eastAsia="Verdana" w:hAnsi="Times New Roman" w:cs="Times New Roman"/>
          <w:sz w:val="24"/>
          <w:szCs w:val="24"/>
        </w:rPr>
        <w:t>Aksesi në dosje duhet të përgatitet si në vijim:</w:t>
      </w:r>
    </w:p>
    <w:p w:rsidR="009F4FB5" w:rsidRPr="009F4FB5" w:rsidRDefault="009F4FB5" w:rsidP="009F4FB5">
      <w:pPr>
        <w:numPr>
          <w:ilvl w:val="1"/>
          <w:numId w:val="101"/>
        </w:numPr>
        <w:tabs>
          <w:tab w:val="right" w:pos="450"/>
        </w:tabs>
        <w:spacing w:after="240"/>
        <w:jc w:val="both"/>
        <w:rPr>
          <w:rFonts w:ascii="Times New Roman" w:eastAsia="Verdana" w:hAnsi="Times New Roman" w:cs="Times New Roman"/>
          <w:sz w:val="24"/>
          <w:szCs w:val="24"/>
        </w:rPr>
      </w:pPr>
      <w:r w:rsidRPr="009F4FB5">
        <w:rPr>
          <w:rFonts w:ascii="Times New Roman" w:eastAsia="Verdana" w:hAnsi="Times New Roman" w:cs="Times New Roman"/>
          <w:sz w:val="24"/>
          <w:szCs w:val="24"/>
        </w:rPr>
        <w:t xml:space="preserve">Dosja, d.m.th. </w:t>
      </w:r>
      <w:r w:rsidRPr="009F4FB5">
        <w:rPr>
          <w:rFonts w:ascii="Times New Roman" w:eastAsia="Verdana" w:hAnsi="Times New Roman" w:cs="Times New Roman"/>
          <w:b/>
          <w:bCs/>
          <w:sz w:val="24"/>
          <w:szCs w:val="24"/>
        </w:rPr>
        <w:t>dosja e çështjes që mbahet nga Njësia e protokollit</w:t>
      </w:r>
      <w:r w:rsidRPr="009F4FB5">
        <w:rPr>
          <w:rFonts w:ascii="Times New Roman" w:eastAsia="Verdana" w:hAnsi="Times New Roman" w:cs="Times New Roman"/>
          <w:sz w:val="24"/>
          <w:szCs w:val="24"/>
        </w:rPr>
        <w:t xml:space="preserve">, duhet të jetë e plotë. Dokumentet që merren drejtpërdrejt nga Grupi i Punës i ngarkuar me çështjen duhet të dërgohen menjëherë pranë Njësisë së protokollit për regjistrim. </w:t>
      </w:r>
    </w:p>
    <w:p w:rsidR="009F4FB5" w:rsidRPr="009F4FB5" w:rsidRDefault="009F4FB5" w:rsidP="009F4FB5">
      <w:pPr>
        <w:numPr>
          <w:ilvl w:val="1"/>
          <w:numId w:val="104"/>
        </w:numPr>
        <w:tabs>
          <w:tab w:val="right" w:pos="450"/>
        </w:tabs>
        <w:spacing w:after="240"/>
        <w:jc w:val="both"/>
        <w:rPr>
          <w:rFonts w:ascii="Times New Roman" w:eastAsia="Verdana" w:hAnsi="Times New Roman" w:cs="Times New Roman"/>
          <w:sz w:val="24"/>
          <w:szCs w:val="24"/>
        </w:rPr>
      </w:pPr>
      <w:r w:rsidRPr="009F4FB5">
        <w:rPr>
          <w:rFonts w:ascii="Times New Roman" w:eastAsia="Verdana" w:hAnsi="Times New Roman" w:cs="Times New Roman"/>
          <w:b/>
          <w:bCs/>
          <w:sz w:val="24"/>
          <w:szCs w:val="24"/>
        </w:rPr>
        <w:t>Për çdo dokument të paaksesueshëm</w:t>
      </w:r>
      <w:r w:rsidRPr="009F4FB5">
        <w:rPr>
          <w:rFonts w:ascii="Times New Roman" w:eastAsia="Verdana" w:hAnsi="Times New Roman" w:cs="Times New Roman"/>
          <w:sz w:val="24"/>
          <w:szCs w:val="24"/>
        </w:rPr>
        <w:t xml:space="preserve"> (përveç dokumenteve të brendshme), duhet të vihet në dispozicion një version i aksesueshëm, ose, kur nuk është e mundur, duhet të ofrohet një përshkrim i përmbledhur. Kjo e dhënë i mundëson palëve të kuptojnë natyrën e dokumentit dhe bën të mundur që ato të paraqesin argumentet e tyre se përse dokumenti duhet të zbulohet pavarësisht karakterit të tij konfidencial.</w:t>
      </w:r>
    </w:p>
    <w:p w:rsidR="009F4FB5" w:rsidRPr="009F4FB5" w:rsidRDefault="009F4FB5" w:rsidP="009F4FB5">
      <w:pPr>
        <w:numPr>
          <w:ilvl w:val="1"/>
          <w:numId w:val="104"/>
        </w:numPr>
        <w:tabs>
          <w:tab w:val="right" w:pos="450"/>
        </w:tabs>
        <w:spacing w:after="240"/>
        <w:jc w:val="both"/>
        <w:rPr>
          <w:rFonts w:ascii="Times New Roman" w:eastAsia="Verdana" w:hAnsi="Times New Roman" w:cs="Times New Roman"/>
          <w:sz w:val="24"/>
          <w:szCs w:val="24"/>
        </w:rPr>
      </w:pPr>
      <w:r w:rsidRPr="009F4FB5">
        <w:rPr>
          <w:rFonts w:ascii="Times New Roman" w:eastAsia="Verdana" w:hAnsi="Times New Roman" w:cs="Times New Roman"/>
          <w:b/>
          <w:bCs/>
          <w:sz w:val="24"/>
          <w:szCs w:val="24"/>
        </w:rPr>
        <w:t xml:space="preserve">Për “dokumentet e brendshme”, </w:t>
      </w:r>
      <w:r w:rsidRPr="009F4FB5">
        <w:rPr>
          <w:rFonts w:ascii="Times New Roman" w:eastAsia="Verdana" w:hAnsi="Times New Roman" w:cs="Times New Roman"/>
          <w:sz w:val="24"/>
          <w:szCs w:val="24"/>
        </w:rPr>
        <w:t>nuk ofrohet një përshkrim i dokumentit. Dokumenti përshkruhet thjesht si “dokument i brendshëm”.</w:t>
      </w:r>
    </w:p>
    <w:p w:rsidR="009F4FB5" w:rsidRPr="009F4FB5" w:rsidRDefault="009F4FB5" w:rsidP="009F4FB5">
      <w:pPr>
        <w:numPr>
          <w:ilvl w:val="0"/>
          <w:numId w:val="101"/>
        </w:numPr>
        <w:tabs>
          <w:tab w:val="right" w:pos="450"/>
        </w:tabs>
        <w:spacing w:after="240"/>
        <w:jc w:val="both"/>
        <w:rPr>
          <w:rFonts w:ascii="Times New Roman" w:eastAsia="Verdana" w:hAnsi="Times New Roman" w:cs="Times New Roman"/>
          <w:sz w:val="24"/>
          <w:szCs w:val="24"/>
        </w:rPr>
      </w:pPr>
      <w:r w:rsidRPr="009F4FB5">
        <w:rPr>
          <w:rFonts w:ascii="Times New Roman" w:eastAsia="Verdana" w:hAnsi="Times New Roman" w:cs="Times New Roman"/>
          <w:sz w:val="24"/>
          <w:szCs w:val="24"/>
        </w:rPr>
        <w:t>Indeksi i dokumenteve nuk është një inventar i dokumenteve të dosjes por ka për qëllim t’u mundësojë palëve që të kuptojnë lidhjen ndërmjet versioneve konfidenciale dhe jokonfidenciale të një dokumenti ose, në rastin e një dokumenti plotësisht të paaksesueshëm, për të dhënë një përshkrim të shkurtër, në mënyrë që ata të vlerësojnë nëse është e përshtatshme që të kërkojnë akses në disa dokumente të caktuara, të cilat mund të jenë të dobishme për mbrojtjen e tyre</w:t>
      </w:r>
      <w:r w:rsidRPr="009F4FB5">
        <w:rPr>
          <w:rFonts w:ascii="Times New Roman" w:eastAsia="Verdana" w:hAnsi="Times New Roman" w:cs="Times New Roman"/>
          <w:sz w:val="24"/>
          <w:szCs w:val="24"/>
          <w:vertAlign w:val="superscript"/>
        </w:rPr>
        <w:footnoteReference w:id="39"/>
      </w:r>
      <w:r w:rsidRPr="009F4FB5">
        <w:rPr>
          <w:rFonts w:ascii="Times New Roman" w:eastAsia="Verdana" w:hAnsi="Times New Roman" w:cs="Times New Roman"/>
          <w:sz w:val="24"/>
          <w:szCs w:val="24"/>
        </w:rPr>
        <w:t>.</w:t>
      </w:r>
    </w:p>
    <w:p w:rsidR="009F4FB5" w:rsidRPr="009F4FB5" w:rsidRDefault="009F4FB5" w:rsidP="009F4FB5">
      <w:pPr>
        <w:tabs>
          <w:tab w:val="right" w:pos="450"/>
        </w:tabs>
        <w:spacing w:after="240"/>
        <w:jc w:val="both"/>
        <w:rPr>
          <w:rFonts w:ascii="Times New Roman" w:eastAsia="Verdana" w:hAnsi="Times New Roman" w:cs="Times New Roman"/>
          <w:sz w:val="24"/>
          <w:szCs w:val="24"/>
        </w:rPr>
      </w:pPr>
      <w:r w:rsidRPr="009F4FB5">
        <w:rPr>
          <w:rFonts w:ascii="Times New Roman" w:eastAsia="Verdana" w:hAnsi="Times New Roman" w:cs="Times New Roman"/>
          <w:b/>
          <w:bCs/>
          <w:sz w:val="24"/>
          <w:szCs w:val="24"/>
        </w:rPr>
        <w:t>3.3. Ofrimi i aksesit në dosje</w:t>
      </w:r>
    </w:p>
    <w:p w:rsidR="009F4FB5" w:rsidRPr="009F4FB5" w:rsidRDefault="009F4FB5" w:rsidP="009F4FB5">
      <w:pPr>
        <w:numPr>
          <w:ilvl w:val="0"/>
          <w:numId w:val="101"/>
        </w:numPr>
        <w:tabs>
          <w:tab w:val="right" w:pos="450"/>
        </w:tabs>
        <w:spacing w:after="240"/>
        <w:jc w:val="both"/>
        <w:rPr>
          <w:rFonts w:ascii="Times New Roman" w:eastAsia="Verdana" w:hAnsi="Times New Roman" w:cs="Times New Roman"/>
          <w:sz w:val="24"/>
          <w:szCs w:val="24"/>
        </w:rPr>
      </w:pPr>
      <w:r w:rsidRPr="009F4FB5">
        <w:rPr>
          <w:rFonts w:ascii="Times New Roman" w:eastAsia="Verdana" w:hAnsi="Times New Roman" w:cs="Times New Roman"/>
          <w:sz w:val="24"/>
          <w:szCs w:val="24"/>
        </w:rPr>
        <w:t>Palëve iu jepet akses në dosje pas njoftimit të Raportit Hetimor.</w:t>
      </w:r>
      <w:r w:rsidRPr="009F4FB5">
        <w:rPr>
          <w:rFonts w:ascii="Times New Roman" w:eastAsia="Verdana" w:hAnsi="Times New Roman" w:cs="Times New Roman"/>
          <w:sz w:val="24"/>
          <w:szCs w:val="24"/>
          <w:vertAlign w:val="superscript"/>
        </w:rPr>
        <w:footnoteReference w:id="40"/>
      </w:r>
    </w:p>
    <w:p w:rsidR="009F4FB5" w:rsidRPr="009F4FB5" w:rsidRDefault="009F4FB5" w:rsidP="009F4FB5">
      <w:pPr>
        <w:numPr>
          <w:ilvl w:val="1"/>
          <w:numId w:val="101"/>
        </w:numPr>
        <w:tabs>
          <w:tab w:val="right" w:pos="450"/>
        </w:tabs>
        <w:spacing w:after="240"/>
        <w:jc w:val="both"/>
        <w:rPr>
          <w:rFonts w:ascii="Times New Roman" w:eastAsia="Verdana" w:hAnsi="Times New Roman" w:cs="Times New Roman"/>
          <w:sz w:val="24"/>
          <w:szCs w:val="24"/>
        </w:rPr>
      </w:pPr>
      <w:r w:rsidRPr="009F4FB5">
        <w:rPr>
          <w:rFonts w:ascii="Times New Roman" w:eastAsia="Verdana" w:hAnsi="Times New Roman" w:cs="Times New Roman"/>
          <w:b/>
          <w:bCs/>
          <w:sz w:val="24"/>
          <w:szCs w:val="24"/>
        </w:rPr>
        <w:t>Në letrën shoqëruese</w:t>
      </w:r>
      <w:r w:rsidRPr="009F4FB5">
        <w:rPr>
          <w:rFonts w:ascii="Times New Roman" w:eastAsia="Verdana" w:hAnsi="Times New Roman" w:cs="Times New Roman"/>
          <w:sz w:val="24"/>
          <w:szCs w:val="24"/>
        </w:rPr>
        <w:t xml:space="preserve">, </w:t>
      </w:r>
      <w:r w:rsidRPr="009F4FB5">
        <w:rPr>
          <w:rFonts w:ascii="Times New Roman" w:eastAsia="Verdana" w:hAnsi="Times New Roman" w:cs="Times New Roman"/>
          <w:b/>
          <w:bCs/>
          <w:sz w:val="24"/>
          <w:szCs w:val="24"/>
        </w:rPr>
        <w:t>palët zakonisht informohen</w:t>
      </w:r>
      <w:r w:rsidRPr="009F4FB5">
        <w:rPr>
          <w:rFonts w:ascii="Times New Roman" w:eastAsia="Verdana" w:hAnsi="Times New Roman" w:cs="Times New Roman"/>
          <w:sz w:val="24"/>
          <w:szCs w:val="24"/>
        </w:rPr>
        <w:t xml:space="preserve"> se nëse dëshirojnë të kenë akses në dosje, ato duhet të bëjnë një kërkesë me shkrim, në mënyrë që të marrin një kopje të dokumenteve të raportit hetimor dhe të njihet me provat në të cilat raporti hetimor është mbështetur.</w:t>
      </w:r>
    </w:p>
    <w:p w:rsidR="009F4FB5" w:rsidRPr="009F4FB5" w:rsidRDefault="009F4FB5" w:rsidP="009F4FB5">
      <w:pPr>
        <w:numPr>
          <w:ilvl w:val="0"/>
          <w:numId w:val="107"/>
        </w:numPr>
        <w:tabs>
          <w:tab w:val="right" w:pos="450"/>
        </w:tabs>
        <w:spacing w:after="240"/>
        <w:jc w:val="both"/>
        <w:rPr>
          <w:rFonts w:ascii="Times New Roman" w:eastAsia="Verdana" w:hAnsi="Times New Roman" w:cs="Times New Roman"/>
          <w:sz w:val="24"/>
          <w:szCs w:val="24"/>
        </w:rPr>
      </w:pPr>
      <w:r w:rsidRPr="009F4FB5">
        <w:rPr>
          <w:rFonts w:ascii="Times New Roman" w:eastAsia="Verdana" w:hAnsi="Times New Roman" w:cs="Times New Roman"/>
          <w:sz w:val="24"/>
          <w:szCs w:val="24"/>
        </w:rPr>
        <w:t xml:space="preserve">Palët (ose avokati i mandatuar siç duhet) duhet të </w:t>
      </w:r>
      <w:r w:rsidRPr="009F4FB5">
        <w:rPr>
          <w:rFonts w:ascii="Times New Roman" w:eastAsia="Verdana" w:hAnsi="Times New Roman" w:cs="Times New Roman"/>
          <w:b/>
          <w:bCs/>
          <w:sz w:val="24"/>
          <w:szCs w:val="24"/>
        </w:rPr>
        <w:t xml:space="preserve">nënshkruajnë një procesverbal ku listohen </w:t>
      </w:r>
      <w:r w:rsidRPr="009F4FB5">
        <w:rPr>
          <w:rFonts w:ascii="Times New Roman" w:eastAsia="Verdana" w:hAnsi="Times New Roman" w:cs="Times New Roman"/>
          <w:b/>
          <w:bCs/>
          <w:sz w:val="24"/>
          <w:szCs w:val="24"/>
        </w:rPr>
        <w:lastRenderedPageBreak/>
        <w:t>dokumentat.</w:t>
      </w:r>
    </w:p>
    <w:p w:rsidR="009F4FB5" w:rsidRPr="009F4FB5" w:rsidRDefault="009F4FB5" w:rsidP="009F4FB5">
      <w:pPr>
        <w:numPr>
          <w:ilvl w:val="0"/>
          <w:numId w:val="106"/>
        </w:numPr>
        <w:tabs>
          <w:tab w:val="right" w:pos="450"/>
        </w:tabs>
        <w:spacing w:after="240"/>
        <w:jc w:val="both"/>
        <w:rPr>
          <w:rFonts w:ascii="Times New Roman" w:eastAsia="Verdana" w:hAnsi="Times New Roman" w:cs="Times New Roman"/>
          <w:sz w:val="24"/>
          <w:szCs w:val="24"/>
        </w:rPr>
      </w:pPr>
      <w:r w:rsidRPr="009F4FB5">
        <w:rPr>
          <w:rFonts w:ascii="Times New Roman" w:eastAsia="Verdana" w:hAnsi="Times New Roman" w:cs="Times New Roman"/>
          <w:sz w:val="24"/>
          <w:szCs w:val="24"/>
        </w:rPr>
        <w:t>Nëse një palë nuk dëshiron të marrë CD-ROM/DVD-në me dosjen, mund të planifikohet një formë alternative aksesi.</w:t>
      </w:r>
    </w:p>
    <w:p w:rsidR="009F4FB5" w:rsidRPr="009F4FB5" w:rsidRDefault="009F4FB5" w:rsidP="009F4FB5">
      <w:pPr>
        <w:numPr>
          <w:ilvl w:val="1"/>
          <w:numId w:val="97"/>
        </w:numPr>
        <w:tabs>
          <w:tab w:val="right" w:pos="450"/>
        </w:tabs>
        <w:spacing w:after="240"/>
        <w:jc w:val="both"/>
        <w:rPr>
          <w:rFonts w:ascii="Times New Roman" w:eastAsia="Verdana" w:hAnsi="Times New Roman" w:cs="Times New Roman"/>
          <w:sz w:val="24"/>
          <w:szCs w:val="24"/>
        </w:rPr>
      </w:pPr>
      <w:r w:rsidRPr="009F4FB5">
        <w:rPr>
          <w:rFonts w:ascii="Times New Roman" w:eastAsia="Verdana" w:hAnsi="Times New Roman" w:cs="Times New Roman"/>
          <w:b/>
          <w:bCs/>
          <w:sz w:val="24"/>
          <w:szCs w:val="24"/>
        </w:rPr>
        <w:t>Refuzimi i ankesave: aksesi në informacionin ku Komisioni është bazuar për pikëpamjet (opinionet) paraprake</w:t>
      </w:r>
    </w:p>
    <w:p w:rsidR="009F4FB5" w:rsidRPr="009F4FB5" w:rsidRDefault="009F4FB5" w:rsidP="009F4FB5">
      <w:pPr>
        <w:numPr>
          <w:ilvl w:val="0"/>
          <w:numId w:val="106"/>
        </w:numPr>
        <w:tabs>
          <w:tab w:val="right" w:pos="450"/>
        </w:tabs>
        <w:spacing w:after="240"/>
        <w:jc w:val="both"/>
        <w:rPr>
          <w:rFonts w:ascii="Times New Roman" w:eastAsia="Verdana" w:hAnsi="Times New Roman" w:cs="Times New Roman"/>
          <w:sz w:val="24"/>
          <w:szCs w:val="24"/>
        </w:rPr>
      </w:pPr>
      <w:r w:rsidRPr="009F4FB5">
        <w:rPr>
          <w:rFonts w:ascii="Times New Roman" w:eastAsia="Verdana" w:hAnsi="Times New Roman" w:cs="Times New Roman"/>
          <w:sz w:val="24"/>
          <w:szCs w:val="24"/>
        </w:rPr>
        <w:t>Gjykata e Përgjithshme ka vendosur</w:t>
      </w:r>
      <w:r w:rsidRPr="009F4FB5">
        <w:rPr>
          <w:rFonts w:ascii="Times New Roman" w:eastAsia="Verdana" w:hAnsi="Times New Roman" w:cs="Times New Roman"/>
          <w:sz w:val="24"/>
          <w:szCs w:val="24"/>
          <w:vertAlign w:val="superscript"/>
        </w:rPr>
        <w:footnoteReference w:id="41"/>
      </w:r>
      <w:r w:rsidRPr="009F4FB5">
        <w:rPr>
          <w:rFonts w:ascii="Times New Roman" w:eastAsia="Verdana" w:hAnsi="Times New Roman" w:cs="Times New Roman"/>
          <w:sz w:val="24"/>
          <w:szCs w:val="24"/>
        </w:rPr>
        <w:t xml:space="preserve"> se ankuesit nuk kanë të njëjtat të drejta dhe garanci si palët nën hetim. Për këtë arsye, ankuesit nuk mund të pretendojnë të drejtën e aksesit në dosje me të njëjtat kushte si palët nën hetim.</w:t>
      </w:r>
    </w:p>
    <w:p w:rsidR="009F4FB5" w:rsidRPr="009F4FB5" w:rsidRDefault="009F4FB5" w:rsidP="009F4FB5">
      <w:pPr>
        <w:numPr>
          <w:ilvl w:val="0"/>
          <w:numId w:val="106"/>
        </w:numPr>
        <w:tabs>
          <w:tab w:val="right" w:pos="450"/>
        </w:tabs>
        <w:spacing w:after="240"/>
        <w:jc w:val="both"/>
        <w:rPr>
          <w:rFonts w:ascii="Times New Roman" w:eastAsia="Verdana" w:hAnsi="Times New Roman" w:cs="Times New Roman"/>
          <w:sz w:val="24"/>
          <w:szCs w:val="24"/>
        </w:rPr>
      </w:pPr>
      <w:r w:rsidRPr="009F4FB5">
        <w:rPr>
          <w:rFonts w:ascii="Times New Roman" w:eastAsia="Verdana" w:hAnsi="Times New Roman" w:cs="Times New Roman"/>
          <w:sz w:val="24"/>
          <w:szCs w:val="24"/>
        </w:rPr>
        <w:t>Megjithatë, ankuesi ka të drejtë aksesi në informacionin ku Komisioni e ka bazuar opinionin paraprak, që parashtrohet në letrën për refuzimin e ankesës</w:t>
      </w:r>
      <w:r w:rsidRPr="009F4FB5">
        <w:rPr>
          <w:rFonts w:ascii="Times New Roman" w:eastAsia="Verdana" w:hAnsi="Times New Roman" w:cs="Times New Roman"/>
          <w:sz w:val="24"/>
          <w:szCs w:val="24"/>
          <w:vertAlign w:val="superscript"/>
        </w:rPr>
        <w:footnoteReference w:id="42"/>
      </w:r>
      <w:r w:rsidRPr="009F4FB5">
        <w:rPr>
          <w:rFonts w:ascii="Times New Roman" w:eastAsia="Verdana" w:hAnsi="Times New Roman" w:cs="Times New Roman"/>
          <w:sz w:val="24"/>
          <w:szCs w:val="24"/>
        </w:rPr>
        <w:t>.</w:t>
      </w:r>
    </w:p>
    <w:p w:rsidR="009F4FB5" w:rsidRPr="009F4FB5" w:rsidRDefault="009F4FB5" w:rsidP="009F4FB5">
      <w:pPr>
        <w:numPr>
          <w:ilvl w:val="0"/>
          <w:numId w:val="106"/>
        </w:numPr>
        <w:tabs>
          <w:tab w:val="right" w:pos="450"/>
        </w:tabs>
        <w:spacing w:after="240"/>
        <w:jc w:val="both"/>
        <w:rPr>
          <w:rFonts w:ascii="Times New Roman" w:eastAsia="Verdana" w:hAnsi="Times New Roman" w:cs="Times New Roman"/>
          <w:sz w:val="24"/>
          <w:szCs w:val="24"/>
        </w:rPr>
      </w:pPr>
      <w:r w:rsidRPr="009F4FB5">
        <w:rPr>
          <w:rFonts w:ascii="Times New Roman" w:eastAsia="Verdana" w:hAnsi="Times New Roman" w:cs="Times New Roman"/>
          <w:sz w:val="24"/>
          <w:szCs w:val="24"/>
        </w:rPr>
        <w:t>Ankuesit nuk kanë të drejtë aksesi në sekretet tregtare ose në informacione të tjera konfidenciale, të cilat Komisioni i ka marrë gjatë hetimit.</w:t>
      </w:r>
    </w:p>
    <w:p w:rsidR="009F4FB5" w:rsidRPr="009F4FB5" w:rsidRDefault="009F4FB5" w:rsidP="009F4FB5">
      <w:pPr>
        <w:numPr>
          <w:ilvl w:val="0"/>
          <w:numId w:val="106"/>
        </w:numPr>
        <w:tabs>
          <w:tab w:val="right" w:pos="450"/>
        </w:tabs>
        <w:spacing w:after="240"/>
        <w:jc w:val="both"/>
        <w:rPr>
          <w:rFonts w:ascii="Times New Roman" w:eastAsia="Verdana" w:hAnsi="Times New Roman" w:cs="Times New Roman"/>
          <w:sz w:val="24"/>
          <w:szCs w:val="24"/>
        </w:rPr>
      </w:pPr>
      <w:r w:rsidRPr="009F4FB5">
        <w:rPr>
          <w:rFonts w:ascii="Times New Roman" w:eastAsia="Verdana" w:hAnsi="Times New Roman" w:cs="Times New Roman"/>
          <w:sz w:val="24"/>
          <w:szCs w:val="24"/>
        </w:rPr>
        <w:t>Në njoftimin për ankesat</w:t>
      </w:r>
      <w:r w:rsidRPr="009F4FB5">
        <w:rPr>
          <w:rFonts w:ascii="Times New Roman" w:eastAsia="Verdana" w:hAnsi="Times New Roman" w:cs="Times New Roman"/>
          <w:sz w:val="24"/>
          <w:szCs w:val="24"/>
          <w:vertAlign w:val="superscript"/>
        </w:rPr>
        <w:footnoteReference w:id="43"/>
      </w:r>
      <w:r w:rsidRPr="009F4FB5">
        <w:rPr>
          <w:rFonts w:ascii="Times New Roman" w:eastAsia="Verdana" w:hAnsi="Times New Roman" w:cs="Times New Roman"/>
          <w:sz w:val="24"/>
          <w:szCs w:val="24"/>
        </w:rPr>
        <w:t xml:space="preserve"> shpjegohet se aksesi në informacionin ku Komisioni e ka bazuar refuzimin e tij, zakonisht do të jepet duke i bashkëngjitur letrës një kopje të dokumentacionit përkatës</w:t>
      </w:r>
      <w:r w:rsidRPr="009F4FB5">
        <w:rPr>
          <w:rFonts w:ascii="Times New Roman" w:eastAsia="Verdana" w:hAnsi="Times New Roman" w:cs="Times New Roman"/>
          <w:sz w:val="24"/>
          <w:szCs w:val="24"/>
          <w:vertAlign w:val="superscript"/>
        </w:rPr>
        <w:footnoteReference w:id="44"/>
      </w:r>
      <w:r w:rsidRPr="009F4FB5">
        <w:rPr>
          <w:rFonts w:ascii="Times New Roman" w:eastAsia="Verdana" w:hAnsi="Times New Roman" w:cs="Times New Roman"/>
          <w:sz w:val="24"/>
          <w:szCs w:val="24"/>
        </w:rPr>
        <w:t>.</w:t>
      </w:r>
    </w:p>
    <w:p w:rsidR="00771563" w:rsidRPr="00260044" w:rsidRDefault="00771563" w:rsidP="00771563">
      <w:pPr>
        <w:tabs>
          <w:tab w:val="right" w:pos="450"/>
        </w:tabs>
        <w:spacing w:after="240"/>
        <w:jc w:val="both"/>
        <w:rPr>
          <w:rFonts w:ascii="Times New Roman" w:eastAsia="Verdana" w:hAnsi="Times New Roman" w:cs="Times New Roman"/>
          <w:sz w:val="24"/>
          <w:szCs w:val="24"/>
        </w:rPr>
      </w:pPr>
    </w:p>
    <w:p w:rsidR="006141C5" w:rsidRDefault="006141C5" w:rsidP="006141C5">
      <w:pPr>
        <w:tabs>
          <w:tab w:val="right" w:pos="450"/>
        </w:tabs>
        <w:spacing w:after="240"/>
        <w:jc w:val="both"/>
        <w:rPr>
          <w:rFonts w:ascii="Times New Roman" w:eastAsia="Verdana" w:hAnsi="Times New Roman" w:cs="Times New Roman"/>
          <w:sz w:val="24"/>
          <w:szCs w:val="24"/>
        </w:rPr>
      </w:pPr>
    </w:p>
    <w:p w:rsidR="009F4FB5" w:rsidRDefault="009F4FB5" w:rsidP="006141C5">
      <w:pPr>
        <w:tabs>
          <w:tab w:val="right" w:pos="450"/>
        </w:tabs>
        <w:spacing w:after="240"/>
        <w:jc w:val="both"/>
        <w:rPr>
          <w:rFonts w:ascii="Times New Roman" w:eastAsia="Verdana" w:hAnsi="Times New Roman" w:cs="Times New Roman"/>
          <w:sz w:val="24"/>
          <w:szCs w:val="24"/>
        </w:rPr>
      </w:pPr>
    </w:p>
    <w:p w:rsidR="009F4FB5" w:rsidRDefault="009F4FB5" w:rsidP="006141C5">
      <w:pPr>
        <w:tabs>
          <w:tab w:val="right" w:pos="450"/>
        </w:tabs>
        <w:spacing w:after="240"/>
        <w:jc w:val="both"/>
        <w:rPr>
          <w:rFonts w:ascii="Times New Roman" w:eastAsia="Verdana" w:hAnsi="Times New Roman" w:cs="Times New Roman"/>
          <w:sz w:val="24"/>
          <w:szCs w:val="24"/>
        </w:rPr>
      </w:pPr>
    </w:p>
    <w:p w:rsidR="009F4FB5" w:rsidRDefault="009F4FB5" w:rsidP="006141C5">
      <w:pPr>
        <w:tabs>
          <w:tab w:val="right" w:pos="450"/>
        </w:tabs>
        <w:spacing w:after="240"/>
        <w:jc w:val="both"/>
        <w:rPr>
          <w:rFonts w:ascii="Times New Roman" w:eastAsia="Verdana" w:hAnsi="Times New Roman" w:cs="Times New Roman"/>
          <w:sz w:val="24"/>
          <w:szCs w:val="24"/>
        </w:rPr>
      </w:pPr>
    </w:p>
    <w:p w:rsidR="009F4FB5" w:rsidRDefault="009F4FB5" w:rsidP="006141C5">
      <w:pPr>
        <w:tabs>
          <w:tab w:val="right" w:pos="450"/>
        </w:tabs>
        <w:spacing w:after="240"/>
        <w:jc w:val="both"/>
        <w:rPr>
          <w:rFonts w:ascii="Times New Roman" w:eastAsia="Verdana" w:hAnsi="Times New Roman" w:cs="Times New Roman"/>
          <w:sz w:val="24"/>
          <w:szCs w:val="24"/>
        </w:rPr>
      </w:pPr>
    </w:p>
    <w:p w:rsidR="009F4FB5" w:rsidRDefault="009F4FB5" w:rsidP="006141C5">
      <w:pPr>
        <w:tabs>
          <w:tab w:val="right" w:pos="450"/>
        </w:tabs>
        <w:spacing w:after="240"/>
        <w:jc w:val="both"/>
        <w:rPr>
          <w:rFonts w:ascii="Times New Roman" w:eastAsia="Verdana" w:hAnsi="Times New Roman" w:cs="Times New Roman"/>
          <w:sz w:val="24"/>
          <w:szCs w:val="24"/>
        </w:rPr>
      </w:pPr>
    </w:p>
    <w:p w:rsidR="009F4FB5" w:rsidRDefault="009F4FB5" w:rsidP="006141C5">
      <w:pPr>
        <w:tabs>
          <w:tab w:val="right" w:pos="450"/>
        </w:tabs>
        <w:spacing w:after="240"/>
        <w:jc w:val="both"/>
        <w:rPr>
          <w:rFonts w:ascii="Times New Roman" w:eastAsia="Verdana" w:hAnsi="Times New Roman" w:cs="Times New Roman"/>
          <w:sz w:val="24"/>
          <w:szCs w:val="24"/>
        </w:rPr>
      </w:pPr>
    </w:p>
    <w:p w:rsidR="009F4FB5" w:rsidRDefault="009F4FB5" w:rsidP="006141C5">
      <w:pPr>
        <w:tabs>
          <w:tab w:val="right" w:pos="450"/>
        </w:tabs>
        <w:spacing w:after="240"/>
        <w:jc w:val="both"/>
        <w:rPr>
          <w:rFonts w:ascii="Times New Roman" w:eastAsia="Verdana" w:hAnsi="Times New Roman" w:cs="Times New Roman"/>
          <w:sz w:val="24"/>
          <w:szCs w:val="24"/>
        </w:rPr>
      </w:pPr>
    </w:p>
    <w:p w:rsidR="009F4FB5" w:rsidRDefault="009F4FB5" w:rsidP="006141C5">
      <w:pPr>
        <w:tabs>
          <w:tab w:val="right" w:pos="450"/>
        </w:tabs>
        <w:spacing w:after="240"/>
        <w:jc w:val="both"/>
        <w:rPr>
          <w:rFonts w:ascii="Times New Roman" w:eastAsia="Verdana" w:hAnsi="Times New Roman" w:cs="Times New Roman"/>
          <w:sz w:val="24"/>
          <w:szCs w:val="24"/>
        </w:rPr>
      </w:pPr>
    </w:p>
    <w:p w:rsidR="009F4FB5" w:rsidRDefault="009F4FB5" w:rsidP="006141C5">
      <w:pPr>
        <w:tabs>
          <w:tab w:val="right" w:pos="450"/>
        </w:tabs>
        <w:spacing w:after="240"/>
        <w:jc w:val="both"/>
        <w:rPr>
          <w:rFonts w:ascii="Times New Roman" w:eastAsia="Verdana" w:hAnsi="Times New Roman" w:cs="Times New Roman"/>
          <w:sz w:val="24"/>
          <w:szCs w:val="24"/>
        </w:rPr>
      </w:pPr>
    </w:p>
    <w:p w:rsidR="009F4FB5" w:rsidRDefault="009F4FB5" w:rsidP="006141C5">
      <w:pPr>
        <w:tabs>
          <w:tab w:val="right" w:pos="450"/>
        </w:tabs>
        <w:spacing w:after="240"/>
        <w:jc w:val="both"/>
        <w:rPr>
          <w:rFonts w:ascii="Times New Roman" w:eastAsia="Verdana" w:hAnsi="Times New Roman" w:cs="Times New Roman"/>
          <w:sz w:val="24"/>
          <w:szCs w:val="24"/>
        </w:rPr>
      </w:pPr>
    </w:p>
    <w:p w:rsidR="009F4FB5" w:rsidRPr="009F4FB5" w:rsidRDefault="009F4FB5" w:rsidP="009F4FB5">
      <w:pPr>
        <w:pBdr>
          <w:bottom w:val="single" w:sz="4" w:space="1" w:color="auto"/>
        </w:pBdr>
        <w:tabs>
          <w:tab w:val="right" w:pos="450"/>
          <w:tab w:val="left" w:pos="9995"/>
        </w:tabs>
        <w:spacing w:after="120"/>
        <w:ind w:left="540" w:hanging="540"/>
        <w:jc w:val="both"/>
        <w:outlineLvl w:val="0"/>
        <w:rPr>
          <w:rFonts w:ascii="Times New Roman" w:eastAsia="Verdana" w:hAnsi="Times New Roman" w:cs="Times New Roman"/>
          <w:sz w:val="52"/>
          <w:szCs w:val="52"/>
        </w:rPr>
      </w:pPr>
      <w:r w:rsidRPr="009F4FB5">
        <w:rPr>
          <w:rFonts w:ascii="Times New Roman" w:eastAsia="Verdana" w:hAnsi="Times New Roman" w:cs="Times New Roman"/>
          <w:b/>
          <w:bCs/>
          <w:color w:val="3365FF"/>
          <w:sz w:val="52"/>
          <w:szCs w:val="52"/>
          <w:u w:color="000000"/>
        </w:rPr>
        <w:lastRenderedPageBreak/>
        <w:t xml:space="preserve">13 E drejta për t'u dëgjuar </w:t>
      </w:r>
    </w:p>
    <w:p w:rsidR="009F4FB5" w:rsidRPr="009F4FB5" w:rsidRDefault="009F4FB5" w:rsidP="009F4FB5">
      <w:pPr>
        <w:numPr>
          <w:ilvl w:val="0"/>
          <w:numId w:val="110"/>
        </w:numPr>
        <w:tabs>
          <w:tab w:val="left" w:pos="810"/>
          <w:tab w:val="right" w:pos="9000"/>
          <w:tab w:val="right" w:pos="9740"/>
        </w:tabs>
        <w:spacing w:after="120"/>
        <w:ind w:hanging="810"/>
        <w:jc w:val="both"/>
        <w:rPr>
          <w:rFonts w:ascii="Times New Roman" w:eastAsia="Verdana" w:hAnsi="Times New Roman" w:cs="Times New Roman"/>
          <w:sz w:val="26"/>
          <w:szCs w:val="26"/>
        </w:rPr>
      </w:pPr>
      <w:r w:rsidRPr="009F4FB5">
        <w:rPr>
          <w:rFonts w:ascii="Times New Roman" w:hAnsi="Times New Roman" w:cs="Times New Roman"/>
          <w:color w:val="3365FF"/>
          <w:sz w:val="26"/>
          <w:szCs w:val="26"/>
        </w:rPr>
        <w:t>Hyrje</w:t>
      </w:r>
      <w:r w:rsidRPr="009F4FB5">
        <w:rPr>
          <w:rFonts w:ascii="Times New Roman" w:hAnsi="Times New Roman" w:cs="Times New Roman"/>
          <w:color w:val="3365FF"/>
          <w:sz w:val="26"/>
          <w:szCs w:val="26"/>
        </w:rPr>
        <w:tab/>
        <w:t>2</w:t>
      </w:r>
    </w:p>
    <w:p w:rsidR="009F4FB5" w:rsidRPr="009F4FB5" w:rsidRDefault="009F4FB5" w:rsidP="009F4FB5">
      <w:pPr>
        <w:numPr>
          <w:ilvl w:val="0"/>
          <w:numId w:val="110"/>
        </w:numPr>
        <w:tabs>
          <w:tab w:val="left" w:pos="810"/>
          <w:tab w:val="right" w:pos="9000"/>
          <w:tab w:val="right" w:pos="9739"/>
        </w:tabs>
        <w:spacing w:after="120"/>
        <w:ind w:hanging="810"/>
        <w:jc w:val="both"/>
        <w:rPr>
          <w:rFonts w:ascii="Times New Roman" w:eastAsia="Verdana" w:hAnsi="Times New Roman" w:cs="Times New Roman"/>
          <w:sz w:val="26"/>
          <w:szCs w:val="26"/>
        </w:rPr>
      </w:pPr>
      <w:r w:rsidRPr="009F4FB5">
        <w:rPr>
          <w:rFonts w:ascii="Times New Roman" w:hAnsi="Times New Roman" w:cs="Times New Roman"/>
          <w:color w:val="3365FF"/>
          <w:sz w:val="26"/>
          <w:szCs w:val="26"/>
        </w:rPr>
        <w:t>Faza me shkrim: përgjigja lidhur me DK-në</w:t>
      </w:r>
      <w:r w:rsidRPr="009F4FB5">
        <w:rPr>
          <w:rFonts w:ascii="Times New Roman" w:hAnsi="Times New Roman" w:cs="Times New Roman"/>
          <w:color w:val="3365FF"/>
          <w:sz w:val="26"/>
          <w:szCs w:val="26"/>
        </w:rPr>
        <w:tab/>
        <w:t>2</w:t>
      </w:r>
    </w:p>
    <w:p w:rsidR="009F4FB5" w:rsidRPr="009F4FB5" w:rsidRDefault="009F4FB5" w:rsidP="009F4FB5">
      <w:pPr>
        <w:numPr>
          <w:ilvl w:val="1"/>
          <w:numId w:val="110"/>
        </w:numPr>
        <w:tabs>
          <w:tab w:val="left" w:pos="810"/>
          <w:tab w:val="right" w:pos="9000"/>
        </w:tabs>
        <w:spacing w:after="120"/>
        <w:ind w:hanging="810"/>
        <w:jc w:val="both"/>
        <w:rPr>
          <w:rFonts w:ascii="Times New Roman" w:eastAsia="Verdana" w:hAnsi="Times New Roman" w:cs="Times New Roman"/>
        </w:rPr>
      </w:pPr>
      <w:r w:rsidRPr="009F4FB5">
        <w:rPr>
          <w:rFonts w:ascii="Times New Roman" w:hAnsi="Times New Roman" w:cs="Times New Roman"/>
        </w:rPr>
        <w:t>Ndërmarrjet dhe personat e tjerë që mund të paraqesin konstatimet e tyre mbi Deklaratën e Kundërshtimeve (DK)</w:t>
      </w:r>
      <w:r w:rsidRPr="009F4FB5">
        <w:rPr>
          <w:rFonts w:ascii="Times New Roman" w:hAnsi="Times New Roman" w:cs="Times New Roman"/>
        </w:rPr>
        <w:tab/>
        <w:t>2</w:t>
      </w:r>
    </w:p>
    <w:p w:rsidR="009F4FB5" w:rsidRPr="009F4FB5" w:rsidRDefault="009F4FB5" w:rsidP="009F4FB5">
      <w:pPr>
        <w:numPr>
          <w:ilvl w:val="2"/>
          <w:numId w:val="110"/>
        </w:numPr>
        <w:tabs>
          <w:tab w:val="left" w:pos="1574"/>
          <w:tab w:val="right" w:pos="9000"/>
          <w:tab w:val="right" w:pos="9742"/>
        </w:tabs>
        <w:spacing w:after="120"/>
        <w:ind w:hanging="810"/>
        <w:jc w:val="both"/>
        <w:rPr>
          <w:rFonts w:ascii="Times New Roman" w:eastAsia="Verdana" w:hAnsi="Times New Roman" w:cs="Times New Roman"/>
          <w:sz w:val="20"/>
          <w:szCs w:val="20"/>
        </w:rPr>
      </w:pPr>
      <w:r w:rsidRPr="009F4FB5">
        <w:rPr>
          <w:rFonts w:ascii="Times New Roman" w:hAnsi="Times New Roman" w:cs="Times New Roman"/>
          <w:i/>
          <w:sz w:val="20"/>
          <w:szCs w:val="20"/>
        </w:rPr>
        <w:t>"Palët e përfshira" kanë të drejtë të dëgjohen</w:t>
      </w:r>
      <w:r w:rsidRPr="009F4FB5">
        <w:rPr>
          <w:rFonts w:ascii="Times New Roman" w:hAnsi="Times New Roman" w:cs="Times New Roman"/>
          <w:i/>
          <w:sz w:val="20"/>
          <w:szCs w:val="20"/>
        </w:rPr>
        <w:tab/>
        <w:t>2</w:t>
      </w:r>
    </w:p>
    <w:p w:rsidR="009F4FB5" w:rsidRPr="009F4FB5" w:rsidRDefault="009F4FB5" w:rsidP="009F4FB5">
      <w:pPr>
        <w:numPr>
          <w:ilvl w:val="2"/>
          <w:numId w:val="110"/>
        </w:numPr>
        <w:tabs>
          <w:tab w:val="left" w:pos="1574"/>
          <w:tab w:val="right" w:pos="9000"/>
          <w:tab w:val="right" w:pos="9742"/>
        </w:tabs>
        <w:spacing w:after="120"/>
        <w:ind w:hanging="810"/>
        <w:jc w:val="both"/>
        <w:rPr>
          <w:rFonts w:ascii="Times New Roman" w:eastAsia="Verdana" w:hAnsi="Times New Roman" w:cs="Times New Roman"/>
          <w:sz w:val="20"/>
          <w:szCs w:val="20"/>
        </w:rPr>
      </w:pPr>
      <w:r w:rsidRPr="009F4FB5">
        <w:rPr>
          <w:rFonts w:ascii="Times New Roman" w:hAnsi="Times New Roman" w:cs="Times New Roman"/>
          <w:i/>
          <w:sz w:val="20"/>
          <w:szCs w:val="20"/>
        </w:rPr>
        <w:t>"Ankuesit" mund të paraqesin me shkrim pikëpamjet e tyre</w:t>
      </w:r>
      <w:r w:rsidRPr="009F4FB5">
        <w:rPr>
          <w:rFonts w:ascii="Times New Roman" w:hAnsi="Times New Roman" w:cs="Times New Roman"/>
          <w:i/>
          <w:sz w:val="20"/>
          <w:szCs w:val="20"/>
        </w:rPr>
        <w:tab/>
        <w:t>2</w:t>
      </w:r>
    </w:p>
    <w:p w:rsidR="009F4FB5" w:rsidRPr="009F4FB5" w:rsidRDefault="009F4FB5" w:rsidP="009F4FB5">
      <w:pPr>
        <w:numPr>
          <w:ilvl w:val="2"/>
          <w:numId w:val="110"/>
        </w:numPr>
        <w:tabs>
          <w:tab w:val="left" w:pos="1574"/>
          <w:tab w:val="right" w:pos="9000"/>
        </w:tabs>
        <w:spacing w:after="120"/>
        <w:ind w:hanging="810"/>
        <w:jc w:val="both"/>
        <w:rPr>
          <w:rFonts w:ascii="Times New Roman" w:eastAsia="Verdana" w:hAnsi="Times New Roman" w:cs="Times New Roman"/>
          <w:sz w:val="20"/>
          <w:szCs w:val="20"/>
        </w:rPr>
      </w:pPr>
      <w:r w:rsidRPr="009F4FB5">
        <w:rPr>
          <w:rFonts w:ascii="Times New Roman" w:hAnsi="Times New Roman" w:cs="Times New Roman"/>
          <w:i/>
          <w:sz w:val="20"/>
          <w:szCs w:val="20"/>
        </w:rPr>
        <w:t>Palët e treta mund të dëgjohen vetëm nëse shfaqin “ interes të mjaftueshëm” (Neni 27, paragrafi 3 i Rregullores 1/2003)</w:t>
      </w:r>
      <w:r w:rsidRPr="009F4FB5">
        <w:rPr>
          <w:rFonts w:ascii="Times New Roman" w:hAnsi="Times New Roman" w:cs="Times New Roman"/>
          <w:i/>
          <w:sz w:val="20"/>
          <w:szCs w:val="20"/>
        </w:rPr>
        <w:tab/>
        <w:t>3</w:t>
      </w:r>
    </w:p>
    <w:p w:rsidR="009F4FB5" w:rsidRPr="009F4FB5" w:rsidRDefault="009F4FB5" w:rsidP="009F4FB5">
      <w:pPr>
        <w:numPr>
          <w:ilvl w:val="1"/>
          <w:numId w:val="110"/>
        </w:numPr>
        <w:tabs>
          <w:tab w:val="left" w:pos="810"/>
          <w:tab w:val="right" w:pos="9000"/>
          <w:tab w:val="right" w:pos="9741"/>
        </w:tabs>
        <w:spacing w:after="120"/>
        <w:ind w:hanging="810"/>
        <w:jc w:val="both"/>
        <w:rPr>
          <w:rFonts w:ascii="Times New Roman" w:eastAsia="Verdana" w:hAnsi="Times New Roman" w:cs="Times New Roman"/>
        </w:rPr>
      </w:pPr>
      <w:r w:rsidRPr="009F4FB5">
        <w:rPr>
          <w:rFonts w:ascii="Times New Roman" w:hAnsi="Times New Roman" w:cs="Times New Roman"/>
        </w:rPr>
        <w:t>Afatet kohore dhe shtyrja</w:t>
      </w:r>
      <w:r w:rsidRPr="009F4FB5">
        <w:rPr>
          <w:rFonts w:ascii="Times New Roman" w:hAnsi="Times New Roman" w:cs="Times New Roman"/>
        </w:rPr>
        <w:tab/>
        <w:t>4</w:t>
      </w:r>
    </w:p>
    <w:p w:rsidR="009F4FB5" w:rsidRPr="009F4FB5" w:rsidRDefault="009F4FB5" w:rsidP="009F4FB5">
      <w:pPr>
        <w:numPr>
          <w:ilvl w:val="1"/>
          <w:numId w:val="110"/>
        </w:numPr>
        <w:tabs>
          <w:tab w:val="left" w:pos="810"/>
          <w:tab w:val="right" w:pos="9000"/>
          <w:tab w:val="right" w:pos="9741"/>
        </w:tabs>
        <w:spacing w:after="120"/>
        <w:ind w:hanging="810"/>
        <w:jc w:val="both"/>
        <w:rPr>
          <w:rFonts w:ascii="Times New Roman" w:eastAsia="Verdana" w:hAnsi="Times New Roman" w:cs="Times New Roman"/>
        </w:rPr>
      </w:pPr>
      <w:r w:rsidRPr="009F4FB5">
        <w:rPr>
          <w:rFonts w:ascii="Times New Roman" w:hAnsi="Times New Roman" w:cs="Times New Roman"/>
        </w:rPr>
        <w:t>Identifikimi dhe mbrojtja e informacionit konfidencial të përgjigjeve</w:t>
      </w:r>
      <w:r w:rsidRPr="009F4FB5">
        <w:rPr>
          <w:rFonts w:ascii="Times New Roman" w:hAnsi="Times New Roman" w:cs="Times New Roman"/>
        </w:rPr>
        <w:tab/>
        <w:t>5</w:t>
      </w:r>
    </w:p>
    <w:p w:rsidR="009F4FB5" w:rsidRPr="009F4FB5" w:rsidRDefault="009F4FB5" w:rsidP="009F4FB5">
      <w:pPr>
        <w:numPr>
          <w:ilvl w:val="1"/>
          <w:numId w:val="110"/>
        </w:numPr>
        <w:tabs>
          <w:tab w:val="left" w:pos="810"/>
          <w:tab w:val="right" w:pos="9000"/>
          <w:tab w:val="right" w:pos="9740"/>
        </w:tabs>
        <w:spacing w:after="120"/>
        <w:ind w:hanging="810"/>
        <w:jc w:val="both"/>
        <w:rPr>
          <w:rFonts w:ascii="Times New Roman" w:eastAsia="Verdana" w:hAnsi="Times New Roman" w:cs="Times New Roman"/>
        </w:rPr>
      </w:pPr>
      <w:r w:rsidRPr="009F4FB5">
        <w:rPr>
          <w:rFonts w:ascii="Times New Roman" w:hAnsi="Times New Roman" w:cs="Times New Roman"/>
        </w:rPr>
        <w:t>Shpërndarja e përgjigjeve të palëve</w:t>
      </w:r>
      <w:r w:rsidRPr="009F4FB5">
        <w:rPr>
          <w:rFonts w:ascii="Times New Roman" w:hAnsi="Times New Roman" w:cs="Times New Roman"/>
        </w:rPr>
        <w:tab/>
        <w:t>5</w:t>
      </w:r>
    </w:p>
    <w:p w:rsidR="009F4FB5" w:rsidRPr="009F4FB5" w:rsidRDefault="009F4FB5" w:rsidP="009F4FB5">
      <w:pPr>
        <w:numPr>
          <w:ilvl w:val="2"/>
          <w:numId w:val="110"/>
        </w:numPr>
        <w:tabs>
          <w:tab w:val="left" w:pos="1574"/>
          <w:tab w:val="right" w:pos="9000"/>
          <w:tab w:val="right" w:pos="9743"/>
        </w:tabs>
        <w:spacing w:after="120"/>
        <w:ind w:hanging="810"/>
        <w:jc w:val="both"/>
        <w:rPr>
          <w:rFonts w:ascii="Times New Roman" w:eastAsia="Verdana" w:hAnsi="Times New Roman" w:cs="Times New Roman"/>
          <w:sz w:val="20"/>
          <w:szCs w:val="20"/>
        </w:rPr>
      </w:pPr>
      <w:r w:rsidRPr="009F4FB5">
        <w:rPr>
          <w:rFonts w:ascii="Times New Roman" w:hAnsi="Times New Roman" w:cs="Times New Roman"/>
          <w:i/>
          <w:sz w:val="20"/>
          <w:szCs w:val="20"/>
        </w:rPr>
        <w:t>Shërbimet e Komisionit dhe shtetet anëtare</w:t>
      </w:r>
      <w:r w:rsidRPr="009F4FB5">
        <w:rPr>
          <w:rFonts w:ascii="Times New Roman" w:hAnsi="Times New Roman" w:cs="Times New Roman"/>
          <w:i/>
          <w:sz w:val="20"/>
          <w:szCs w:val="20"/>
        </w:rPr>
        <w:tab/>
        <w:t>5</w:t>
      </w:r>
    </w:p>
    <w:p w:rsidR="009F4FB5" w:rsidRPr="009F4FB5" w:rsidRDefault="009F4FB5" w:rsidP="009F4FB5">
      <w:pPr>
        <w:numPr>
          <w:ilvl w:val="2"/>
          <w:numId w:val="110"/>
        </w:numPr>
        <w:tabs>
          <w:tab w:val="left" w:pos="1574"/>
          <w:tab w:val="right" w:pos="9000"/>
          <w:tab w:val="right" w:pos="9741"/>
        </w:tabs>
        <w:spacing w:after="120"/>
        <w:ind w:hanging="810"/>
        <w:jc w:val="both"/>
        <w:rPr>
          <w:rFonts w:ascii="Times New Roman" w:eastAsia="Verdana" w:hAnsi="Times New Roman" w:cs="Times New Roman"/>
          <w:sz w:val="20"/>
          <w:szCs w:val="20"/>
        </w:rPr>
      </w:pPr>
      <w:r w:rsidRPr="009F4FB5">
        <w:rPr>
          <w:rFonts w:ascii="Times New Roman" w:hAnsi="Times New Roman" w:cs="Times New Roman"/>
          <w:i/>
          <w:sz w:val="20"/>
          <w:szCs w:val="20"/>
        </w:rPr>
        <w:t>Palët, palët e treta dhe ankesat</w:t>
      </w:r>
      <w:r w:rsidRPr="009F4FB5">
        <w:rPr>
          <w:rFonts w:ascii="Times New Roman" w:hAnsi="Times New Roman" w:cs="Times New Roman"/>
          <w:i/>
          <w:sz w:val="20"/>
          <w:szCs w:val="20"/>
        </w:rPr>
        <w:tab/>
        <w:t>6</w:t>
      </w:r>
    </w:p>
    <w:p w:rsidR="009F4FB5" w:rsidRPr="009F4FB5" w:rsidRDefault="009F4FB5" w:rsidP="009F4FB5">
      <w:pPr>
        <w:numPr>
          <w:ilvl w:val="0"/>
          <w:numId w:val="110"/>
        </w:numPr>
        <w:tabs>
          <w:tab w:val="left" w:pos="810"/>
          <w:tab w:val="right" w:pos="9000"/>
          <w:tab w:val="right" w:pos="9740"/>
        </w:tabs>
        <w:spacing w:after="120"/>
        <w:ind w:hanging="810"/>
        <w:jc w:val="both"/>
        <w:rPr>
          <w:rFonts w:ascii="Times New Roman" w:eastAsia="Verdana" w:hAnsi="Times New Roman" w:cs="Times New Roman"/>
          <w:sz w:val="26"/>
          <w:szCs w:val="26"/>
        </w:rPr>
      </w:pPr>
      <w:r w:rsidRPr="009F4FB5">
        <w:rPr>
          <w:rFonts w:ascii="Times New Roman" w:hAnsi="Times New Roman" w:cs="Times New Roman"/>
          <w:color w:val="3365FF"/>
          <w:sz w:val="26"/>
          <w:szCs w:val="26"/>
        </w:rPr>
        <w:t>Seanca dëgjimore</w:t>
      </w:r>
      <w:r w:rsidRPr="009F4FB5">
        <w:rPr>
          <w:rFonts w:ascii="Times New Roman" w:hAnsi="Times New Roman" w:cs="Times New Roman"/>
          <w:color w:val="3365FF"/>
          <w:sz w:val="26"/>
          <w:szCs w:val="26"/>
        </w:rPr>
        <w:tab/>
        <w:t>6</w:t>
      </w:r>
    </w:p>
    <w:p w:rsidR="009F4FB5" w:rsidRPr="009F4FB5" w:rsidRDefault="009F4FB5" w:rsidP="009F4FB5">
      <w:pPr>
        <w:numPr>
          <w:ilvl w:val="1"/>
          <w:numId w:val="110"/>
        </w:numPr>
        <w:tabs>
          <w:tab w:val="left" w:pos="810"/>
          <w:tab w:val="right" w:pos="9000"/>
          <w:tab w:val="right" w:pos="9741"/>
        </w:tabs>
        <w:spacing w:after="120"/>
        <w:ind w:hanging="810"/>
        <w:jc w:val="both"/>
        <w:rPr>
          <w:rFonts w:ascii="Times New Roman" w:eastAsia="Verdana" w:hAnsi="Times New Roman" w:cs="Times New Roman"/>
        </w:rPr>
      </w:pPr>
      <w:r w:rsidRPr="009F4FB5">
        <w:rPr>
          <w:rFonts w:ascii="Times New Roman" w:hAnsi="Times New Roman" w:cs="Times New Roman"/>
        </w:rPr>
        <w:t>Dispozitat ligjore</w:t>
      </w:r>
      <w:r w:rsidRPr="009F4FB5">
        <w:rPr>
          <w:rFonts w:ascii="Times New Roman" w:hAnsi="Times New Roman" w:cs="Times New Roman"/>
        </w:rPr>
        <w:tab/>
        <w:t>6</w:t>
      </w:r>
    </w:p>
    <w:p w:rsidR="009F4FB5" w:rsidRPr="009F4FB5" w:rsidRDefault="009F4FB5" w:rsidP="009F4FB5">
      <w:pPr>
        <w:numPr>
          <w:ilvl w:val="1"/>
          <w:numId w:val="110"/>
        </w:numPr>
        <w:tabs>
          <w:tab w:val="left" w:pos="810"/>
          <w:tab w:val="right" w:pos="9000"/>
          <w:tab w:val="right" w:pos="9741"/>
        </w:tabs>
        <w:spacing w:after="120"/>
        <w:ind w:hanging="810"/>
        <w:jc w:val="both"/>
        <w:rPr>
          <w:rFonts w:ascii="Times New Roman" w:eastAsia="Verdana" w:hAnsi="Times New Roman" w:cs="Times New Roman"/>
        </w:rPr>
      </w:pPr>
      <w:r w:rsidRPr="009F4FB5">
        <w:rPr>
          <w:rFonts w:ascii="Times New Roman" w:hAnsi="Times New Roman" w:cs="Times New Roman"/>
        </w:rPr>
        <w:t>Seanca dëgjimore – Organizimi</w:t>
      </w:r>
      <w:r w:rsidRPr="009F4FB5">
        <w:rPr>
          <w:rFonts w:ascii="Times New Roman" w:hAnsi="Times New Roman" w:cs="Times New Roman"/>
        </w:rPr>
        <w:tab/>
        <w:t>7</w:t>
      </w:r>
    </w:p>
    <w:p w:rsidR="009F4FB5" w:rsidRPr="009F4FB5" w:rsidRDefault="009F4FB5" w:rsidP="009F4FB5">
      <w:pPr>
        <w:numPr>
          <w:ilvl w:val="1"/>
          <w:numId w:val="110"/>
        </w:numPr>
        <w:tabs>
          <w:tab w:val="left" w:pos="810"/>
          <w:tab w:val="right" w:pos="9000"/>
          <w:tab w:val="right" w:pos="9741"/>
        </w:tabs>
        <w:spacing w:after="120"/>
        <w:ind w:hanging="810"/>
        <w:jc w:val="both"/>
        <w:rPr>
          <w:rFonts w:ascii="Times New Roman" w:eastAsia="Verdana" w:hAnsi="Times New Roman" w:cs="Times New Roman"/>
        </w:rPr>
      </w:pPr>
      <w:r w:rsidRPr="009F4FB5">
        <w:rPr>
          <w:rFonts w:ascii="Times New Roman" w:hAnsi="Times New Roman" w:cs="Times New Roman"/>
        </w:rPr>
        <w:t>Përfaqësimi në seancën dëgjimore</w:t>
      </w:r>
      <w:r w:rsidRPr="009F4FB5">
        <w:rPr>
          <w:rFonts w:ascii="Times New Roman" w:hAnsi="Times New Roman" w:cs="Times New Roman"/>
        </w:rPr>
        <w:tab/>
        <w:t>7</w:t>
      </w:r>
    </w:p>
    <w:p w:rsidR="009F4FB5" w:rsidRPr="009F4FB5" w:rsidRDefault="009F4FB5" w:rsidP="009F4FB5">
      <w:pPr>
        <w:numPr>
          <w:ilvl w:val="1"/>
          <w:numId w:val="110"/>
        </w:numPr>
        <w:tabs>
          <w:tab w:val="left" w:pos="810"/>
          <w:tab w:val="right" w:pos="9000"/>
          <w:tab w:val="right" w:pos="9741"/>
        </w:tabs>
        <w:spacing w:after="120"/>
        <w:ind w:hanging="810"/>
        <w:jc w:val="both"/>
        <w:rPr>
          <w:rFonts w:ascii="Times New Roman" w:eastAsia="Verdana" w:hAnsi="Times New Roman" w:cs="Times New Roman"/>
        </w:rPr>
      </w:pPr>
      <w:r w:rsidRPr="009F4FB5">
        <w:rPr>
          <w:rFonts w:ascii="Times New Roman" w:hAnsi="Times New Roman" w:cs="Times New Roman"/>
        </w:rPr>
        <w:t>Zyrtarët dhe shtetet anëtare</w:t>
      </w:r>
      <w:r w:rsidRPr="009F4FB5">
        <w:rPr>
          <w:rFonts w:ascii="Times New Roman" w:hAnsi="Times New Roman" w:cs="Times New Roman"/>
        </w:rPr>
        <w:tab/>
        <w:t>7</w:t>
      </w:r>
    </w:p>
    <w:p w:rsidR="009F4FB5" w:rsidRPr="009F4FB5" w:rsidRDefault="009F4FB5" w:rsidP="009F4FB5">
      <w:pPr>
        <w:numPr>
          <w:ilvl w:val="1"/>
          <w:numId w:val="110"/>
        </w:numPr>
        <w:tabs>
          <w:tab w:val="left" w:pos="810"/>
          <w:tab w:val="right" w:pos="9000"/>
          <w:tab w:val="right" w:pos="9741"/>
        </w:tabs>
        <w:spacing w:after="120"/>
        <w:ind w:hanging="810"/>
        <w:jc w:val="both"/>
        <w:rPr>
          <w:rFonts w:ascii="Times New Roman" w:eastAsia="Verdana" w:hAnsi="Times New Roman" w:cs="Times New Roman"/>
        </w:rPr>
      </w:pPr>
      <w:r w:rsidRPr="009F4FB5">
        <w:rPr>
          <w:rFonts w:ascii="Times New Roman" w:hAnsi="Times New Roman" w:cs="Times New Roman"/>
        </w:rPr>
        <w:t>Përgatitja e seancës dëgjimore</w:t>
      </w:r>
      <w:r w:rsidRPr="009F4FB5">
        <w:rPr>
          <w:rFonts w:ascii="Times New Roman" w:hAnsi="Times New Roman" w:cs="Times New Roman"/>
        </w:rPr>
        <w:tab/>
        <w:t>8</w:t>
      </w:r>
    </w:p>
    <w:p w:rsidR="009F4FB5" w:rsidRPr="009F4FB5" w:rsidRDefault="009F4FB5" w:rsidP="009F4FB5">
      <w:pPr>
        <w:numPr>
          <w:ilvl w:val="2"/>
          <w:numId w:val="110"/>
        </w:numPr>
        <w:tabs>
          <w:tab w:val="left" w:pos="1574"/>
          <w:tab w:val="right" w:pos="9000"/>
          <w:tab w:val="right" w:pos="9742"/>
        </w:tabs>
        <w:spacing w:after="120"/>
        <w:ind w:hanging="810"/>
        <w:jc w:val="both"/>
        <w:rPr>
          <w:rFonts w:ascii="Times New Roman" w:eastAsia="Verdana" w:hAnsi="Times New Roman" w:cs="Times New Roman"/>
          <w:sz w:val="20"/>
          <w:szCs w:val="20"/>
        </w:rPr>
      </w:pPr>
      <w:r w:rsidRPr="009F4FB5">
        <w:rPr>
          <w:rFonts w:ascii="Times New Roman" w:hAnsi="Times New Roman" w:cs="Times New Roman"/>
          <w:i/>
          <w:sz w:val="20"/>
          <w:szCs w:val="20"/>
        </w:rPr>
        <w:t>Informacioni që do t’i jepet kryetarit të seancës dëgjimore</w:t>
      </w:r>
      <w:r w:rsidRPr="009F4FB5">
        <w:rPr>
          <w:rFonts w:ascii="Times New Roman" w:hAnsi="Times New Roman" w:cs="Times New Roman"/>
          <w:i/>
          <w:sz w:val="20"/>
          <w:szCs w:val="20"/>
        </w:rPr>
        <w:tab/>
        <w:t>8</w:t>
      </w:r>
    </w:p>
    <w:p w:rsidR="009F4FB5" w:rsidRPr="009F4FB5" w:rsidRDefault="009F4FB5" w:rsidP="009F4FB5">
      <w:pPr>
        <w:numPr>
          <w:ilvl w:val="2"/>
          <w:numId w:val="110"/>
        </w:numPr>
        <w:tabs>
          <w:tab w:val="left" w:pos="1574"/>
          <w:tab w:val="right" w:pos="9000"/>
          <w:tab w:val="right" w:pos="9742"/>
        </w:tabs>
        <w:spacing w:after="120"/>
        <w:ind w:hanging="810"/>
        <w:jc w:val="both"/>
        <w:rPr>
          <w:rFonts w:ascii="Times New Roman" w:eastAsia="Verdana" w:hAnsi="Times New Roman" w:cs="Times New Roman"/>
          <w:sz w:val="20"/>
          <w:szCs w:val="20"/>
        </w:rPr>
      </w:pPr>
      <w:r w:rsidRPr="009F4FB5">
        <w:rPr>
          <w:rFonts w:ascii="Times New Roman" w:hAnsi="Times New Roman" w:cs="Times New Roman"/>
          <w:i/>
          <w:sz w:val="20"/>
          <w:szCs w:val="20"/>
        </w:rPr>
        <w:t>Hapat përgatitorë</w:t>
      </w:r>
      <w:r w:rsidRPr="009F4FB5">
        <w:rPr>
          <w:rFonts w:ascii="Times New Roman" w:hAnsi="Times New Roman" w:cs="Times New Roman"/>
          <w:i/>
          <w:sz w:val="20"/>
          <w:szCs w:val="20"/>
        </w:rPr>
        <w:tab/>
        <w:t>8</w:t>
      </w:r>
    </w:p>
    <w:p w:rsidR="009F4FB5" w:rsidRPr="009F4FB5" w:rsidRDefault="009F4FB5" w:rsidP="009F4FB5">
      <w:pPr>
        <w:numPr>
          <w:ilvl w:val="1"/>
          <w:numId w:val="110"/>
        </w:numPr>
        <w:tabs>
          <w:tab w:val="left" w:pos="810"/>
          <w:tab w:val="right" w:pos="9000"/>
          <w:tab w:val="right" w:pos="9741"/>
        </w:tabs>
        <w:spacing w:after="120"/>
        <w:ind w:hanging="810"/>
        <w:jc w:val="both"/>
        <w:rPr>
          <w:rFonts w:ascii="Times New Roman" w:eastAsia="Verdana" w:hAnsi="Times New Roman" w:cs="Times New Roman"/>
        </w:rPr>
      </w:pPr>
      <w:r w:rsidRPr="009F4FB5">
        <w:rPr>
          <w:rFonts w:ascii="Times New Roman" w:hAnsi="Times New Roman" w:cs="Times New Roman"/>
        </w:rPr>
        <w:t>Procedura në seancën dëgjimore</w:t>
      </w:r>
      <w:r w:rsidRPr="009F4FB5">
        <w:rPr>
          <w:rFonts w:ascii="Times New Roman" w:hAnsi="Times New Roman" w:cs="Times New Roman"/>
        </w:rPr>
        <w:tab/>
        <w:t>9</w:t>
      </w:r>
    </w:p>
    <w:p w:rsidR="009F4FB5" w:rsidRPr="009F4FB5" w:rsidRDefault="009F4FB5" w:rsidP="009F4FB5">
      <w:pPr>
        <w:numPr>
          <w:ilvl w:val="1"/>
          <w:numId w:val="110"/>
        </w:numPr>
        <w:tabs>
          <w:tab w:val="left" w:pos="810"/>
          <w:tab w:val="right" w:pos="9000"/>
          <w:tab w:val="right" w:pos="9741"/>
        </w:tabs>
        <w:spacing w:after="120"/>
        <w:ind w:hanging="810"/>
        <w:jc w:val="both"/>
        <w:rPr>
          <w:rFonts w:ascii="Times New Roman" w:eastAsia="Verdana" w:hAnsi="Times New Roman" w:cs="Times New Roman"/>
        </w:rPr>
      </w:pPr>
      <w:r w:rsidRPr="009F4FB5">
        <w:rPr>
          <w:rFonts w:ascii="Times New Roman" w:hAnsi="Times New Roman" w:cs="Times New Roman"/>
        </w:rPr>
        <w:t>Regjistrimi i seancës dëgjimore</w:t>
      </w:r>
      <w:r w:rsidRPr="009F4FB5">
        <w:rPr>
          <w:rFonts w:ascii="Times New Roman" w:hAnsi="Times New Roman" w:cs="Times New Roman"/>
        </w:rPr>
        <w:tab/>
        <w:t>9</w:t>
      </w:r>
    </w:p>
    <w:p w:rsidR="009F4FB5" w:rsidRPr="009F4FB5" w:rsidRDefault="009F4FB5" w:rsidP="009F4FB5">
      <w:pPr>
        <w:numPr>
          <w:ilvl w:val="0"/>
          <w:numId w:val="110"/>
        </w:numPr>
        <w:tabs>
          <w:tab w:val="left" w:pos="810"/>
          <w:tab w:val="right" w:pos="9000"/>
          <w:tab w:val="right" w:pos="9740"/>
        </w:tabs>
        <w:spacing w:after="120"/>
        <w:ind w:hanging="810"/>
        <w:jc w:val="both"/>
        <w:rPr>
          <w:rFonts w:ascii="Times New Roman" w:eastAsia="Verdana" w:hAnsi="Times New Roman" w:cs="Times New Roman"/>
          <w:sz w:val="26"/>
          <w:szCs w:val="26"/>
        </w:rPr>
      </w:pPr>
      <w:r w:rsidRPr="009F4FB5">
        <w:rPr>
          <w:rFonts w:ascii="Times New Roman" w:hAnsi="Times New Roman" w:cs="Times New Roman"/>
          <w:color w:val="3365FF"/>
          <w:sz w:val="26"/>
          <w:szCs w:val="26"/>
        </w:rPr>
        <w:t>Takimi për situatën aktuale</w:t>
      </w:r>
      <w:r w:rsidRPr="009F4FB5">
        <w:rPr>
          <w:rFonts w:ascii="Times New Roman" w:hAnsi="Times New Roman" w:cs="Times New Roman"/>
          <w:color w:val="3365FF"/>
          <w:sz w:val="26"/>
          <w:szCs w:val="26"/>
        </w:rPr>
        <w:tab/>
        <w:t>9</w:t>
      </w:r>
    </w:p>
    <w:p w:rsidR="009F4FB5" w:rsidRPr="009F4FB5" w:rsidRDefault="009F4FB5" w:rsidP="009F4FB5">
      <w:pPr>
        <w:numPr>
          <w:ilvl w:val="0"/>
          <w:numId w:val="110"/>
        </w:numPr>
        <w:tabs>
          <w:tab w:val="left" w:pos="810"/>
          <w:tab w:val="right" w:pos="9000"/>
          <w:tab w:val="right" w:pos="9741"/>
        </w:tabs>
        <w:spacing w:after="120"/>
        <w:ind w:hanging="810"/>
        <w:jc w:val="both"/>
        <w:rPr>
          <w:rFonts w:ascii="Times New Roman" w:eastAsia="Verdana" w:hAnsi="Times New Roman" w:cs="Times New Roman"/>
          <w:sz w:val="26"/>
          <w:szCs w:val="26"/>
        </w:rPr>
      </w:pPr>
      <w:r w:rsidRPr="009F4FB5">
        <w:rPr>
          <w:rFonts w:ascii="Times New Roman" w:hAnsi="Times New Roman" w:cs="Times New Roman"/>
          <w:color w:val="3365FF"/>
          <w:sz w:val="26"/>
          <w:szCs w:val="26"/>
        </w:rPr>
        <w:t>Raportet e kryetarit të seancave dëgjimore</w:t>
      </w:r>
      <w:r w:rsidRPr="009F4FB5">
        <w:rPr>
          <w:rFonts w:ascii="Times New Roman" w:hAnsi="Times New Roman" w:cs="Times New Roman"/>
          <w:color w:val="3365FF"/>
          <w:sz w:val="26"/>
          <w:szCs w:val="26"/>
        </w:rPr>
        <w:tab/>
        <w:t>10</w:t>
      </w:r>
    </w:p>
    <w:p w:rsidR="009F4FB5" w:rsidRPr="009F4FB5" w:rsidRDefault="009F4FB5" w:rsidP="009F4FB5">
      <w:pPr>
        <w:numPr>
          <w:ilvl w:val="2"/>
          <w:numId w:val="109"/>
        </w:numPr>
        <w:tabs>
          <w:tab w:val="left" w:pos="1574"/>
          <w:tab w:val="right" w:pos="9000"/>
          <w:tab w:val="right" w:pos="9742"/>
        </w:tabs>
        <w:spacing w:after="120"/>
        <w:ind w:hanging="810"/>
        <w:jc w:val="both"/>
        <w:rPr>
          <w:rFonts w:ascii="Times New Roman" w:eastAsia="Verdana" w:hAnsi="Times New Roman" w:cs="Times New Roman"/>
          <w:sz w:val="20"/>
          <w:szCs w:val="20"/>
        </w:rPr>
      </w:pPr>
      <w:r w:rsidRPr="009F4FB5">
        <w:rPr>
          <w:rFonts w:ascii="Times New Roman" w:hAnsi="Times New Roman" w:cs="Times New Roman"/>
          <w:i/>
          <w:sz w:val="20"/>
          <w:szCs w:val="20"/>
        </w:rPr>
        <w:t>Raporti i ndërmjetëm dhe konstatimet</w:t>
      </w:r>
      <w:r w:rsidRPr="009F4FB5">
        <w:rPr>
          <w:rFonts w:ascii="Times New Roman" w:hAnsi="Times New Roman" w:cs="Times New Roman"/>
          <w:i/>
          <w:sz w:val="20"/>
          <w:szCs w:val="20"/>
        </w:rPr>
        <w:tab/>
        <w:t>10</w:t>
      </w:r>
    </w:p>
    <w:p w:rsidR="009F4FB5" w:rsidRPr="009F4FB5" w:rsidRDefault="009F4FB5" w:rsidP="009F4FB5">
      <w:pPr>
        <w:numPr>
          <w:ilvl w:val="2"/>
          <w:numId w:val="109"/>
        </w:numPr>
        <w:tabs>
          <w:tab w:val="left" w:pos="1574"/>
          <w:tab w:val="right" w:pos="9000"/>
          <w:tab w:val="right" w:pos="9740"/>
        </w:tabs>
        <w:spacing w:after="120"/>
        <w:ind w:hanging="810"/>
        <w:jc w:val="both"/>
        <w:rPr>
          <w:rFonts w:ascii="Times New Roman" w:eastAsia="Verdana" w:hAnsi="Times New Roman" w:cs="Times New Roman"/>
          <w:sz w:val="20"/>
          <w:szCs w:val="20"/>
        </w:rPr>
      </w:pPr>
      <w:r w:rsidRPr="009F4FB5">
        <w:rPr>
          <w:rFonts w:ascii="Times New Roman" w:hAnsi="Times New Roman" w:cs="Times New Roman"/>
          <w:i/>
          <w:sz w:val="20"/>
          <w:szCs w:val="20"/>
        </w:rPr>
        <w:t>Raporti përfundimtar</w:t>
      </w:r>
      <w:r w:rsidRPr="009F4FB5">
        <w:rPr>
          <w:rFonts w:ascii="Times New Roman" w:hAnsi="Times New Roman" w:cs="Times New Roman"/>
          <w:i/>
          <w:sz w:val="20"/>
          <w:szCs w:val="20"/>
        </w:rPr>
        <w:tab/>
        <w:t>10</w:t>
      </w:r>
    </w:p>
    <w:p w:rsidR="009F4FB5" w:rsidRPr="009F4FB5" w:rsidRDefault="009F4FB5" w:rsidP="009F4FB5">
      <w:pPr>
        <w:numPr>
          <w:ilvl w:val="0"/>
          <w:numId w:val="110"/>
        </w:numPr>
        <w:tabs>
          <w:tab w:val="left" w:pos="810"/>
          <w:tab w:val="right" w:pos="9000"/>
          <w:tab w:val="right" w:pos="9742"/>
        </w:tabs>
        <w:spacing w:after="240"/>
        <w:ind w:hanging="810"/>
        <w:jc w:val="both"/>
        <w:rPr>
          <w:rFonts w:ascii="Times New Roman" w:eastAsia="Verdana" w:hAnsi="Times New Roman" w:cs="Times New Roman"/>
          <w:sz w:val="26"/>
          <w:szCs w:val="26"/>
        </w:rPr>
      </w:pPr>
      <w:r w:rsidRPr="009F4FB5">
        <w:rPr>
          <w:rFonts w:ascii="Times New Roman" w:hAnsi="Times New Roman" w:cs="Times New Roman"/>
          <w:color w:val="3365FF"/>
          <w:sz w:val="26"/>
          <w:szCs w:val="26"/>
        </w:rPr>
        <w:t>Marrëdhëniet me kryetarin e seancës dëgjimore në procedurat për angazhimin dhe zgjidhjen e mosmarrëveshjeve për kartelet 11</w:t>
      </w:r>
    </w:p>
    <w:p w:rsidR="009F4FB5" w:rsidRDefault="009F4FB5" w:rsidP="009F4FB5">
      <w:pPr>
        <w:spacing w:after="240"/>
        <w:ind w:left="540" w:hanging="540"/>
        <w:jc w:val="both"/>
        <w:rPr>
          <w:rFonts w:ascii="Times New Roman" w:eastAsia="Verdana" w:hAnsi="Times New Roman" w:cs="Times New Roman"/>
          <w:sz w:val="26"/>
          <w:szCs w:val="26"/>
        </w:rPr>
      </w:pPr>
    </w:p>
    <w:p w:rsidR="009F4FB5" w:rsidRDefault="009F4FB5" w:rsidP="009F4FB5">
      <w:pPr>
        <w:spacing w:after="240"/>
        <w:ind w:left="540" w:hanging="540"/>
        <w:jc w:val="both"/>
        <w:rPr>
          <w:rFonts w:ascii="Times New Roman" w:eastAsia="Verdana" w:hAnsi="Times New Roman" w:cs="Times New Roman"/>
          <w:sz w:val="26"/>
          <w:szCs w:val="26"/>
        </w:rPr>
      </w:pPr>
    </w:p>
    <w:p w:rsidR="009F4FB5" w:rsidRDefault="009F4FB5" w:rsidP="009F4FB5">
      <w:pPr>
        <w:spacing w:after="240"/>
        <w:ind w:left="540" w:hanging="540"/>
        <w:jc w:val="both"/>
        <w:rPr>
          <w:rFonts w:ascii="Times New Roman" w:eastAsia="Verdana" w:hAnsi="Times New Roman" w:cs="Times New Roman"/>
          <w:sz w:val="26"/>
          <w:szCs w:val="26"/>
        </w:rPr>
      </w:pPr>
    </w:p>
    <w:p w:rsidR="009F4FB5" w:rsidRDefault="009F4FB5" w:rsidP="009F4FB5">
      <w:pPr>
        <w:spacing w:after="240"/>
        <w:ind w:left="540" w:hanging="540"/>
        <w:jc w:val="both"/>
        <w:rPr>
          <w:rFonts w:ascii="Times New Roman" w:eastAsia="Verdana" w:hAnsi="Times New Roman" w:cs="Times New Roman"/>
          <w:sz w:val="26"/>
          <w:szCs w:val="26"/>
        </w:rPr>
      </w:pPr>
    </w:p>
    <w:p w:rsidR="009F4FB5" w:rsidRPr="009F4FB5" w:rsidRDefault="009F4FB5" w:rsidP="009F4FB5">
      <w:pPr>
        <w:spacing w:after="240"/>
        <w:ind w:left="540" w:hanging="540"/>
        <w:jc w:val="both"/>
        <w:rPr>
          <w:rFonts w:ascii="Times New Roman" w:eastAsia="Verdana" w:hAnsi="Times New Roman" w:cs="Times New Roman"/>
          <w:sz w:val="24"/>
          <w:szCs w:val="24"/>
        </w:rPr>
      </w:pPr>
    </w:p>
    <w:p w:rsidR="009F4FB5" w:rsidRPr="009F4FB5" w:rsidRDefault="009F4FB5" w:rsidP="009F4FB5">
      <w:pPr>
        <w:numPr>
          <w:ilvl w:val="0"/>
          <w:numId w:val="112"/>
        </w:numPr>
        <w:spacing w:after="240"/>
        <w:jc w:val="both"/>
        <w:rPr>
          <w:rFonts w:ascii="Times New Roman" w:eastAsia="Verdana" w:hAnsi="Times New Roman" w:cs="Times New Roman"/>
          <w:sz w:val="24"/>
          <w:szCs w:val="24"/>
        </w:rPr>
      </w:pPr>
      <w:r w:rsidRPr="009F4FB5">
        <w:rPr>
          <w:rFonts w:ascii="Times New Roman" w:eastAsia="Verdana" w:hAnsi="Times New Roman" w:cs="Times New Roman"/>
          <w:b/>
          <w:bCs/>
          <w:color w:val="4472C4" w:themeColor="accent5"/>
          <w:sz w:val="24"/>
          <w:szCs w:val="24"/>
        </w:rPr>
        <w:lastRenderedPageBreak/>
        <w:t>Hyrje</w:t>
      </w:r>
    </w:p>
    <w:p w:rsidR="009F4FB5" w:rsidRPr="009F4FB5" w:rsidRDefault="009F4FB5" w:rsidP="009F4FB5">
      <w:pPr>
        <w:numPr>
          <w:ilvl w:val="0"/>
          <w:numId w:val="111"/>
        </w:numPr>
        <w:spacing w:after="240"/>
        <w:jc w:val="both"/>
        <w:rPr>
          <w:rFonts w:ascii="Times New Roman" w:eastAsia="Verdana" w:hAnsi="Times New Roman" w:cs="Times New Roman"/>
          <w:sz w:val="24"/>
          <w:szCs w:val="24"/>
        </w:rPr>
      </w:pPr>
      <w:r w:rsidRPr="009F4FB5">
        <w:rPr>
          <w:rFonts w:ascii="Times New Roman" w:eastAsia="Verdana" w:hAnsi="Times New Roman" w:cs="Times New Roman"/>
          <w:sz w:val="24"/>
          <w:szCs w:val="24"/>
        </w:rPr>
        <w:t xml:space="preserve">Neni 19 i Rregullores për procedurat hetimore parashikon shprehimisht se ndërmarrjeve duhet t’u jepet mundësia për t’u dëgjuar. Procedurat konsistojnë në fazën verbale dhe atë me shkrim (përgjigja lidhur me raportin hetimor). Faza verbale, e quajtur seanca dëgjimore, e cila plotëson procedurën në formë të shkruar, rregullohet përmes nenit 21 të rregullores. </w:t>
      </w:r>
    </w:p>
    <w:p w:rsidR="009F4FB5" w:rsidRPr="009F4FB5" w:rsidRDefault="009F4FB5" w:rsidP="009F4FB5">
      <w:pPr>
        <w:numPr>
          <w:ilvl w:val="0"/>
          <w:numId w:val="112"/>
        </w:numPr>
        <w:spacing w:after="240"/>
        <w:jc w:val="both"/>
        <w:rPr>
          <w:rFonts w:ascii="Times New Roman" w:eastAsia="Verdana" w:hAnsi="Times New Roman" w:cs="Times New Roman"/>
          <w:color w:val="4472C4" w:themeColor="accent5"/>
          <w:sz w:val="24"/>
          <w:szCs w:val="24"/>
        </w:rPr>
      </w:pPr>
      <w:r w:rsidRPr="009F4FB5">
        <w:rPr>
          <w:rFonts w:ascii="Times New Roman" w:eastAsia="Verdana" w:hAnsi="Times New Roman" w:cs="Times New Roman"/>
          <w:b/>
          <w:bCs/>
          <w:color w:val="4472C4" w:themeColor="accent5"/>
          <w:sz w:val="24"/>
          <w:szCs w:val="24"/>
        </w:rPr>
        <w:t>Faza me shkrim: përgjigja lidhur me raportin hetimor.</w:t>
      </w:r>
    </w:p>
    <w:p w:rsidR="009F4FB5" w:rsidRPr="009F4FB5" w:rsidRDefault="009F4FB5" w:rsidP="009F4FB5">
      <w:pPr>
        <w:numPr>
          <w:ilvl w:val="1"/>
          <w:numId w:val="112"/>
        </w:numPr>
        <w:spacing w:after="240"/>
        <w:jc w:val="both"/>
        <w:rPr>
          <w:rFonts w:ascii="Times New Roman" w:eastAsia="Verdana" w:hAnsi="Times New Roman" w:cs="Times New Roman"/>
          <w:sz w:val="24"/>
          <w:szCs w:val="24"/>
        </w:rPr>
      </w:pPr>
      <w:r w:rsidRPr="009F4FB5">
        <w:rPr>
          <w:rFonts w:ascii="Times New Roman" w:eastAsia="Verdana" w:hAnsi="Times New Roman" w:cs="Times New Roman"/>
          <w:b/>
          <w:bCs/>
          <w:sz w:val="24"/>
          <w:szCs w:val="24"/>
        </w:rPr>
        <w:t>Ndërmarrjet dhe personat e tjerë që mund të paraqesin konstatimet e tyre mbi Deklaratën e Kundërshtimeve (DK)</w:t>
      </w:r>
    </w:p>
    <w:p w:rsidR="009F4FB5" w:rsidRPr="009F4FB5" w:rsidRDefault="009F4FB5" w:rsidP="009F4FB5">
      <w:pPr>
        <w:numPr>
          <w:ilvl w:val="2"/>
          <w:numId w:val="112"/>
        </w:numPr>
        <w:spacing w:after="240"/>
        <w:jc w:val="both"/>
        <w:rPr>
          <w:rFonts w:ascii="Times New Roman" w:eastAsia="Verdana" w:hAnsi="Times New Roman" w:cs="Times New Roman"/>
          <w:sz w:val="24"/>
          <w:szCs w:val="24"/>
        </w:rPr>
      </w:pPr>
      <w:r w:rsidRPr="009F4FB5">
        <w:rPr>
          <w:rFonts w:ascii="Times New Roman" w:eastAsia="Verdana" w:hAnsi="Times New Roman" w:cs="Times New Roman"/>
          <w:b/>
          <w:bCs/>
          <w:sz w:val="24"/>
          <w:szCs w:val="24"/>
        </w:rPr>
        <w:t>"Palët e përfshira" kanë të drejtë të dëgjohen</w:t>
      </w:r>
    </w:p>
    <w:p w:rsidR="009F4FB5" w:rsidRPr="009F4FB5" w:rsidRDefault="009F4FB5" w:rsidP="009F4FB5">
      <w:pPr>
        <w:numPr>
          <w:ilvl w:val="0"/>
          <w:numId w:val="113"/>
        </w:numPr>
        <w:spacing w:after="240"/>
        <w:jc w:val="both"/>
        <w:rPr>
          <w:rFonts w:ascii="Times New Roman" w:eastAsia="Verdana" w:hAnsi="Times New Roman" w:cs="Times New Roman"/>
          <w:sz w:val="24"/>
          <w:szCs w:val="24"/>
        </w:rPr>
      </w:pPr>
      <w:r w:rsidRPr="009F4FB5">
        <w:rPr>
          <w:rFonts w:ascii="Times New Roman" w:eastAsia="Verdana" w:hAnsi="Times New Roman" w:cs="Times New Roman"/>
          <w:sz w:val="24"/>
          <w:szCs w:val="24"/>
        </w:rPr>
        <w:t>Neni 19 i rregullores parashikon se “Komisioni (në zbatim të nenit 39 të Ligjit), duhet t'u japë palëve, tek të cilat Sekretariati ka dërguar Raportin e Hetimit, në bazë të nenit 18 të kësaj Rregulloreje, mundësinë për t'u dëgjuar para se të merret një vendim.”</w:t>
      </w:r>
    </w:p>
    <w:p w:rsidR="009F4FB5" w:rsidRPr="009F4FB5" w:rsidRDefault="009F4FB5" w:rsidP="009F4FB5">
      <w:pPr>
        <w:numPr>
          <w:ilvl w:val="2"/>
          <w:numId w:val="112"/>
        </w:numPr>
        <w:spacing w:after="240"/>
        <w:jc w:val="both"/>
        <w:rPr>
          <w:rFonts w:ascii="Times New Roman" w:eastAsia="Verdana" w:hAnsi="Times New Roman" w:cs="Times New Roman"/>
          <w:sz w:val="24"/>
          <w:szCs w:val="24"/>
        </w:rPr>
      </w:pPr>
      <w:r w:rsidRPr="009F4FB5">
        <w:rPr>
          <w:rFonts w:ascii="Times New Roman" w:eastAsia="Verdana" w:hAnsi="Times New Roman" w:cs="Times New Roman"/>
          <w:b/>
          <w:bCs/>
          <w:sz w:val="24"/>
          <w:szCs w:val="24"/>
        </w:rPr>
        <w:t>"Ankuesit" mund të paraqesin me shkrim pikëpamjet e tyre</w:t>
      </w:r>
    </w:p>
    <w:p w:rsidR="009F4FB5" w:rsidRPr="009F4FB5" w:rsidRDefault="009F4FB5" w:rsidP="009F4FB5">
      <w:pPr>
        <w:numPr>
          <w:ilvl w:val="0"/>
          <w:numId w:val="113"/>
        </w:numPr>
        <w:spacing w:after="240"/>
        <w:jc w:val="both"/>
        <w:rPr>
          <w:rFonts w:ascii="Times New Roman" w:eastAsia="Verdana" w:hAnsi="Times New Roman" w:cs="Times New Roman"/>
          <w:sz w:val="24"/>
          <w:szCs w:val="24"/>
        </w:rPr>
      </w:pPr>
      <w:r w:rsidRPr="009F4FB5">
        <w:rPr>
          <w:rFonts w:ascii="Times New Roman" w:eastAsia="Verdana" w:hAnsi="Times New Roman" w:cs="Times New Roman"/>
          <w:sz w:val="24"/>
          <w:szCs w:val="24"/>
        </w:rPr>
        <w:t>Komisioni në vendimet e tij shprehet vetëm mbi pretendimet për të cilat palët, referuar pikës (1) të këtij neni u është dhëna e drejta për t’u dëgjuar. Komisioni u jep palëve, tek të cilat është dërguar Raporti i Hetimit nga Sekretariati, mundësinë për të paraqitur argumentet e tyre në një seancë dëgjimore verbale, nëse kjo është kërkuar në prapësimet e tyre me shkrim.</w:t>
      </w:r>
    </w:p>
    <w:p w:rsidR="009F4FB5" w:rsidRPr="009F4FB5" w:rsidRDefault="009F4FB5" w:rsidP="009F4FB5">
      <w:pPr>
        <w:numPr>
          <w:ilvl w:val="2"/>
          <w:numId w:val="112"/>
        </w:numPr>
        <w:spacing w:after="240"/>
        <w:jc w:val="both"/>
        <w:rPr>
          <w:rFonts w:ascii="Times New Roman" w:eastAsia="Verdana" w:hAnsi="Times New Roman" w:cs="Times New Roman"/>
          <w:sz w:val="24"/>
          <w:szCs w:val="24"/>
        </w:rPr>
      </w:pPr>
      <w:r w:rsidRPr="009F4FB5">
        <w:rPr>
          <w:rFonts w:ascii="Times New Roman" w:eastAsia="Verdana" w:hAnsi="Times New Roman" w:cs="Times New Roman"/>
          <w:b/>
          <w:bCs/>
          <w:sz w:val="24"/>
          <w:szCs w:val="24"/>
        </w:rPr>
        <w:t xml:space="preserve">Palët e treta mund të dëgjohen vetëm nëse shfaqin “interes të mjaftueshëm” </w:t>
      </w:r>
    </w:p>
    <w:p w:rsidR="009F4FB5" w:rsidRPr="009F4FB5" w:rsidRDefault="009F4FB5" w:rsidP="009F4FB5">
      <w:pPr>
        <w:numPr>
          <w:ilvl w:val="0"/>
          <w:numId w:val="113"/>
        </w:numPr>
        <w:spacing w:after="240"/>
        <w:jc w:val="both"/>
        <w:rPr>
          <w:rFonts w:ascii="Times New Roman" w:eastAsia="Verdana" w:hAnsi="Times New Roman" w:cs="Times New Roman"/>
          <w:sz w:val="24"/>
          <w:szCs w:val="24"/>
        </w:rPr>
      </w:pPr>
      <w:r w:rsidRPr="009F4FB5">
        <w:rPr>
          <w:rFonts w:ascii="Times New Roman" w:eastAsia="Verdana" w:hAnsi="Times New Roman" w:cs="Times New Roman"/>
          <w:sz w:val="24"/>
          <w:szCs w:val="24"/>
        </w:rPr>
        <w:t>Neni 20 i rregullores për procedurat hetimore parashikon dëgjimin e palëve të tjera</w:t>
      </w:r>
    </w:p>
    <w:p w:rsidR="009F4FB5" w:rsidRPr="009F4FB5" w:rsidRDefault="009F4FB5" w:rsidP="009F4FB5">
      <w:pPr>
        <w:numPr>
          <w:ilvl w:val="0"/>
          <w:numId w:val="113"/>
        </w:numPr>
        <w:spacing w:after="240"/>
        <w:jc w:val="both"/>
        <w:rPr>
          <w:rFonts w:ascii="Times New Roman" w:eastAsia="Verdana" w:hAnsi="Times New Roman" w:cs="Times New Roman"/>
          <w:sz w:val="24"/>
          <w:szCs w:val="24"/>
        </w:rPr>
      </w:pPr>
      <w:r w:rsidRPr="009F4FB5">
        <w:rPr>
          <w:rFonts w:ascii="Times New Roman" w:eastAsia="Verdana" w:hAnsi="Times New Roman" w:cs="Times New Roman"/>
          <w:sz w:val="24"/>
          <w:szCs w:val="24"/>
        </w:rPr>
        <w:t xml:space="preserve">Nëse personat fizik dhe juridik, përveç palëve të cilave i drejtohet Raporti </w:t>
      </w:r>
      <w:r>
        <w:rPr>
          <w:rFonts w:ascii="Times New Roman" w:eastAsia="Verdana" w:hAnsi="Times New Roman" w:cs="Times New Roman"/>
          <w:sz w:val="24"/>
          <w:szCs w:val="24"/>
        </w:rPr>
        <w:t>i</w:t>
      </w:r>
      <w:r w:rsidRPr="009F4FB5">
        <w:rPr>
          <w:rFonts w:ascii="Times New Roman" w:eastAsia="Verdana" w:hAnsi="Times New Roman" w:cs="Times New Roman"/>
          <w:sz w:val="24"/>
          <w:szCs w:val="24"/>
        </w:rPr>
        <w:t xml:space="preserve"> Hetimit, ose ankuesi, kërkojnë të dëgjohen dhe që kanë interes të ligjshëm, atëherë Komisioni mund t’i kërkojë Sekretariatit informimin e tyre me shkrim për natyrën dhe objektin e hetimit. Sekretariati cakton një afat kohor brenda të cilit ata mund të paraqesin argumentet e tyre me shkrim.</w:t>
      </w:r>
    </w:p>
    <w:p w:rsidR="009F4FB5" w:rsidRPr="009F4FB5" w:rsidRDefault="009F4FB5" w:rsidP="009F4FB5">
      <w:pPr>
        <w:numPr>
          <w:ilvl w:val="0"/>
          <w:numId w:val="113"/>
        </w:numPr>
        <w:spacing w:after="240"/>
        <w:jc w:val="both"/>
        <w:rPr>
          <w:rFonts w:ascii="Times New Roman" w:eastAsia="Verdana" w:hAnsi="Times New Roman" w:cs="Times New Roman"/>
          <w:sz w:val="24"/>
          <w:szCs w:val="24"/>
        </w:rPr>
      </w:pPr>
      <w:r w:rsidRPr="009F4FB5">
        <w:rPr>
          <w:rFonts w:ascii="Times New Roman" w:eastAsia="Verdana" w:hAnsi="Times New Roman" w:cs="Times New Roman"/>
          <w:sz w:val="24"/>
          <w:szCs w:val="24"/>
        </w:rPr>
        <w:t>Komisioni, kur është e nevojshme, mund t’i kërkojë Sekretariatit të ftojë personat sipas pikës (1) më sipër, të sjellin argumentet e tyre në seancën dëgjimore të palëve, të cilave u është dërguar Raporti i Hetimit, nëse këta persona e kërkojnë këtë me shkrim.</w:t>
      </w:r>
    </w:p>
    <w:p w:rsidR="009F4FB5" w:rsidRDefault="009F4FB5" w:rsidP="009F4FB5">
      <w:pPr>
        <w:numPr>
          <w:ilvl w:val="0"/>
          <w:numId w:val="113"/>
        </w:numPr>
        <w:spacing w:after="240"/>
        <w:jc w:val="both"/>
        <w:rPr>
          <w:rFonts w:ascii="Times New Roman" w:eastAsia="Verdana" w:hAnsi="Times New Roman" w:cs="Times New Roman"/>
          <w:sz w:val="24"/>
          <w:szCs w:val="24"/>
        </w:rPr>
      </w:pPr>
      <w:r w:rsidRPr="009F4FB5">
        <w:rPr>
          <w:rFonts w:ascii="Times New Roman" w:eastAsia="Verdana" w:hAnsi="Times New Roman" w:cs="Times New Roman"/>
          <w:sz w:val="24"/>
          <w:szCs w:val="24"/>
        </w:rPr>
        <w:t>Komisioni mund të kërkojë nga Sekretariati që të ftojë çdo person tjetër për të shprehur pikëpamjet e tij në formë të shkruar dhe për të marrë pjesë në seancën dëgjimore të palëve, të cilave u është dërguar Raporti i Hetimit. Komisioni gjithashtu mund t’i kërkojë Sekretariatit të ftojë personat e përmendur në pikën (1) të këtij neni, që të shprehin pretendimet e tyre në këtë seancë.</w:t>
      </w:r>
    </w:p>
    <w:p w:rsidR="00DA6B36" w:rsidRDefault="00DA6B36" w:rsidP="00DA6B36">
      <w:pPr>
        <w:spacing w:after="240"/>
        <w:jc w:val="both"/>
        <w:rPr>
          <w:rFonts w:ascii="Times New Roman" w:eastAsia="Verdana" w:hAnsi="Times New Roman" w:cs="Times New Roman"/>
          <w:sz w:val="24"/>
          <w:szCs w:val="24"/>
        </w:rPr>
      </w:pPr>
    </w:p>
    <w:p w:rsidR="008440CC" w:rsidRDefault="008440CC" w:rsidP="00DA6B36">
      <w:pPr>
        <w:spacing w:after="240"/>
        <w:jc w:val="both"/>
        <w:rPr>
          <w:rFonts w:ascii="Times New Roman" w:eastAsia="Verdana" w:hAnsi="Times New Roman" w:cs="Times New Roman"/>
          <w:sz w:val="24"/>
          <w:szCs w:val="24"/>
        </w:rPr>
      </w:pPr>
    </w:p>
    <w:p w:rsidR="008440CC" w:rsidRDefault="008440CC" w:rsidP="00DA6B36">
      <w:pPr>
        <w:spacing w:after="240"/>
        <w:jc w:val="both"/>
        <w:rPr>
          <w:rFonts w:ascii="Times New Roman" w:eastAsia="Verdana" w:hAnsi="Times New Roman" w:cs="Times New Roman"/>
          <w:sz w:val="24"/>
          <w:szCs w:val="24"/>
        </w:rPr>
      </w:pPr>
    </w:p>
    <w:p w:rsidR="00D74E24" w:rsidRPr="009F4FB5" w:rsidRDefault="00D74E24" w:rsidP="00DA6B36">
      <w:pPr>
        <w:spacing w:after="240"/>
        <w:jc w:val="both"/>
        <w:rPr>
          <w:rFonts w:ascii="Times New Roman" w:eastAsia="Verdana" w:hAnsi="Times New Roman" w:cs="Times New Roman"/>
          <w:sz w:val="24"/>
          <w:szCs w:val="24"/>
        </w:rPr>
      </w:pPr>
    </w:p>
    <w:p w:rsidR="00DA6B36" w:rsidRPr="00DA6B36" w:rsidRDefault="00DA6B36" w:rsidP="00DA6B36">
      <w:pPr>
        <w:numPr>
          <w:ilvl w:val="0"/>
          <w:numId w:val="112"/>
        </w:numPr>
        <w:spacing w:after="240"/>
        <w:jc w:val="both"/>
        <w:rPr>
          <w:rFonts w:ascii="Times New Roman" w:eastAsia="Verdana" w:hAnsi="Times New Roman" w:cs="Times New Roman"/>
          <w:color w:val="4472C4" w:themeColor="accent5"/>
          <w:sz w:val="26"/>
          <w:szCs w:val="26"/>
        </w:rPr>
      </w:pPr>
      <w:r w:rsidRPr="00DA6B36">
        <w:rPr>
          <w:rFonts w:ascii="Times New Roman" w:eastAsia="Verdana" w:hAnsi="Times New Roman" w:cs="Times New Roman"/>
          <w:b/>
          <w:bCs/>
          <w:color w:val="4472C4" w:themeColor="accent5"/>
          <w:sz w:val="26"/>
          <w:szCs w:val="26"/>
        </w:rPr>
        <w:lastRenderedPageBreak/>
        <w:t>Seanca dëgjimore</w:t>
      </w:r>
    </w:p>
    <w:p w:rsidR="00DA6B36" w:rsidRPr="00DA6B36" w:rsidRDefault="00DA6B36" w:rsidP="00DA6B36">
      <w:pPr>
        <w:numPr>
          <w:ilvl w:val="1"/>
          <w:numId w:val="112"/>
        </w:numPr>
        <w:spacing w:after="240"/>
        <w:jc w:val="both"/>
        <w:rPr>
          <w:rFonts w:ascii="Times New Roman" w:eastAsia="Verdana" w:hAnsi="Times New Roman" w:cs="Times New Roman"/>
          <w:sz w:val="26"/>
          <w:szCs w:val="26"/>
        </w:rPr>
      </w:pPr>
      <w:r w:rsidRPr="00DA6B36">
        <w:rPr>
          <w:rFonts w:ascii="Times New Roman" w:eastAsia="Verdana" w:hAnsi="Times New Roman" w:cs="Times New Roman"/>
          <w:b/>
          <w:bCs/>
          <w:sz w:val="26"/>
          <w:szCs w:val="26"/>
        </w:rPr>
        <w:t>Dispozitat ligjore</w:t>
      </w:r>
    </w:p>
    <w:p w:rsidR="00DA6B36" w:rsidRPr="008440CC" w:rsidRDefault="00DA6B36" w:rsidP="008440CC">
      <w:pPr>
        <w:numPr>
          <w:ilvl w:val="0"/>
          <w:numId w:val="113"/>
        </w:numPr>
        <w:spacing w:after="240"/>
        <w:jc w:val="both"/>
        <w:rPr>
          <w:rFonts w:ascii="Times New Roman" w:eastAsia="Verdana" w:hAnsi="Times New Roman" w:cs="Times New Roman"/>
          <w:sz w:val="24"/>
          <w:szCs w:val="24"/>
          <w:lang w:val="en-US"/>
        </w:rPr>
      </w:pPr>
      <w:r w:rsidRPr="00DA6B36">
        <w:rPr>
          <w:rFonts w:ascii="Times New Roman" w:eastAsia="Verdana" w:hAnsi="Times New Roman" w:cs="Times New Roman"/>
          <w:sz w:val="24"/>
          <w:szCs w:val="24"/>
          <w:lang w:val="en-US"/>
        </w:rPr>
        <w:t xml:space="preserve">Neni 21 i rregullores për procedurat hetimore parashikon organizimin e seancave dëgjimore. Komisioni fton personat që do të dëgjojë, për të marrë pjesë në seancën dëgjimore, në datën e caktuar prej tij.  </w:t>
      </w:r>
    </w:p>
    <w:p w:rsidR="00DA6B36" w:rsidRPr="008440CC" w:rsidRDefault="00DA6B36" w:rsidP="008440CC">
      <w:pPr>
        <w:numPr>
          <w:ilvl w:val="1"/>
          <w:numId w:val="112"/>
        </w:numPr>
        <w:spacing w:after="240"/>
        <w:jc w:val="both"/>
        <w:rPr>
          <w:rFonts w:ascii="Times New Roman" w:eastAsia="Verdana" w:hAnsi="Times New Roman" w:cs="Times New Roman"/>
          <w:sz w:val="24"/>
          <w:szCs w:val="24"/>
        </w:rPr>
      </w:pPr>
      <w:r w:rsidRPr="00DA6B36">
        <w:rPr>
          <w:rFonts w:ascii="Times New Roman" w:eastAsia="Verdana" w:hAnsi="Times New Roman" w:cs="Times New Roman"/>
          <w:b/>
          <w:bCs/>
          <w:sz w:val="24"/>
          <w:szCs w:val="24"/>
        </w:rPr>
        <w:t>Seanca dëgjimore – Organizimi</w:t>
      </w:r>
    </w:p>
    <w:p w:rsidR="00DA6B36" w:rsidRPr="00DA6B36" w:rsidRDefault="00DA6B36" w:rsidP="00DA6B36">
      <w:pPr>
        <w:numPr>
          <w:ilvl w:val="0"/>
          <w:numId w:val="113"/>
        </w:numPr>
        <w:spacing w:after="240"/>
        <w:jc w:val="both"/>
        <w:rPr>
          <w:rFonts w:ascii="Times New Roman" w:eastAsia="Verdana" w:hAnsi="Times New Roman" w:cs="Times New Roman"/>
          <w:sz w:val="24"/>
          <w:szCs w:val="24"/>
          <w:lang w:val="en-US"/>
        </w:rPr>
      </w:pPr>
      <w:r w:rsidRPr="00DA6B36">
        <w:rPr>
          <w:rFonts w:ascii="Times New Roman" w:eastAsia="Verdana" w:hAnsi="Times New Roman" w:cs="Times New Roman"/>
          <w:sz w:val="24"/>
          <w:szCs w:val="24"/>
          <w:lang w:val="en-US"/>
        </w:rPr>
        <w:t>Para seancës dëgjimore, Sekretariati është përgjegjës për hartimin e axhendës së seancës dëgjimore, e cila miratohet nga Komisioni dhe që në vijim i dërgohet palëve pjesëmarrëse për komente dhe sugjerime nga ana e tyre.</w:t>
      </w:r>
    </w:p>
    <w:p w:rsidR="00DA6B36" w:rsidRPr="00DA6B36" w:rsidRDefault="00DA6B36" w:rsidP="00DA6B36">
      <w:pPr>
        <w:numPr>
          <w:ilvl w:val="0"/>
          <w:numId w:val="113"/>
        </w:numPr>
        <w:spacing w:after="240"/>
        <w:jc w:val="both"/>
        <w:rPr>
          <w:rFonts w:ascii="Times New Roman" w:eastAsia="Verdana" w:hAnsi="Times New Roman" w:cs="Times New Roman"/>
          <w:sz w:val="24"/>
          <w:szCs w:val="24"/>
          <w:lang w:val="en-US"/>
        </w:rPr>
      </w:pPr>
      <w:r w:rsidRPr="00DA6B36">
        <w:rPr>
          <w:rFonts w:ascii="Times New Roman" w:eastAsia="Verdana" w:hAnsi="Times New Roman" w:cs="Times New Roman"/>
          <w:sz w:val="24"/>
          <w:szCs w:val="24"/>
          <w:lang w:val="en-US"/>
        </w:rPr>
        <w:t>Personat e ftuar të marrin pjesë mund të paraqiten personalisht, ose të përfaqësohen nga përfaqësuesit e tyre ligjor, ose përfaqësuesit e autorizuar të tyre.</w:t>
      </w:r>
    </w:p>
    <w:p w:rsidR="00DA6B36" w:rsidRPr="008440CC" w:rsidRDefault="00DA6B36" w:rsidP="008440CC">
      <w:pPr>
        <w:numPr>
          <w:ilvl w:val="0"/>
          <w:numId w:val="113"/>
        </w:numPr>
        <w:spacing w:after="240"/>
        <w:jc w:val="both"/>
        <w:rPr>
          <w:rFonts w:ascii="Times New Roman" w:eastAsia="Verdana" w:hAnsi="Times New Roman" w:cs="Times New Roman"/>
          <w:sz w:val="24"/>
          <w:szCs w:val="24"/>
          <w:lang w:val="en-US"/>
        </w:rPr>
      </w:pPr>
      <w:r w:rsidRPr="00DA6B36">
        <w:rPr>
          <w:rFonts w:ascii="Times New Roman" w:eastAsia="Verdana" w:hAnsi="Times New Roman" w:cs="Times New Roman"/>
          <w:sz w:val="24"/>
          <w:szCs w:val="24"/>
          <w:lang w:val="en-US"/>
        </w:rPr>
        <w:t>Ndërmarrjet dhe shoqatat e ndërmarrjeve mund të përfaqësohen nga një person I autorizuar. Personat që do të dëgjohen nga Komisioni mund të asistohen nga avokatët e tyre apo dhe persona të tjerë të kualifikuar, të cilët pranohen nga Komisioni.</w:t>
      </w:r>
    </w:p>
    <w:p w:rsidR="00DA6B36" w:rsidRPr="00DA6B36" w:rsidRDefault="00DA6B36" w:rsidP="00DA6B36">
      <w:pPr>
        <w:numPr>
          <w:ilvl w:val="1"/>
          <w:numId w:val="112"/>
        </w:numPr>
        <w:spacing w:after="240"/>
        <w:jc w:val="both"/>
        <w:rPr>
          <w:rFonts w:ascii="Times New Roman" w:eastAsia="Verdana" w:hAnsi="Times New Roman" w:cs="Times New Roman"/>
          <w:sz w:val="24"/>
          <w:szCs w:val="24"/>
        </w:rPr>
      </w:pPr>
      <w:r w:rsidRPr="00DA6B36">
        <w:rPr>
          <w:rFonts w:ascii="Times New Roman" w:eastAsia="Verdana" w:hAnsi="Times New Roman" w:cs="Times New Roman"/>
          <w:b/>
          <w:bCs/>
          <w:sz w:val="24"/>
          <w:szCs w:val="24"/>
        </w:rPr>
        <w:t>Përfaqësimi në seancën dëgjimore</w:t>
      </w:r>
    </w:p>
    <w:p w:rsidR="00DA6B36" w:rsidRPr="00DA6B36" w:rsidRDefault="00DA6B36" w:rsidP="00DA6B36">
      <w:pPr>
        <w:numPr>
          <w:ilvl w:val="0"/>
          <w:numId w:val="113"/>
        </w:numPr>
        <w:spacing w:after="240"/>
        <w:jc w:val="both"/>
        <w:rPr>
          <w:rFonts w:ascii="Times New Roman" w:eastAsia="Verdana" w:hAnsi="Times New Roman" w:cs="Times New Roman"/>
          <w:sz w:val="24"/>
          <w:szCs w:val="24"/>
        </w:rPr>
      </w:pPr>
      <w:r w:rsidRPr="00DA6B36">
        <w:rPr>
          <w:rFonts w:ascii="Times New Roman" w:eastAsia="Verdana" w:hAnsi="Times New Roman" w:cs="Times New Roman"/>
          <w:sz w:val="24"/>
          <w:szCs w:val="24"/>
        </w:rPr>
        <w:t>Personat e ftuar për të marrë pjesë duhet të paraqiten personalisht ose të përfaqësohen nga përfaqësuesit ligjorë (p.sh. anëtarët e bordit) ose nga përfaqësues statutorë.</w:t>
      </w:r>
    </w:p>
    <w:p w:rsidR="00DA6B36" w:rsidRPr="00DA6B36" w:rsidRDefault="00DA6B36" w:rsidP="00DA6B36">
      <w:pPr>
        <w:numPr>
          <w:ilvl w:val="0"/>
          <w:numId w:val="113"/>
        </w:numPr>
        <w:spacing w:after="240"/>
        <w:jc w:val="both"/>
        <w:rPr>
          <w:rFonts w:ascii="Times New Roman" w:eastAsia="Verdana" w:hAnsi="Times New Roman" w:cs="Times New Roman"/>
          <w:sz w:val="24"/>
          <w:szCs w:val="24"/>
        </w:rPr>
      </w:pPr>
      <w:r w:rsidRPr="00DA6B36">
        <w:rPr>
          <w:rFonts w:ascii="Times New Roman" w:eastAsia="Verdana" w:hAnsi="Times New Roman" w:cs="Times New Roman"/>
          <w:sz w:val="24"/>
          <w:szCs w:val="24"/>
        </w:rPr>
        <w:t>Komisioni mund të ftojë edhe persona të tjerë për të shprehur pikëpamjet e tyre në seancën dëgjimore.</w:t>
      </w:r>
    </w:p>
    <w:p w:rsidR="00DA6B36" w:rsidRPr="00DA6B36" w:rsidRDefault="00DA6B36" w:rsidP="00DA6B36">
      <w:pPr>
        <w:numPr>
          <w:ilvl w:val="1"/>
          <w:numId w:val="114"/>
        </w:numPr>
        <w:spacing w:after="240"/>
        <w:jc w:val="both"/>
        <w:rPr>
          <w:rFonts w:ascii="Times New Roman" w:eastAsia="Verdana" w:hAnsi="Times New Roman" w:cs="Times New Roman"/>
          <w:sz w:val="24"/>
          <w:szCs w:val="24"/>
        </w:rPr>
      </w:pPr>
      <w:r w:rsidRPr="00DA6B36">
        <w:rPr>
          <w:rFonts w:ascii="Times New Roman" w:eastAsia="Verdana" w:hAnsi="Times New Roman" w:cs="Times New Roman"/>
          <w:b/>
          <w:bCs/>
          <w:sz w:val="24"/>
          <w:szCs w:val="24"/>
        </w:rPr>
        <w:t>Procedura në seancën dëgjimore</w:t>
      </w:r>
    </w:p>
    <w:p w:rsidR="00DA6B36" w:rsidRPr="008440CC" w:rsidRDefault="00DA6B36" w:rsidP="008440CC">
      <w:pPr>
        <w:numPr>
          <w:ilvl w:val="0"/>
          <w:numId w:val="113"/>
        </w:numPr>
        <w:spacing w:after="240"/>
        <w:jc w:val="both"/>
        <w:rPr>
          <w:rFonts w:ascii="Times New Roman" w:eastAsia="Verdana" w:hAnsi="Times New Roman" w:cs="Times New Roman"/>
          <w:sz w:val="24"/>
          <w:szCs w:val="24"/>
          <w:lang w:val="en-US"/>
        </w:rPr>
      </w:pPr>
      <w:r w:rsidRPr="00DA6B36">
        <w:rPr>
          <w:rFonts w:ascii="Times New Roman" w:eastAsia="Verdana" w:hAnsi="Times New Roman" w:cs="Times New Roman"/>
          <w:sz w:val="24"/>
          <w:szCs w:val="24"/>
          <w:lang w:val="en-US"/>
        </w:rPr>
        <w:t>Seanca dëgjimore nuk është publike. Çdo person mund të dëgjohet veçmas ose në praninë e personave të tjerë të pjesëmarrës në seancë, duke pasur parasysh interesin e ligjshëm të ndërmarrjeve për mbrojtjen e sekreteve të tyre tregtare dhe informacione të tjera konfidenciale.</w:t>
      </w:r>
    </w:p>
    <w:p w:rsidR="00DA6B36" w:rsidRPr="008440CC" w:rsidRDefault="00DA6B36" w:rsidP="008440CC">
      <w:pPr>
        <w:numPr>
          <w:ilvl w:val="0"/>
          <w:numId w:val="113"/>
        </w:numPr>
        <w:spacing w:after="240"/>
        <w:jc w:val="both"/>
        <w:rPr>
          <w:rFonts w:ascii="Times New Roman" w:eastAsia="Verdana" w:hAnsi="Times New Roman" w:cs="Times New Roman"/>
          <w:sz w:val="24"/>
          <w:szCs w:val="24"/>
          <w:lang w:val="en-US"/>
        </w:rPr>
      </w:pPr>
      <w:r w:rsidRPr="00DA6B36">
        <w:rPr>
          <w:rFonts w:ascii="Times New Roman" w:eastAsia="Verdana" w:hAnsi="Times New Roman" w:cs="Times New Roman"/>
          <w:sz w:val="24"/>
          <w:szCs w:val="24"/>
          <w:lang w:val="en-US"/>
        </w:rPr>
        <w:t>Komisioni mund t’u lejojë palëve, të cilave u është dërguar Raporti i Hetimit, ankuesve, si dhe personave të tjerë pjesëmarrës në seancë dëgjimore, si dhe inspektorëve të Sekretariatit, të bëjnë pyetje gjatë seancës.</w:t>
      </w:r>
    </w:p>
    <w:p w:rsidR="00DA6B36" w:rsidRPr="00DA6B36" w:rsidRDefault="00DA6B36" w:rsidP="00DA6B36">
      <w:pPr>
        <w:numPr>
          <w:ilvl w:val="1"/>
          <w:numId w:val="114"/>
        </w:numPr>
        <w:spacing w:after="240"/>
        <w:jc w:val="both"/>
        <w:rPr>
          <w:rFonts w:ascii="Times New Roman" w:eastAsia="Verdana" w:hAnsi="Times New Roman" w:cs="Times New Roman"/>
          <w:sz w:val="26"/>
          <w:szCs w:val="26"/>
        </w:rPr>
      </w:pPr>
      <w:r w:rsidRPr="00DA6B36">
        <w:rPr>
          <w:rFonts w:ascii="Times New Roman" w:eastAsia="Verdana" w:hAnsi="Times New Roman" w:cs="Times New Roman"/>
          <w:b/>
          <w:bCs/>
          <w:sz w:val="26"/>
          <w:szCs w:val="26"/>
        </w:rPr>
        <w:t>Regjistrimi i seancës dëgjimore</w:t>
      </w:r>
    </w:p>
    <w:p w:rsidR="00DA6B36" w:rsidRPr="00DA6B36" w:rsidRDefault="00DA6B36" w:rsidP="00DA6B36">
      <w:pPr>
        <w:numPr>
          <w:ilvl w:val="0"/>
          <w:numId w:val="113"/>
        </w:numPr>
        <w:spacing w:after="240"/>
        <w:jc w:val="both"/>
        <w:rPr>
          <w:rFonts w:ascii="Times New Roman" w:eastAsia="Verdana" w:hAnsi="Times New Roman" w:cs="Times New Roman"/>
          <w:sz w:val="24"/>
          <w:szCs w:val="24"/>
          <w:lang w:val="en-US"/>
        </w:rPr>
      </w:pPr>
      <w:r w:rsidRPr="00DA6B36">
        <w:rPr>
          <w:rFonts w:ascii="Times New Roman" w:eastAsia="Verdana" w:hAnsi="Times New Roman" w:cs="Times New Roman"/>
          <w:sz w:val="24"/>
          <w:szCs w:val="24"/>
          <w:lang w:val="en-US"/>
        </w:rPr>
        <w:t>Deklarimet e dhëna nga çdo person duhet të regjistrohen. Sipas kërkesës, regjistrimi i seancës dëgjimore vihet në dispozicion të personave të cilët marrin pjesë në seancë, duke mbrojtur interesin e ligjshëm të palëve, sekretet e tyre biznesit dhe informacione të tjera konfidenciale të palëve.</w:t>
      </w:r>
    </w:p>
    <w:p w:rsidR="009F4FB5" w:rsidRDefault="009F4FB5" w:rsidP="009F4FB5">
      <w:pPr>
        <w:spacing w:after="240"/>
        <w:ind w:left="540" w:hanging="540"/>
        <w:jc w:val="both"/>
        <w:rPr>
          <w:rFonts w:ascii="Times New Roman" w:eastAsia="Verdana" w:hAnsi="Times New Roman" w:cs="Times New Roman"/>
          <w:sz w:val="24"/>
          <w:szCs w:val="24"/>
        </w:rPr>
      </w:pPr>
    </w:p>
    <w:p w:rsidR="00172E8C" w:rsidRDefault="00172E8C" w:rsidP="009F4FB5">
      <w:pPr>
        <w:spacing w:after="240"/>
        <w:ind w:left="540" w:hanging="540"/>
        <w:jc w:val="both"/>
        <w:rPr>
          <w:rFonts w:ascii="Times New Roman" w:eastAsia="Verdana" w:hAnsi="Times New Roman" w:cs="Times New Roman"/>
          <w:sz w:val="24"/>
          <w:szCs w:val="24"/>
        </w:rPr>
      </w:pPr>
    </w:p>
    <w:p w:rsidR="00172E8C" w:rsidRDefault="00172E8C" w:rsidP="009F4FB5">
      <w:pPr>
        <w:spacing w:after="240"/>
        <w:ind w:left="540" w:hanging="540"/>
        <w:jc w:val="both"/>
        <w:rPr>
          <w:rFonts w:ascii="Times New Roman" w:eastAsia="Verdana" w:hAnsi="Times New Roman" w:cs="Times New Roman"/>
          <w:sz w:val="24"/>
          <w:szCs w:val="24"/>
        </w:rPr>
      </w:pPr>
    </w:p>
    <w:p w:rsidR="00172E8C" w:rsidRDefault="00172E8C" w:rsidP="009F4FB5">
      <w:pPr>
        <w:spacing w:after="240"/>
        <w:ind w:left="540" w:hanging="540"/>
        <w:jc w:val="both"/>
        <w:rPr>
          <w:rFonts w:ascii="Times New Roman" w:eastAsia="Verdana" w:hAnsi="Times New Roman" w:cs="Times New Roman"/>
          <w:sz w:val="24"/>
          <w:szCs w:val="24"/>
        </w:rPr>
      </w:pPr>
    </w:p>
    <w:p w:rsidR="00172E8C" w:rsidRPr="00172E8C" w:rsidRDefault="00172E8C" w:rsidP="00172E8C">
      <w:pPr>
        <w:tabs>
          <w:tab w:val="right" w:pos="450"/>
        </w:tabs>
        <w:spacing w:after="240"/>
        <w:ind w:left="540" w:hanging="540"/>
        <w:jc w:val="both"/>
        <w:outlineLvl w:val="0"/>
        <w:rPr>
          <w:rFonts w:ascii="Times New Roman" w:eastAsia="Verdana" w:hAnsi="Times New Roman" w:cs="Times New Roman"/>
          <w:b/>
          <w:bCs/>
          <w:sz w:val="28"/>
          <w:szCs w:val="28"/>
        </w:rPr>
      </w:pPr>
      <w:r w:rsidRPr="00172E8C">
        <w:rPr>
          <w:rFonts w:ascii="Times New Roman" w:eastAsia="Verdana" w:hAnsi="Times New Roman" w:cs="Times New Roman"/>
          <w:b/>
          <w:bCs/>
          <w:color w:val="3365FF"/>
          <w:sz w:val="28"/>
          <w:szCs w:val="28"/>
          <w:u w:val="single"/>
        </w:rPr>
        <w:t xml:space="preserve">14 Miratimi i një vendimi </w:t>
      </w:r>
      <w:r w:rsidRPr="00172E8C">
        <w:rPr>
          <w:rFonts w:ascii="Times New Roman" w:eastAsia="Verdana" w:hAnsi="Times New Roman" w:cs="Times New Roman"/>
          <w:b/>
          <w:color w:val="3365FF"/>
          <w:sz w:val="28"/>
          <w:szCs w:val="28"/>
          <w:u w:val="single"/>
        </w:rPr>
        <w:t>sipas neneve 4 dhe 9 të Ligjit nr. 9121/2003</w:t>
      </w:r>
    </w:p>
    <w:p w:rsidR="00172E8C" w:rsidRPr="00172E8C" w:rsidRDefault="00172E8C" w:rsidP="00172E8C">
      <w:pPr>
        <w:numPr>
          <w:ilvl w:val="0"/>
          <w:numId w:val="115"/>
        </w:numPr>
        <w:contextualSpacing/>
        <w:rPr>
          <w:rFonts w:ascii="Times New Roman" w:eastAsia="Calibri" w:hAnsi="Times New Roman" w:cs="Times New Roman"/>
          <w:color w:val="3365FF"/>
          <w:sz w:val="24"/>
          <w:szCs w:val="24"/>
        </w:rPr>
      </w:pPr>
      <w:r w:rsidRPr="00172E8C">
        <w:rPr>
          <w:rFonts w:ascii="Times New Roman" w:eastAsia="Calibri" w:hAnsi="Times New Roman" w:cs="Times New Roman"/>
          <w:color w:val="3365FF"/>
          <w:sz w:val="24"/>
          <w:szCs w:val="24"/>
        </w:rPr>
        <w:t>Mbledhjet e Komisionit të Konkurrencës</w:t>
      </w:r>
    </w:p>
    <w:p w:rsidR="00172E8C" w:rsidRPr="00172E8C" w:rsidRDefault="00172E8C" w:rsidP="00172E8C">
      <w:pPr>
        <w:ind w:left="720"/>
        <w:contextualSpacing/>
        <w:rPr>
          <w:rFonts w:ascii="Times New Roman" w:eastAsia="Calibri" w:hAnsi="Times New Roman" w:cs="Times New Roman"/>
          <w:color w:val="3365FF"/>
          <w:sz w:val="24"/>
          <w:szCs w:val="24"/>
        </w:rPr>
      </w:pPr>
      <w:r w:rsidRPr="00172E8C">
        <w:rPr>
          <w:rFonts w:ascii="Times New Roman" w:eastAsia="Calibri" w:hAnsi="Times New Roman" w:cs="Times New Roman"/>
          <w:sz w:val="24"/>
          <w:szCs w:val="24"/>
        </w:rPr>
        <w:tab/>
      </w:r>
    </w:p>
    <w:p w:rsidR="00524915" w:rsidRDefault="00172E8C" w:rsidP="00524915">
      <w:pPr>
        <w:numPr>
          <w:ilvl w:val="0"/>
          <w:numId w:val="115"/>
        </w:numPr>
        <w:contextualSpacing/>
        <w:rPr>
          <w:rFonts w:ascii="Times New Roman" w:eastAsia="Calibri" w:hAnsi="Times New Roman" w:cs="Times New Roman"/>
          <w:color w:val="3365FF"/>
          <w:sz w:val="24"/>
          <w:szCs w:val="24"/>
        </w:rPr>
      </w:pPr>
      <w:r w:rsidRPr="00172E8C">
        <w:rPr>
          <w:rFonts w:ascii="Times New Roman" w:eastAsia="Calibri" w:hAnsi="Times New Roman" w:cs="Times New Roman"/>
          <w:color w:val="3365FF"/>
          <w:sz w:val="24"/>
          <w:szCs w:val="24"/>
        </w:rPr>
        <w:t>Marrja e vendimeve</w:t>
      </w:r>
    </w:p>
    <w:p w:rsidR="00524915" w:rsidRDefault="00524915" w:rsidP="00524915">
      <w:pPr>
        <w:contextualSpacing/>
        <w:rPr>
          <w:rFonts w:ascii="Times New Roman" w:eastAsia="Calibri" w:hAnsi="Times New Roman" w:cs="Times New Roman"/>
          <w:color w:val="3365FF"/>
          <w:sz w:val="24"/>
          <w:szCs w:val="24"/>
        </w:rPr>
      </w:pPr>
    </w:p>
    <w:p w:rsidR="00172E8C" w:rsidRPr="00524915" w:rsidRDefault="00172E8C" w:rsidP="00524915">
      <w:pPr>
        <w:numPr>
          <w:ilvl w:val="0"/>
          <w:numId w:val="115"/>
        </w:numPr>
        <w:contextualSpacing/>
        <w:rPr>
          <w:rFonts w:ascii="Times New Roman" w:eastAsia="Calibri" w:hAnsi="Times New Roman" w:cs="Times New Roman"/>
          <w:color w:val="3365FF"/>
          <w:sz w:val="24"/>
          <w:szCs w:val="24"/>
        </w:rPr>
      </w:pPr>
      <w:r w:rsidRPr="00172E8C">
        <w:rPr>
          <w:rFonts w:ascii="Times New Roman" w:eastAsia="Calibri" w:hAnsi="Times New Roman" w:cs="Times New Roman"/>
          <w:color w:val="3365FF"/>
          <w:sz w:val="24"/>
          <w:szCs w:val="24"/>
        </w:rPr>
        <w:t xml:space="preserve"> Procesi pas miratimit</w:t>
      </w:r>
      <w:r w:rsidRPr="00172E8C">
        <w:rPr>
          <w:rFonts w:ascii="Times New Roman" w:eastAsia="Calibri" w:hAnsi="Times New Roman" w:cs="Times New Roman"/>
          <w:color w:val="3365FF"/>
          <w:sz w:val="24"/>
          <w:szCs w:val="24"/>
        </w:rPr>
        <w:tab/>
      </w:r>
    </w:p>
    <w:p w:rsidR="00524915" w:rsidRPr="00172E8C" w:rsidRDefault="00524915" w:rsidP="00524915">
      <w:pPr>
        <w:contextualSpacing/>
        <w:rPr>
          <w:rFonts w:ascii="Times New Roman" w:eastAsia="Calibri" w:hAnsi="Times New Roman" w:cs="Times New Roman"/>
          <w:color w:val="3365FF"/>
          <w:sz w:val="24"/>
          <w:szCs w:val="24"/>
        </w:rPr>
      </w:pPr>
    </w:p>
    <w:p w:rsidR="00172E8C" w:rsidRPr="00172E8C" w:rsidRDefault="00172E8C" w:rsidP="00172E8C">
      <w:pPr>
        <w:numPr>
          <w:ilvl w:val="1"/>
          <w:numId w:val="116"/>
        </w:numPr>
        <w:tabs>
          <w:tab w:val="right" w:pos="9000"/>
        </w:tabs>
        <w:spacing w:after="240"/>
        <w:contextualSpacing/>
        <w:jc w:val="both"/>
        <w:rPr>
          <w:rFonts w:ascii="Times New Roman" w:eastAsia="Verdana" w:hAnsi="Times New Roman" w:cs="Times New Roman"/>
          <w:i/>
          <w:iCs/>
          <w:sz w:val="24"/>
          <w:szCs w:val="24"/>
        </w:rPr>
      </w:pPr>
      <w:r w:rsidRPr="00172E8C">
        <w:rPr>
          <w:rFonts w:ascii="Times New Roman" w:eastAsia="Calibri" w:hAnsi="Times New Roman" w:cs="Times New Roman"/>
          <w:i/>
          <w:iCs/>
          <w:sz w:val="24"/>
          <w:szCs w:val="24"/>
        </w:rPr>
        <w:t>Arsyetimi i vendimit</w:t>
      </w:r>
    </w:p>
    <w:p w:rsidR="00524915" w:rsidRDefault="00172E8C" w:rsidP="00524915">
      <w:pPr>
        <w:numPr>
          <w:ilvl w:val="1"/>
          <w:numId w:val="116"/>
        </w:numPr>
        <w:tabs>
          <w:tab w:val="right" w:pos="9000"/>
        </w:tabs>
        <w:spacing w:after="240"/>
        <w:contextualSpacing/>
        <w:jc w:val="both"/>
        <w:rPr>
          <w:rFonts w:ascii="Times New Roman" w:eastAsia="Verdana" w:hAnsi="Times New Roman" w:cs="Times New Roman"/>
          <w:i/>
          <w:iCs/>
          <w:sz w:val="24"/>
          <w:szCs w:val="24"/>
        </w:rPr>
      </w:pPr>
      <w:r w:rsidRPr="00172E8C">
        <w:rPr>
          <w:rFonts w:ascii="Times New Roman" w:eastAsia="Calibri" w:hAnsi="Times New Roman" w:cs="Times New Roman"/>
          <w:i/>
          <w:iCs/>
          <w:sz w:val="24"/>
          <w:szCs w:val="24"/>
        </w:rPr>
        <w:t>Forma e vendimit</w:t>
      </w:r>
      <w:r w:rsidRPr="00172E8C">
        <w:rPr>
          <w:rFonts w:ascii="Times New Roman" w:eastAsia="Calibri" w:hAnsi="Times New Roman" w:cs="Times New Roman"/>
          <w:i/>
          <w:iCs/>
          <w:sz w:val="24"/>
          <w:szCs w:val="24"/>
        </w:rPr>
        <w:tab/>
      </w:r>
    </w:p>
    <w:p w:rsidR="00172E8C" w:rsidRPr="00524915" w:rsidRDefault="00172E8C" w:rsidP="00524915">
      <w:pPr>
        <w:numPr>
          <w:ilvl w:val="1"/>
          <w:numId w:val="116"/>
        </w:numPr>
        <w:tabs>
          <w:tab w:val="right" w:pos="9000"/>
        </w:tabs>
        <w:spacing w:after="240"/>
        <w:contextualSpacing/>
        <w:jc w:val="both"/>
        <w:rPr>
          <w:rFonts w:ascii="Times New Roman" w:eastAsia="Verdana" w:hAnsi="Times New Roman" w:cs="Times New Roman"/>
          <w:i/>
          <w:iCs/>
          <w:sz w:val="24"/>
          <w:szCs w:val="24"/>
        </w:rPr>
      </w:pPr>
      <w:r w:rsidRPr="00524915">
        <w:rPr>
          <w:rFonts w:ascii="Times New Roman" w:eastAsia="Calibri" w:hAnsi="Times New Roman" w:cs="Times New Roman"/>
          <w:i/>
          <w:iCs/>
          <w:sz w:val="24"/>
          <w:szCs w:val="24"/>
        </w:rPr>
        <w:t>Publikimi i vendimit</w:t>
      </w:r>
    </w:p>
    <w:p w:rsidR="00524915" w:rsidRDefault="00524915" w:rsidP="00524915">
      <w:pPr>
        <w:tabs>
          <w:tab w:val="right" w:pos="9000"/>
        </w:tabs>
        <w:spacing w:after="240"/>
        <w:contextualSpacing/>
        <w:jc w:val="both"/>
        <w:rPr>
          <w:rFonts w:ascii="Times New Roman" w:eastAsia="Calibri" w:hAnsi="Times New Roman" w:cs="Times New Roman"/>
          <w:i/>
          <w:iCs/>
          <w:sz w:val="24"/>
          <w:szCs w:val="24"/>
        </w:rPr>
      </w:pPr>
    </w:p>
    <w:p w:rsidR="00524915" w:rsidRDefault="00524915" w:rsidP="00524915">
      <w:pPr>
        <w:tabs>
          <w:tab w:val="right" w:pos="9000"/>
        </w:tabs>
        <w:spacing w:after="240"/>
        <w:contextualSpacing/>
        <w:jc w:val="both"/>
        <w:rPr>
          <w:rFonts w:ascii="Times New Roman" w:eastAsia="Calibri" w:hAnsi="Times New Roman" w:cs="Times New Roman"/>
          <w:i/>
          <w:iCs/>
          <w:sz w:val="24"/>
          <w:szCs w:val="24"/>
        </w:rPr>
      </w:pPr>
    </w:p>
    <w:p w:rsidR="00524915" w:rsidRDefault="00524915" w:rsidP="00524915">
      <w:pPr>
        <w:tabs>
          <w:tab w:val="right" w:pos="9000"/>
        </w:tabs>
        <w:spacing w:after="240"/>
        <w:contextualSpacing/>
        <w:jc w:val="both"/>
        <w:rPr>
          <w:rFonts w:ascii="Times New Roman" w:eastAsia="Calibri" w:hAnsi="Times New Roman" w:cs="Times New Roman"/>
          <w:i/>
          <w:iCs/>
          <w:sz w:val="24"/>
          <w:szCs w:val="24"/>
        </w:rPr>
      </w:pPr>
    </w:p>
    <w:p w:rsidR="00524915" w:rsidRDefault="00524915" w:rsidP="00524915">
      <w:pPr>
        <w:tabs>
          <w:tab w:val="right" w:pos="9000"/>
        </w:tabs>
        <w:spacing w:after="240"/>
        <w:contextualSpacing/>
        <w:jc w:val="both"/>
        <w:rPr>
          <w:rFonts w:ascii="Times New Roman" w:eastAsia="Calibri" w:hAnsi="Times New Roman" w:cs="Times New Roman"/>
          <w:i/>
          <w:iCs/>
          <w:sz w:val="24"/>
          <w:szCs w:val="24"/>
        </w:rPr>
      </w:pPr>
    </w:p>
    <w:p w:rsidR="00524915" w:rsidRDefault="00524915" w:rsidP="00524915">
      <w:pPr>
        <w:tabs>
          <w:tab w:val="right" w:pos="9000"/>
        </w:tabs>
        <w:spacing w:after="240"/>
        <w:contextualSpacing/>
        <w:jc w:val="both"/>
        <w:rPr>
          <w:rFonts w:ascii="Times New Roman" w:eastAsia="Calibri" w:hAnsi="Times New Roman" w:cs="Times New Roman"/>
          <w:i/>
          <w:iCs/>
          <w:sz w:val="24"/>
          <w:szCs w:val="24"/>
        </w:rPr>
      </w:pPr>
    </w:p>
    <w:p w:rsidR="00524915" w:rsidRDefault="00524915" w:rsidP="00524915">
      <w:pPr>
        <w:tabs>
          <w:tab w:val="right" w:pos="9000"/>
        </w:tabs>
        <w:spacing w:after="240"/>
        <w:contextualSpacing/>
        <w:jc w:val="both"/>
        <w:rPr>
          <w:rFonts w:ascii="Times New Roman" w:eastAsia="Calibri" w:hAnsi="Times New Roman" w:cs="Times New Roman"/>
          <w:iCs/>
          <w:sz w:val="24"/>
          <w:szCs w:val="24"/>
        </w:rPr>
      </w:pPr>
    </w:p>
    <w:p w:rsidR="00524915" w:rsidRDefault="00524915" w:rsidP="00524915">
      <w:pPr>
        <w:tabs>
          <w:tab w:val="right" w:pos="9000"/>
        </w:tabs>
        <w:spacing w:after="240"/>
        <w:contextualSpacing/>
        <w:jc w:val="both"/>
        <w:rPr>
          <w:rFonts w:ascii="Times New Roman" w:eastAsia="Calibri" w:hAnsi="Times New Roman" w:cs="Times New Roman"/>
          <w:iCs/>
          <w:sz w:val="24"/>
          <w:szCs w:val="24"/>
        </w:rPr>
      </w:pPr>
    </w:p>
    <w:p w:rsidR="00524915" w:rsidRDefault="00524915" w:rsidP="00524915">
      <w:pPr>
        <w:tabs>
          <w:tab w:val="right" w:pos="9000"/>
        </w:tabs>
        <w:spacing w:after="240"/>
        <w:contextualSpacing/>
        <w:jc w:val="both"/>
        <w:rPr>
          <w:rFonts w:ascii="Times New Roman" w:eastAsia="Calibri" w:hAnsi="Times New Roman" w:cs="Times New Roman"/>
          <w:iCs/>
          <w:sz w:val="24"/>
          <w:szCs w:val="24"/>
        </w:rPr>
      </w:pPr>
    </w:p>
    <w:p w:rsidR="00524915" w:rsidRDefault="00524915" w:rsidP="00524915">
      <w:pPr>
        <w:tabs>
          <w:tab w:val="right" w:pos="9000"/>
        </w:tabs>
        <w:spacing w:after="240"/>
        <w:contextualSpacing/>
        <w:jc w:val="both"/>
        <w:rPr>
          <w:rFonts w:ascii="Times New Roman" w:eastAsia="Calibri" w:hAnsi="Times New Roman" w:cs="Times New Roman"/>
          <w:iCs/>
          <w:sz w:val="24"/>
          <w:szCs w:val="24"/>
        </w:rPr>
      </w:pPr>
    </w:p>
    <w:p w:rsidR="00524915" w:rsidRDefault="00524915" w:rsidP="00524915">
      <w:pPr>
        <w:tabs>
          <w:tab w:val="right" w:pos="9000"/>
        </w:tabs>
        <w:spacing w:after="240"/>
        <w:contextualSpacing/>
        <w:jc w:val="both"/>
        <w:rPr>
          <w:rFonts w:ascii="Times New Roman" w:eastAsia="Calibri" w:hAnsi="Times New Roman" w:cs="Times New Roman"/>
          <w:iCs/>
          <w:sz w:val="24"/>
          <w:szCs w:val="24"/>
        </w:rPr>
      </w:pPr>
    </w:p>
    <w:p w:rsidR="00524915" w:rsidRDefault="00524915" w:rsidP="00524915">
      <w:pPr>
        <w:tabs>
          <w:tab w:val="right" w:pos="9000"/>
        </w:tabs>
        <w:spacing w:after="240"/>
        <w:contextualSpacing/>
        <w:jc w:val="both"/>
        <w:rPr>
          <w:rFonts w:ascii="Times New Roman" w:eastAsia="Calibri" w:hAnsi="Times New Roman" w:cs="Times New Roman"/>
          <w:iCs/>
          <w:sz w:val="24"/>
          <w:szCs w:val="24"/>
        </w:rPr>
      </w:pPr>
    </w:p>
    <w:p w:rsidR="00524915" w:rsidRDefault="00524915" w:rsidP="00524915">
      <w:pPr>
        <w:tabs>
          <w:tab w:val="right" w:pos="9000"/>
        </w:tabs>
        <w:spacing w:after="240"/>
        <w:contextualSpacing/>
        <w:jc w:val="both"/>
        <w:rPr>
          <w:rFonts w:ascii="Times New Roman" w:eastAsia="Calibri" w:hAnsi="Times New Roman" w:cs="Times New Roman"/>
          <w:iCs/>
          <w:sz w:val="24"/>
          <w:szCs w:val="24"/>
        </w:rPr>
      </w:pPr>
    </w:p>
    <w:p w:rsidR="00524915" w:rsidRDefault="00524915" w:rsidP="00524915">
      <w:pPr>
        <w:tabs>
          <w:tab w:val="right" w:pos="9000"/>
        </w:tabs>
        <w:spacing w:after="240"/>
        <w:contextualSpacing/>
        <w:jc w:val="both"/>
        <w:rPr>
          <w:rFonts w:ascii="Times New Roman" w:eastAsia="Calibri" w:hAnsi="Times New Roman" w:cs="Times New Roman"/>
          <w:iCs/>
          <w:sz w:val="24"/>
          <w:szCs w:val="24"/>
        </w:rPr>
      </w:pPr>
    </w:p>
    <w:p w:rsidR="00524915" w:rsidRDefault="00524915" w:rsidP="00524915">
      <w:pPr>
        <w:tabs>
          <w:tab w:val="right" w:pos="9000"/>
        </w:tabs>
        <w:spacing w:after="240"/>
        <w:contextualSpacing/>
        <w:jc w:val="both"/>
        <w:rPr>
          <w:rFonts w:ascii="Times New Roman" w:eastAsia="Calibri" w:hAnsi="Times New Roman" w:cs="Times New Roman"/>
          <w:iCs/>
          <w:sz w:val="24"/>
          <w:szCs w:val="24"/>
        </w:rPr>
      </w:pPr>
    </w:p>
    <w:p w:rsidR="00524915" w:rsidRDefault="00524915" w:rsidP="00524915">
      <w:pPr>
        <w:tabs>
          <w:tab w:val="right" w:pos="9000"/>
        </w:tabs>
        <w:spacing w:after="240"/>
        <w:contextualSpacing/>
        <w:jc w:val="both"/>
        <w:rPr>
          <w:rFonts w:ascii="Times New Roman" w:eastAsia="Calibri" w:hAnsi="Times New Roman" w:cs="Times New Roman"/>
          <w:iCs/>
          <w:sz w:val="24"/>
          <w:szCs w:val="24"/>
        </w:rPr>
      </w:pPr>
    </w:p>
    <w:p w:rsidR="00524915" w:rsidRDefault="00524915" w:rsidP="00524915">
      <w:pPr>
        <w:tabs>
          <w:tab w:val="right" w:pos="9000"/>
        </w:tabs>
        <w:spacing w:after="240"/>
        <w:contextualSpacing/>
        <w:jc w:val="both"/>
        <w:rPr>
          <w:rFonts w:ascii="Times New Roman" w:eastAsia="Calibri" w:hAnsi="Times New Roman" w:cs="Times New Roman"/>
          <w:iCs/>
          <w:sz w:val="24"/>
          <w:szCs w:val="24"/>
        </w:rPr>
      </w:pPr>
    </w:p>
    <w:p w:rsidR="00524915" w:rsidRDefault="00524915" w:rsidP="00524915">
      <w:pPr>
        <w:tabs>
          <w:tab w:val="right" w:pos="9000"/>
        </w:tabs>
        <w:spacing w:after="240"/>
        <w:contextualSpacing/>
        <w:jc w:val="both"/>
        <w:rPr>
          <w:rFonts w:ascii="Times New Roman" w:eastAsia="Calibri" w:hAnsi="Times New Roman" w:cs="Times New Roman"/>
          <w:iCs/>
          <w:sz w:val="24"/>
          <w:szCs w:val="24"/>
        </w:rPr>
      </w:pPr>
    </w:p>
    <w:p w:rsidR="00524915" w:rsidRDefault="00524915" w:rsidP="00524915">
      <w:pPr>
        <w:tabs>
          <w:tab w:val="right" w:pos="9000"/>
        </w:tabs>
        <w:spacing w:after="240"/>
        <w:contextualSpacing/>
        <w:jc w:val="both"/>
        <w:rPr>
          <w:rFonts w:ascii="Times New Roman" w:eastAsia="Calibri" w:hAnsi="Times New Roman" w:cs="Times New Roman"/>
          <w:iCs/>
          <w:sz w:val="24"/>
          <w:szCs w:val="24"/>
        </w:rPr>
      </w:pPr>
    </w:p>
    <w:p w:rsidR="00524915" w:rsidRDefault="00524915" w:rsidP="00524915">
      <w:pPr>
        <w:tabs>
          <w:tab w:val="right" w:pos="9000"/>
        </w:tabs>
        <w:spacing w:after="240"/>
        <w:contextualSpacing/>
        <w:jc w:val="both"/>
        <w:rPr>
          <w:rFonts w:ascii="Times New Roman" w:eastAsia="Calibri" w:hAnsi="Times New Roman" w:cs="Times New Roman"/>
          <w:iCs/>
          <w:sz w:val="24"/>
          <w:szCs w:val="24"/>
        </w:rPr>
      </w:pPr>
    </w:p>
    <w:p w:rsidR="00524915" w:rsidRDefault="00524915" w:rsidP="00524915">
      <w:pPr>
        <w:tabs>
          <w:tab w:val="right" w:pos="9000"/>
        </w:tabs>
        <w:spacing w:after="240"/>
        <w:contextualSpacing/>
        <w:jc w:val="both"/>
        <w:rPr>
          <w:rFonts w:ascii="Times New Roman" w:eastAsia="Calibri" w:hAnsi="Times New Roman" w:cs="Times New Roman"/>
          <w:iCs/>
          <w:sz w:val="24"/>
          <w:szCs w:val="24"/>
        </w:rPr>
      </w:pPr>
    </w:p>
    <w:p w:rsidR="00524915" w:rsidRDefault="00524915" w:rsidP="00524915">
      <w:pPr>
        <w:tabs>
          <w:tab w:val="right" w:pos="9000"/>
        </w:tabs>
        <w:spacing w:after="240"/>
        <w:contextualSpacing/>
        <w:jc w:val="both"/>
        <w:rPr>
          <w:rFonts w:ascii="Times New Roman" w:eastAsia="Calibri" w:hAnsi="Times New Roman" w:cs="Times New Roman"/>
          <w:iCs/>
          <w:sz w:val="24"/>
          <w:szCs w:val="24"/>
        </w:rPr>
      </w:pPr>
    </w:p>
    <w:p w:rsidR="00524915" w:rsidRDefault="00524915" w:rsidP="00524915">
      <w:pPr>
        <w:tabs>
          <w:tab w:val="right" w:pos="9000"/>
        </w:tabs>
        <w:spacing w:after="240"/>
        <w:contextualSpacing/>
        <w:jc w:val="both"/>
        <w:rPr>
          <w:rFonts w:ascii="Times New Roman" w:eastAsia="Calibri" w:hAnsi="Times New Roman" w:cs="Times New Roman"/>
          <w:iCs/>
          <w:sz w:val="24"/>
          <w:szCs w:val="24"/>
        </w:rPr>
      </w:pPr>
    </w:p>
    <w:p w:rsidR="00524915" w:rsidRDefault="00524915" w:rsidP="00524915">
      <w:pPr>
        <w:tabs>
          <w:tab w:val="right" w:pos="9000"/>
        </w:tabs>
        <w:spacing w:after="240"/>
        <w:contextualSpacing/>
        <w:jc w:val="both"/>
        <w:rPr>
          <w:rFonts w:ascii="Times New Roman" w:eastAsia="Calibri" w:hAnsi="Times New Roman" w:cs="Times New Roman"/>
          <w:iCs/>
          <w:sz w:val="24"/>
          <w:szCs w:val="24"/>
        </w:rPr>
      </w:pPr>
    </w:p>
    <w:p w:rsidR="00524915" w:rsidRDefault="00524915" w:rsidP="00524915">
      <w:pPr>
        <w:tabs>
          <w:tab w:val="right" w:pos="9000"/>
        </w:tabs>
        <w:spacing w:after="240"/>
        <w:contextualSpacing/>
        <w:jc w:val="both"/>
        <w:rPr>
          <w:rFonts w:ascii="Times New Roman" w:eastAsia="Calibri" w:hAnsi="Times New Roman" w:cs="Times New Roman"/>
          <w:iCs/>
          <w:sz w:val="24"/>
          <w:szCs w:val="24"/>
        </w:rPr>
      </w:pPr>
    </w:p>
    <w:p w:rsidR="00524915" w:rsidRDefault="00524915" w:rsidP="00524915">
      <w:pPr>
        <w:tabs>
          <w:tab w:val="right" w:pos="9000"/>
        </w:tabs>
        <w:spacing w:after="240"/>
        <w:contextualSpacing/>
        <w:jc w:val="both"/>
        <w:rPr>
          <w:rFonts w:ascii="Times New Roman" w:eastAsia="Calibri" w:hAnsi="Times New Roman" w:cs="Times New Roman"/>
          <w:iCs/>
          <w:sz w:val="24"/>
          <w:szCs w:val="24"/>
        </w:rPr>
      </w:pPr>
    </w:p>
    <w:p w:rsidR="00524915" w:rsidRDefault="00524915" w:rsidP="00524915">
      <w:pPr>
        <w:tabs>
          <w:tab w:val="right" w:pos="9000"/>
        </w:tabs>
        <w:spacing w:after="240"/>
        <w:contextualSpacing/>
        <w:jc w:val="both"/>
        <w:rPr>
          <w:rFonts w:ascii="Times New Roman" w:eastAsia="Calibri" w:hAnsi="Times New Roman" w:cs="Times New Roman"/>
          <w:iCs/>
          <w:sz w:val="24"/>
          <w:szCs w:val="24"/>
        </w:rPr>
      </w:pPr>
    </w:p>
    <w:p w:rsidR="00524915" w:rsidRDefault="00524915" w:rsidP="00524915">
      <w:pPr>
        <w:tabs>
          <w:tab w:val="right" w:pos="9000"/>
        </w:tabs>
        <w:spacing w:after="240"/>
        <w:contextualSpacing/>
        <w:jc w:val="both"/>
        <w:rPr>
          <w:rFonts w:ascii="Times New Roman" w:eastAsia="Calibri" w:hAnsi="Times New Roman" w:cs="Times New Roman"/>
          <w:iCs/>
          <w:sz w:val="24"/>
          <w:szCs w:val="24"/>
        </w:rPr>
      </w:pPr>
    </w:p>
    <w:p w:rsidR="00524915" w:rsidRDefault="00524915" w:rsidP="00524915">
      <w:pPr>
        <w:tabs>
          <w:tab w:val="right" w:pos="9000"/>
        </w:tabs>
        <w:spacing w:after="240"/>
        <w:contextualSpacing/>
        <w:jc w:val="both"/>
        <w:rPr>
          <w:rFonts w:ascii="Times New Roman" w:eastAsia="Calibri" w:hAnsi="Times New Roman" w:cs="Times New Roman"/>
          <w:iCs/>
          <w:sz w:val="24"/>
          <w:szCs w:val="24"/>
        </w:rPr>
      </w:pPr>
    </w:p>
    <w:p w:rsidR="00524915" w:rsidRDefault="00524915" w:rsidP="00524915">
      <w:pPr>
        <w:tabs>
          <w:tab w:val="right" w:pos="9000"/>
        </w:tabs>
        <w:spacing w:after="240"/>
        <w:contextualSpacing/>
        <w:jc w:val="both"/>
        <w:rPr>
          <w:rFonts w:ascii="Times New Roman" w:eastAsia="Calibri" w:hAnsi="Times New Roman" w:cs="Times New Roman"/>
          <w:iCs/>
          <w:sz w:val="24"/>
          <w:szCs w:val="24"/>
        </w:rPr>
      </w:pPr>
    </w:p>
    <w:p w:rsidR="00524915" w:rsidRDefault="00524915" w:rsidP="00524915">
      <w:pPr>
        <w:tabs>
          <w:tab w:val="right" w:pos="9000"/>
        </w:tabs>
        <w:spacing w:after="240"/>
        <w:contextualSpacing/>
        <w:jc w:val="both"/>
        <w:rPr>
          <w:rFonts w:ascii="Times New Roman" w:eastAsia="Calibri" w:hAnsi="Times New Roman" w:cs="Times New Roman"/>
          <w:iCs/>
          <w:sz w:val="24"/>
          <w:szCs w:val="24"/>
        </w:rPr>
      </w:pPr>
    </w:p>
    <w:p w:rsidR="00524915" w:rsidRDefault="00524915" w:rsidP="00524915">
      <w:pPr>
        <w:tabs>
          <w:tab w:val="right" w:pos="9000"/>
        </w:tabs>
        <w:spacing w:after="240"/>
        <w:contextualSpacing/>
        <w:jc w:val="both"/>
        <w:rPr>
          <w:rFonts w:ascii="Times New Roman" w:eastAsia="Calibri" w:hAnsi="Times New Roman" w:cs="Times New Roman"/>
          <w:iCs/>
          <w:sz w:val="24"/>
          <w:szCs w:val="24"/>
        </w:rPr>
      </w:pPr>
    </w:p>
    <w:p w:rsidR="00524915" w:rsidRDefault="00524915" w:rsidP="00524915">
      <w:pPr>
        <w:tabs>
          <w:tab w:val="right" w:pos="9000"/>
        </w:tabs>
        <w:spacing w:after="240"/>
        <w:contextualSpacing/>
        <w:jc w:val="both"/>
        <w:rPr>
          <w:rFonts w:ascii="Times New Roman" w:eastAsia="Calibri" w:hAnsi="Times New Roman" w:cs="Times New Roman"/>
          <w:iCs/>
          <w:sz w:val="24"/>
          <w:szCs w:val="24"/>
        </w:rPr>
      </w:pPr>
    </w:p>
    <w:p w:rsidR="00524915" w:rsidRDefault="00524915" w:rsidP="00524915">
      <w:pPr>
        <w:tabs>
          <w:tab w:val="right" w:pos="9000"/>
        </w:tabs>
        <w:spacing w:after="240"/>
        <w:contextualSpacing/>
        <w:jc w:val="both"/>
        <w:rPr>
          <w:rFonts w:ascii="Times New Roman" w:eastAsia="Calibri" w:hAnsi="Times New Roman" w:cs="Times New Roman"/>
          <w:iCs/>
          <w:sz w:val="24"/>
          <w:szCs w:val="24"/>
        </w:rPr>
      </w:pPr>
    </w:p>
    <w:p w:rsidR="00524915" w:rsidRDefault="00524915" w:rsidP="00524915">
      <w:pPr>
        <w:tabs>
          <w:tab w:val="right" w:pos="9000"/>
        </w:tabs>
        <w:spacing w:after="240"/>
        <w:contextualSpacing/>
        <w:jc w:val="both"/>
        <w:rPr>
          <w:rFonts w:ascii="Times New Roman" w:eastAsia="Calibri" w:hAnsi="Times New Roman" w:cs="Times New Roman"/>
          <w:iCs/>
          <w:sz w:val="24"/>
          <w:szCs w:val="24"/>
        </w:rPr>
      </w:pPr>
    </w:p>
    <w:p w:rsidR="00524915" w:rsidRDefault="00524915" w:rsidP="00524915">
      <w:pPr>
        <w:tabs>
          <w:tab w:val="right" w:pos="9000"/>
        </w:tabs>
        <w:spacing w:after="240"/>
        <w:contextualSpacing/>
        <w:jc w:val="both"/>
        <w:rPr>
          <w:rFonts w:ascii="Times New Roman" w:eastAsia="Calibri" w:hAnsi="Times New Roman" w:cs="Times New Roman"/>
          <w:iCs/>
          <w:sz w:val="24"/>
          <w:szCs w:val="24"/>
        </w:rPr>
      </w:pPr>
    </w:p>
    <w:p w:rsidR="00524915" w:rsidRDefault="00524915" w:rsidP="00524915">
      <w:pPr>
        <w:tabs>
          <w:tab w:val="right" w:pos="9000"/>
        </w:tabs>
        <w:spacing w:after="240"/>
        <w:contextualSpacing/>
        <w:jc w:val="both"/>
        <w:rPr>
          <w:rFonts w:ascii="Times New Roman" w:eastAsia="Calibri" w:hAnsi="Times New Roman" w:cs="Times New Roman"/>
          <w:iCs/>
          <w:sz w:val="24"/>
          <w:szCs w:val="24"/>
        </w:rPr>
      </w:pPr>
    </w:p>
    <w:p w:rsidR="00524915" w:rsidRDefault="00524915" w:rsidP="00524915">
      <w:pPr>
        <w:tabs>
          <w:tab w:val="right" w:pos="9000"/>
        </w:tabs>
        <w:spacing w:after="240"/>
        <w:contextualSpacing/>
        <w:jc w:val="both"/>
        <w:rPr>
          <w:rFonts w:ascii="Times New Roman" w:eastAsia="Calibri" w:hAnsi="Times New Roman" w:cs="Times New Roman"/>
          <w:iCs/>
          <w:sz w:val="24"/>
          <w:szCs w:val="24"/>
        </w:rPr>
      </w:pPr>
    </w:p>
    <w:p w:rsidR="00524915" w:rsidRDefault="00524915" w:rsidP="00524915">
      <w:pPr>
        <w:tabs>
          <w:tab w:val="right" w:pos="9000"/>
        </w:tabs>
        <w:spacing w:after="240"/>
        <w:contextualSpacing/>
        <w:jc w:val="both"/>
        <w:rPr>
          <w:rFonts w:ascii="Times New Roman" w:eastAsia="Calibri" w:hAnsi="Times New Roman" w:cs="Times New Roman"/>
          <w:iCs/>
          <w:sz w:val="24"/>
          <w:szCs w:val="24"/>
        </w:rPr>
      </w:pPr>
    </w:p>
    <w:p w:rsidR="00524915" w:rsidRPr="00524915" w:rsidRDefault="00524915" w:rsidP="00524915">
      <w:pPr>
        <w:numPr>
          <w:ilvl w:val="0"/>
          <w:numId w:val="118"/>
        </w:numPr>
        <w:tabs>
          <w:tab w:val="right" w:pos="450"/>
          <w:tab w:val="left" w:pos="810"/>
        </w:tabs>
        <w:spacing w:after="120"/>
        <w:ind w:hanging="450"/>
        <w:jc w:val="both"/>
        <w:outlineLvl w:val="1"/>
        <w:rPr>
          <w:rFonts w:ascii="Times New Roman" w:eastAsia="Verdana" w:hAnsi="Times New Roman" w:cs="Times New Roman"/>
          <w:sz w:val="24"/>
          <w:szCs w:val="24"/>
        </w:rPr>
      </w:pPr>
      <w:bookmarkStart w:id="25" w:name="_Hlk153198592"/>
      <w:r w:rsidRPr="00524915">
        <w:rPr>
          <w:rFonts w:ascii="Times New Roman" w:eastAsia="Verdana" w:hAnsi="Times New Roman" w:cs="Times New Roman"/>
          <w:b/>
          <w:bCs/>
          <w:color w:val="3365FF"/>
          <w:sz w:val="24"/>
          <w:szCs w:val="24"/>
        </w:rPr>
        <w:t>Mbledhjet e Komisionit të Konkurrencës</w:t>
      </w:r>
    </w:p>
    <w:bookmarkEnd w:id="25"/>
    <w:p w:rsidR="00524915" w:rsidRPr="00524915" w:rsidRDefault="00524915" w:rsidP="00524915">
      <w:pPr>
        <w:numPr>
          <w:ilvl w:val="0"/>
          <w:numId w:val="117"/>
        </w:numPr>
        <w:tabs>
          <w:tab w:val="right" w:pos="450"/>
          <w:tab w:val="left" w:pos="810"/>
        </w:tabs>
        <w:spacing w:after="120"/>
        <w:ind w:hanging="450"/>
        <w:jc w:val="both"/>
        <w:rPr>
          <w:rFonts w:ascii="Times New Roman" w:eastAsia="Garamond" w:hAnsi="Times New Roman" w:cs="Times New Roman"/>
          <w:sz w:val="24"/>
          <w:szCs w:val="24"/>
        </w:rPr>
      </w:pPr>
      <w:r w:rsidRPr="00524915">
        <w:rPr>
          <w:rFonts w:ascii="Times New Roman" w:eastAsia="Garamond" w:hAnsi="Times New Roman" w:cs="Times New Roman"/>
          <w:sz w:val="24"/>
          <w:szCs w:val="24"/>
        </w:rPr>
        <w:t xml:space="preserve">Mbledhjet thirren nga Kryetari i Komisionit i cili vendos për datën dhe orën e mbledhjeve. Në rast të ndryshimit të datës dhe orës së mbledhjes, Anëtarët e Komisionit njoftohen menjëherë, për çdo ndryshim. </w:t>
      </w:r>
    </w:p>
    <w:p w:rsidR="00524915" w:rsidRPr="00524915" w:rsidRDefault="00524915" w:rsidP="00524915">
      <w:pPr>
        <w:numPr>
          <w:ilvl w:val="0"/>
          <w:numId w:val="117"/>
        </w:numPr>
        <w:tabs>
          <w:tab w:val="right" w:pos="450"/>
          <w:tab w:val="left" w:pos="810"/>
        </w:tabs>
        <w:spacing w:after="120"/>
        <w:ind w:hanging="450"/>
        <w:jc w:val="both"/>
        <w:rPr>
          <w:rFonts w:ascii="Times New Roman" w:eastAsia="Garamond" w:hAnsi="Times New Roman" w:cs="Times New Roman"/>
          <w:sz w:val="24"/>
          <w:szCs w:val="24"/>
        </w:rPr>
      </w:pPr>
      <w:r w:rsidRPr="00524915">
        <w:rPr>
          <w:rFonts w:ascii="Times New Roman" w:eastAsia="Garamond" w:hAnsi="Times New Roman" w:cs="Times New Roman"/>
          <w:sz w:val="24"/>
          <w:szCs w:val="24"/>
        </w:rPr>
        <w:t xml:space="preserve">Si rregull mbledhjet e Komisionit të Konkurrencës zhvillohen 1 herë në javë, përveç rasteve kur Komisioni me shumicë votash vendos ndryshe. Kryetari vendos për rendin e ditës të çdo mbledhje. Rendi i ditës i shpërndahet Anëtarëve të Komisionit 7 ditë kalendarike para datës së mbledhjes. </w:t>
      </w:r>
    </w:p>
    <w:p w:rsidR="00524915" w:rsidRPr="00524915" w:rsidRDefault="00524915" w:rsidP="00524915">
      <w:pPr>
        <w:numPr>
          <w:ilvl w:val="0"/>
          <w:numId w:val="117"/>
        </w:numPr>
        <w:tabs>
          <w:tab w:val="right" w:pos="450"/>
          <w:tab w:val="left" w:pos="810"/>
        </w:tabs>
        <w:spacing w:after="120"/>
        <w:ind w:hanging="450"/>
        <w:jc w:val="both"/>
        <w:rPr>
          <w:rFonts w:ascii="Times New Roman" w:eastAsia="Garamond" w:hAnsi="Times New Roman" w:cs="Times New Roman"/>
          <w:sz w:val="24"/>
          <w:szCs w:val="24"/>
        </w:rPr>
      </w:pPr>
      <w:r w:rsidRPr="00524915">
        <w:rPr>
          <w:rFonts w:ascii="Times New Roman" w:eastAsia="Garamond" w:hAnsi="Times New Roman" w:cs="Times New Roman"/>
          <w:sz w:val="24"/>
          <w:szCs w:val="24"/>
        </w:rPr>
        <w:t xml:space="preserve">Në rast nevoje, Kryetari mund të thërrasë Mbledhje të Jashtëzakonshme kur kjo përligjet nga ngarkesa e punëve të krijuar në Komision, dhe emergjenca e çështjeve për shqyrtim, në këtë rast procedura konsiderohet e rregullt nëse në mbledhje marrin pjesë shumica e nevojshme e Anëtarëve të Komisionit. </w:t>
      </w:r>
    </w:p>
    <w:p w:rsidR="00524915" w:rsidRPr="00524915" w:rsidRDefault="00524915" w:rsidP="00524915">
      <w:pPr>
        <w:numPr>
          <w:ilvl w:val="0"/>
          <w:numId w:val="117"/>
        </w:numPr>
        <w:tabs>
          <w:tab w:val="right" w:pos="450"/>
          <w:tab w:val="left" w:pos="810"/>
        </w:tabs>
        <w:spacing w:after="120"/>
        <w:ind w:hanging="450"/>
        <w:jc w:val="both"/>
        <w:rPr>
          <w:rFonts w:ascii="Times New Roman" w:eastAsia="Garamond" w:hAnsi="Times New Roman" w:cs="Times New Roman"/>
          <w:sz w:val="24"/>
          <w:szCs w:val="24"/>
        </w:rPr>
      </w:pPr>
      <w:r w:rsidRPr="00524915">
        <w:rPr>
          <w:rFonts w:ascii="Times New Roman" w:eastAsia="Garamond" w:hAnsi="Times New Roman" w:cs="Times New Roman"/>
          <w:sz w:val="24"/>
          <w:szCs w:val="24"/>
        </w:rPr>
        <w:t xml:space="preserve">Në mbledhjet e Komisionit mund të marrin pjesë Sekretari i Përgjithshëm dhe Drejtori i Drejtorisë përkatëse të Sekretariatit, në rast nevoje apo për sqarime të mëtejshme mund të marrin pjesë edhe specialistë të tjerë të Sekretariatit, apo ekspert të jashtëm që kanë qenë të përfshirë në trajtimin e çështjeve në shqyrtim. </w:t>
      </w:r>
    </w:p>
    <w:p w:rsidR="00524915" w:rsidRPr="00524915" w:rsidRDefault="00524915" w:rsidP="00524915">
      <w:pPr>
        <w:numPr>
          <w:ilvl w:val="0"/>
          <w:numId w:val="117"/>
        </w:numPr>
        <w:tabs>
          <w:tab w:val="right" w:pos="450"/>
          <w:tab w:val="left" w:pos="810"/>
        </w:tabs>
        <w:spacing w:after="120"/>
        <w:ind w:hanging="450"/>
        <w:jc w:val="both"/>
        <w:rPr>
          <w:rFonts w:ascii="Times New Roman" w:eastAsia="Garamond" w:hAnsi="Times New Roman" w:cs="Times New Roman"/>
          <w:sz w:val="24"/>
          <w:szCs w:val="24"/>
        </w:rPr>
      </w:pPr>
      <w:r w:rsidRPr="00524915">
        <w:rPr>
          <w:rFonts w:ascii="Times New Roman" w:eastAsia="Garamond" w:hAnsi="Times New Roman" w:cs="Times New Roman"/>
          <w:sz w:val="24"/>
          <w:szCs w:val="24"/>
        </w:rPr>
        <w:t>Kryetari mund ta shtyjë, apo ta mbyllë mbledhjen përpara kohe, në rastet kur situata e zhvillimit të mbledhjes e përligj këtë veprim. Në këto raste duhet të merret një vendim verbal i arsyetuar, i cili do të pasqyrohet në proces-verbalin e mbledhjes.</w:t>
      </w:r>
    </w:p>
    <w:p w:rsidR="00524915" w:rsidRPr="00524915" w:rsidRDefault="00524915" w:rsidP="00524915">
      <w:pPr>
        <w:numPr>
          <w:ilvl w:val="0"/>
          <w:numId w:val="118"/>
        </w:numPr>
        <w:tabs>
          <w:tab w:val="right" w:pos="450"/>
          <w:tab w:val="left" w:pos="810"/>
        </w:tabs>
        <w:spacing w:after="120"/>
        <w:ind w:hanging="450"/>
        <w:jc w:val="both"/>
        <w:outlineLvl w:val="1"/>
        <w:rPr>
          <w:rFonts w:ascii="Times New Roman" w:eastAsia="Verdana" w:hAnsi="Times New Roman" w:cs="Times New Roman"/>
          <w:sz w:val="24"/>
          <w:szCs w:val="24"/>
        </w:rPr>
      </w:pPr>
      <w:bookmarkStart w:id="26" w:name="_Hlk153198625"/>
      <w:r w:rsidRPr="00524915">
        <w:rPr>
          <w:rFonts w:ascii="Times New Roman" w:eastAsia="Verdana" w:hAnsi="Times New Roman" w:cs="Times New Roman"/>
          <w:b/>
          <w:bCs/>
          <w:color w:val="3365FF"/>
          <w:sz w:val="24"/>
          <w:szCs w:val="24"/>
        </w:rPr>
        <w:t>Marrja e vendimeve</w:t>
      </w:r>
    </w:p>
    <w:bookmarkEnd w:id="26"/>
    <w:p w:rsidR="00524915" w:rsidRPr="00524915" w:rsidRDefault="00524915" w:rsidP="00524915">
      <w:pPr>
        <w:numPr>
          <w:ilvl w:val="0"/>
          <w:numId w:val="117"/>
        </w:numPr>
        <w:tabs>
          <w:tab w:val="right" w:pos="450"/>
          <w:tab w:val="left" w:pos="810"/>
        </w:tabs>
        <w:spacing w:after="120"/>
        <w:jc w:val="both"/>
        <w:outlineLvl w:val="1"/>
        <w:rPr>
          <w:rFonts w:ascii="Times New Roman" w:eastAsia="Verdana" w:hAnsi="Times New Roman" w:cs="Times New Roman"/>
          <w:sz w:val="24"/>
          <w:szCs w:val="24"/>
        </w:rPr>
      </w:pPr>
      <w:r w:rsidRPr="00524915">
        <w:rPr>
          <w:rFonts w:ascii="Times New Roman" w:eastAsia="Garamond" w:hAnsi="Times New Roman" w:cs="Times New Roman"/>
          <w:sz w:val="24"/>
          <w:szCs w:val="24"/>
        </w:rPr>
        <w:t xml:space="preserve">Marrja e vendimeve është e vlefshme kur në mbledhjen e Komisionit janë të pranishëm të paktën katër anëtarë, prej të cilëve njëri duhet të jetë Kryetari ose Zëvendëskryetari, me përjashtim të rastit të parashikuar në nenin 23 të këtij ligji. </w:t>
      </w:r>
    </w:p>
    <w:p w:rsidR="00524915" w:rsidRPr="00524915" w:rsidRDefault="00524915" w:rsidP="00524915">
      <w:pPr>
        <w:numPr>
          <w:ilvl w:val="0"/>
          <w:numId w:val="117"/>
        </w:numPr>
        <w:tabs>
          <w:tab w:val="right" w:pos="450"/>
          <w:tab w:val="left" w:pos="810"/>
        </w:tabs>
        <w:spacing w:after="120"/>
        <w:jc w:val="both"/>
        <w:outlineLvl w:val="1"/>
        <w:rPr>
          <w:rFonts w:ascii="Times New Roman" w:eastAsia="Verdana" w:hAnsi="Times New Roman" w:cs="Times New Roman"/>
          <w:sz w:val="24"/>
          <w:szCs w:val="24"/>
        </w:rPr>
      </w:pPr>
      <w:r w:rsidRPr="00524915">
        <w:rPr>
          <w:rFonts w:ascii="Times New Roman" w:eastAsia="Garamond" w:hAnsi="Times New Roman" w:cs="Times New Roman"/>
          <w:sz w:val="24"/>
          <w:szCs w:val="24"/>
        </w:rPr>
        <w:t>Vendimet merren me shumicën e thjeshtë të anëtarëve të pranishëm. Në rast barazimi të votave, vota e kryesuesit të mbledhjes është vendimtare. Abstenimi nuk lejohet.</w:t>
      </w:r>
    </w:p>
    <w:p w:rsidR="00524915" w:rsidRPr="00524915" w:rsidRDefault="00524915" w:rsidP="00524915">
      <w:pPr>
        <w:numPr>
          <w:ilvl w:val="0"/>
          <w:numId w:val="117"/>
        </w:numPr>
        <w:tabs>
          <w:tab w:val="right" w:pos="450"/>
          <w:tab w:val="left" w:pos="810"/>
        </w:tabs>
        <w:spacing w:after="120"/>
        <w:jc w:val="both"/>
        <w:outlineLvl w:val="1"/>
        <w:rPr>
          <w:rFonts w:ascii="Times New Roman" w:eastAsia="Verdana" w:hAnsi="Times New Roman" w:cs="Times New Roman"/>
          <w:sz w:val="24"/>
          <w:szCs w:val="24"/>
        </w:rPr>
      </w:pPr>
      <w:r w:rsidRPr="00524915">
        <w:rPr>
          <w:rFonts w:ascii="Times New Roman" w:eastAsia="Garamond" w:hAnsi="Times New Roman" w:cs="Times New Roman"/>
          <w:sz w:val="24"/>
          <w:szCs w:val="24"/>
        </w:rPr>
        <w:t xml:space="preserve">Komisioni merr vendim për të ndërmarrë një Hetim të Përgjithshëm në një Sektor të Ekonomisë në zbatim të nenit 41 të ligjit. </w:t>
      </w:r>
    </w:p>
    <w:p w:rsidR="00524915" w:rsidRPr="00524915" w:rsidRDefault="00524915" w:rsidP="00524915">
      <w:pPr>
        <w:numPr>
          <w:ilvl w:val="0"/>
          <w:numId w:val="117"/>
        </w:numPr>
        <w:tabs>
          <w:tab w:val="right" w:pos="450"/>
          <w:tab w:val="left" w:pos="810"/>
        </w:tabs>
        <w:spacing w:after="120"/>
        <w:jc w:val="both"/>
        <w:outlineLvl w:val="1"/>
        <w:rPr>
          <w:rFonts w:ascii="Times New Roman" w:eastAsia="Verdana" w:hAnsi="Times New Roman" w:cs="Times New Roman"/>
          <w:sz w:val="24"/>
          <w:szCs w:val="24"/>
        </w:rPr>
      </w:pPr>
      <w:r w:rsidRPr="00524915">
        <w:rPr>
          <w:rFonts w:ascii="Times New Roman" w:eastAsia="Garamond" w:hAnsi="Times New Roman" w:cs="Times New Roman"/>
          <w:sz w:val="24"/>
          <w:szCs w:val="24"/>
        </w:rPr>
        <w:t>Komisioni merr vendim për fillimin e një procedure paraprake hetimore, në zbatim të nenit 42 të ligjit, kur vihen re shenja të kufizimit të konkurrencës, Komisioni merr vendim për fillimin e procedurës së hetimit të thelluar në zbatim të nenit 43 të ligjit.</w:t>
      </w:r>
    </w:p>
    <w:p w:rsidR="00524915" w:rsidRPr="00524915" w:rsidRDefault="00524915" w:rsidP="00524915">
      <w:pPr>
        <w:numPr>
          <w:ilvl w:val="0"/>
          <w:numId w:val="117"/>
        </w:numPr>
        <w:tabs>
          <w:tab w:val="right" w:pos="450"/>
          <w:tab w:val="left" w:pos="810"/>
        </w:tabs>
        <w:spacing w:after="120"/>
        <w:jc w:val="both"/>
        <w:outlineLvl w:val="1"/>
        <w:rPr>
          <w:rFonts w:ascii="Times New Roman" w:eastAsia="Verdana" w:hAnsi="Times New Roman" w:cs="Times New Roman"/>
          <w:sz w:val="24"/>
          <w:szCs w:val="24"/>
        </w:rPr>
      </w:pPr>
      <w:r w:rsidRPr="00524915">
        <w:rPr>
          <w:rFonts w:ascii="Times New Roman" w:eastAsia="Garamond" w:hAnsi="Times New Roman" w:cs="Times New Roman"/>
          <w:sz w:val="24"/>
          <w:szCs w:val="24"/>
        </w:rPr>
        <w:t>Komisioni, në bazë të raportit hetimor të paraqitur nga Sekretariati, vendos miratimin pjesërisht ose tërësisht të propozimeve të Sekretariatit ose refuzimin pjesor apo tërësor të tyre.</w:t>
      </w:r>
    </w:p>
    <w:p w:rsidR="00524915" w:rsidRPr="00524915" w:rsidRDefault="00524915" w:rsidP="00524915">
      <w:pPr>
        <w:numPr>
          <w:ilvl w:val="0"/>
          <w:numId w:val="117"/>
        </w:numPr>
        <w:tabs>
          <w:tab w:val="right" w:pos="450"/>
          <w:tab w:val="left" w:pos="810"/>
        </w:tabs>
        <w:spacing w:after="120"/>
        <w:jc w:val="both"/>
        <w:outlineLvl w:val="1"/>
        <w:rPr>
          <w:rFonts w:ascii="Times New Roman" w:eastAsia="Verdana" w:hAnsi="Times New Roman" w:cs="Times New Roman"/>
          <w:sz w:val="24"/>
          <w:szCs w:val="24"/>
        </w:rPr>
      </w:pPr>
      <w:r w:rsidRPr="00524915">
        <w:rPr>
          <w:rFonts w:ascii="Times New Roman" w:eastAsia="Garamond" w:hAnsi="Times New Roman" w:cs="Times New Roman"/>
          <w:sz w:val="24"/>
          <w:szCs w:val="24"/>
        </w:rPr>
        <w:t xml:space="preserve">Komisioni i Konkurrencës vlerëson shkallën e kufizimit apo pengimit të konkurrencës që rrjedh nga projekt-aktet e institucioneve qendrore dhe vendore. </w:t>
      </w:r>
    </w:p>
    <w:p w:rsidR="00524915" w:rsidRPr="00524915" w:rsidRDefault="00524915" w:rsidP="00524915">
      <w:pPr>
        <w:numPr>
          <w:ilvl w:val="0"/>
          <w:numId w:val="117"/>
        </w:numPr>
        <w:tabs>
          <w:tab w:val="right" w:pos="450"/>
          <w:tab w:val="left" w:pos="810"/>
        </w:tabs>
        <w:spacing w:after="120"/>
        <w:jc w:val="both"/>
        <w:outlineLvl w:val="1"/>
        <w:rPr>
          <w:rFonts w:ascii="Times New Roman" w:eastAsia="Verdana" w:hAnsi="Times New Roman" w:cs="Times New Roman"/>
          <w:sz w:val="24"/>
          <w:szCs w:val="24"/>
        </w:rPr>
      </w:pPr>
      <w:r w:rsidRPr="00524915">
        <w:rPr>
          <w:rFonts w:ascii="Times New Roman" w:eastAsia="Garamond" w:hAnsi="Times New Roman" w:cs="Times New Roman"/>
          <w:sz w:val="24"/>
          <w:szCs w:val="24"/>
        </w:rPr>
        <w:t xml:space="preserve">Relatimi i përfundimeve dhe propozimeve të raportit hetimor të përgatitur nga Sekretariati, në çdo fazë të hetimit, bëhet nga Sekretari Përgjithshme, Kryetari mund të caktojë për relatimin e çështjes një Anëtar të Komisionit ose nga Kabineti. </w:t>
      </w:r>
    </w:p>
    <w:p w:rsidR="00524915" w:rsidRDefault="00524915" w:rsidP="00524915">
      <w:pPr>
        <w:tabs>
          <w:tab w:val="right" w:pos="9000"/>
        </w:tabs>
        <w:spacing w:after="240"/>
        <w:contextualSpacing/>
        <w:jc w:val="both"/>
        <w:rPr>
          <w:rFonts w:ascii="Times New Roman" w:eastAsia="Verdana" w:hAnsi="Times New Roman" w:cs="Times New Roman"/>
          <w:iCs/>
          <w:sz w:val="24"/>
          <w:szCs w:val="24"/>
        </w:rPr>
      </w:pPr>
    </w:p>
    <w:p w:rsidR="00524915" w:rsidRDefault="00524915" w:rsidP="00524915">
      <w:pPr>
        <w:tabs>
          <w:tab w:val="right" w:pos="9000"/>
        </w:tabs>
        <w:spacing w:after="240"/>
        <w:contextualSpacing/>
        <w:jc w:val="both"/>
        <w:rPr>
          <w:rFonts w:ascii="Times New Roman" w:eastAsia="Verdana" w:hAnsi="Times New Roman" w:cs="Times New Roman"/>
          <w:iCs/>
          <w:sz w:val="24"/>
          <w:szCs w:val="24"/>
        </w:rPr>
      </w:pPr>
    </w:p>
    <w:p w:rsidR="00524915" w:rsidRDefault="00524915" w:rsidP="00524915">
      <w:pPr>
        <w:tabs>
          <w:tab w:val="right" w:pos="9000"/>
        </w:tabs>
        <w:spacing w:after="240"/>
        <w:contextualSpacing/>
        <w:jc w:val="both"/>
        <w:rPr>
          <w:rFonts w:ascii="Times New Roman" w:eastAsia="Verdana" w:hAnsi="Times New Roman" w:cs="Times New Roman"/>
          <w:iCs/>
          <w:sz w:val="24"/>
          <w:szCs w:val="24"/>
        </w:rPr>
      </w:pPr>
    </w:p>
    <w:p w:rsidR="00524915" w:rsidRDefault="00524915" w:rsidP="00524915">
      <w:pPr>
        <w:tabs>
          <w:tab w:val="right" w:pos="9000"/>
        </w:tabs>
        <w:spacing w:after="240"/>
        <w:contextualSpacing/>
        <w:jc w:val="both"/>
        <w:rPr>
          <w:rFonts w:ascii="Times New Roman" w:eastAsia="Verdana" w:hAnsi="Times New Roman" w:cs="Times New Roman"/>
          <w:iCs/>
          <w:sz w:val="24"/>
          <w:szCs w:val="24"/>
        </w:rPr>
      </w:pPr>
    </w:p>
    <w:p w:rsidR="00524915" w:rsidRDefault="00524915" w:rsidP="00524915">
      <w:pPr>
        <w:tabs>
          <w:tab w:val="right" w:pos="9000"/>
        </w:tabs>
        <w:spacing w:after="240"/>
        <w:contextualSpacing/>
        <w:jc w:val="both"/>
        <w:rPr>
          <w:rFonts w:ascii="Times New Roman" w:eastAsia="Verdana" w:hAnsi="Times New Roman" w:cs="Times New Roman"/>
          <w:iCs/>
          <w:sz w:val="24"/>
          <w:szCs w:val="24"/>
        </w:rPr>
      </w:pPr>
    </w:p>
    <w:p w:rsidR="00524915" w:rsidRDefault="00524915" w:rsidP="00524915">
      <w:pPr>
        <w:tabs>
          <w:tab w:val="right" w:pos="9000"/>
        </w:tabs>
        <w:spacing w:after="240"/>
        <w:contextualSpacing/>
        <w:jc w:val="both"/>
        <w:rPr>
          <w:rFonts w:ascii="Times New Roman" w:eastAsia="Verdana" w:hAnsi="Times New Roman" w:cs="Times New Roman"/>
          <w:iCs/>
          <w:sz w:val="24"/>
          <w:szCs w:val="24"/>
        </w:rPr>
      </w:pPr>
    </w:p>
    <w:p w:rsidR="00524915" w:rsidRDefault="00524915" w:rsidP="00524915">
      <w:pPr>
        <w:tabs>
          <w:tab w:val="right" w:pos="9000"/>
        </w:tabs>
        <w:spacing w:after="240"/>
        <w:contextualSpacing/>
        <w:jc w:val="both"/>
        <w:rPr>
          <w:rFonts w:ascii="Times New Roman" w:eastAsia="Verdana" w:hAnsi="Times New Roman" w:cs="Times New Roman"/>
          <w:iCs/>
          <w:sz w:val="24"/>
          <w:szCs w:val="24"/>
        </w:rPr>
      </w:pPr>
    </w:p>
    <w:p w:rsidR="00524915" w:rsidRPr="00524915" w:rsidRDefault="00524915" w:rsidP="00524915">
      <w:pPr>
        <w:numPr>
          <w:ilvl w:val="0"/>
          <w:numId w:val="118"/>
        </w:numPr>
        <w:tabs>
          <w:tab w:val="right" w:pos="9000"/>
        </w:tabs>
        <w:spacing w:after="240"/>
        <w:contextualSpacing/>
        <w:jc w:val="both"/>
        <w:rPr>
          <w:rFonts w:ascii="Times New Roman" w:eastAsia="Verdana" w:hAnsi="Times New Roman" w:cs="Times New Roman"/>
          <w:iCs/>
          <w:color w:val="4472C4" w:themeColor="accent5"/>
          <w:sz w:val="24"/>
          <w:szCs w:val="24"/>
        </w:rPr>
      </w:pPr>
      <w:r w:rsidRPr="00524915">
        <w:rPr>
          <w:rFonts w:ascii="Times New Roman" w:eastAsia="Verdana" w:hAnsi="Times New Roman" w:cs="Times New Roman"/>
          <w:b/>
          <w:bCs/>
          <w:iCs/>
          <w:color w:val="4472C4" w:themeColor="accent5"/>
          <w:sz w:val="24"/>
          <w:szCs w:val="24"/>
        </w:rPr>
        <w:t>Procesi pas miratimit</w:t>
      </w:r>
    </w:p>
    <w:p w:rsidR="00524915" w:rsidRPr="00524915" w:rsidRDefault="00524915" w:rsidP="00524915">
      <w:pPr>
        <w:tabs>
          <w:tab w:val="right" w:pos="9000"/>
        </w:tabs>
        <w:spacing w:after="240"/>
        <w:contextualSpacing/>
        <w:jc w:val="both"/>
        <w:rPr>
          <w:rFonts w:ascii="Times New Roman" w:eastAsia="Verdana" w:hAnsi="Times New Roman" w:cs="Times New Roman"/>
          <w:iCs/>
          <w:color w:val="4472C4" w:themeColor="accent5"/>
          <w:sz w:val="24"/>
          <w:szCs w:val="24"/>
        </w:rPr>
      </w:pPr>
    </w:p>
    <w:p w:rsidR="00524915" w:rsidRPr="00524915" w:rsidRDefault="00524915" w:rsidP="00524915">
      <w:pPr>
        <w:numPr>
          <w:ilvl w:val="1"/>
          <w:numId w:val="118"/>
        </w:numPr>
        <w:tabs>
          <w:tab w:val="right" w:pos="9000"/>
        </w:tabs>
        <w:spacing w:after="240"/>
        <w:contextualSpacing/>
        <w:jc w:val="both"/>
        <w:rPr>
          <w:rFonts w:ascii="Times New Roman" w:eastAsia="Verdana" w:hAnsi="Times New Roman" w:cs="Times New Roman"/>
          <w:iCs/>
          <w:sz w:val="24"/>
          <w:szCs w:val="24"/>
        </w:rPr>
      </w:pPr>
      <w:bookmarkStart w:id="27" w:name="_Hlk153198478"/>
      <w:r w:rsidRPr="00524915">
        <w:rPr>
          <w:rFonts w:ascii="Times New Roman" w:eastAsia="Verdana" w:hAnsi="Times New Roman" w:cs="Times New Roman"/>
          <w:b/>
          <w:bCs/>
          <w:iCs/>
          <w:sz w:val="24"/>
          <w:szCs w:val="24"/>
        </w:rPr>
        <w:t>Arsyetimi i vendimit</w:t>
      </w:r>
    </w:p>
    <w:p w:rsidR="00524915" w:rsidRPr="00524915" w:rsidRDefault="00524915" w:rsidP="00524915">
      <w:pPr>
        <w:tabs>
          <w:tab w:val="right" w:pos="9000"/>
        </w:tabs>
        <w:spacing w:after="240"/>
        <w:contextualSpacing/>
        <w:jc w:val="both"/>
        <w:rPr>
          <w:rFonts w:ascii="Times New Roman" w:eastAsia="Verdana" w:hAnsi="Times New Roman" w:cs="Times New Roman"/>
          <w:iCs/>
          <w:sz w:val="24"/>
          <w:szCs w:val="24"/>
        </w:rPr>
      </w:pPr>
    </w:p>
    <w:bookmarkEnd w:id="27"/>
    <w:p w:rsidR="00524915" w:rsidRDefault="00524915" w:rsidP="00524915">
      <w:pPr>
        <w:numPr>
          <w:ilvl w:val="0"/>
          <w:numId w:val="117"/>
        </w:numPr>
        <w:tabs>
          <w:tab w:val="right" w:pos="9000"/>
        </w:tabs>
        <w:spacing w:after="240"/>
        <w:contextualSpacing/>
        <w:jc w:val="both"/>
        <w:rPr>
          <w:rFonts w:ascii="Times New Roman" w:eastAsia="Verdana" w:hAnsi="Times New Roman" w:cs="Times New Roman"/>
          <w:iCs/>
          <w:sz w:val="24"/>
          <w:szCs w:val="24"/>
        </w:rPr>
      </w:pPr>
      <w:r w:rsidRPr="00524915">
        <w:rPr>
          <w:rFonts w:ascii="Times New Roman" w:eastAsia="Verdana" w:hAnsi="Times New Roman" w:cs="Times New Roman"/>
          <w:iCs/>
          <w:sz w:val="24"/>
          <w:szCs w:val="24"/>
        </w:rPr>
        <w:t xml:space="preserve">Vendimet e Komisionit të Autoritetit të Konkurrencës, jepen të arsyetuara, por jo më vonë se 15 ditë nga marrja e tyre në mbledhjen përkatëse të Komisionit. </w:t>
      </w:r>
    </w:p>
    <w:p w:rsidR="00524915" w:rsidRPr="00524915" w:rsidRDefault="00524915" w:rsidP="00524915">
      <w:pPr>
        <w:tabs>
          <w:tab w:val="right" w:pos="9000"/>
        </w:tabs>
        <w:spacing w:after="240"/>
        <w:contextualSpacing/>
        <w:jc w:val="both"/>
        <w:rPr>
          <w:rFonts w:ascii="Times New Roman" w:eastAsia="Verdana" w:hAnsi="Times New Roman" w:cs="Times New Roman"/>
          <w:iCs/>
          <w:sz w:val="24"/>
          <w:szCs w:val="24"/>
        </w:rPr>
      </w:pPr>
    </w:p>
    <w:p w:rsidR="00524915" w:rsidRPr="00524915" w:rsidRDefault="00524915" w:rsidP="00524915">
      <w:pPr>
        <w:numPr>
          <w:ilvl w:val="1"/>
          <w:numId w:val="118"/>
        </w:numPr>
        <w:tabs>
          <w:tab w:val="right" w:pos="9000"/>
        </w:tabs>
        <w:spacing w:after="240"/>
        <w:contextualSpacing/>
        <w:jc w:val="both"/>
        <w:rPr>
          <w:rFonts w:ascii="Times New Roman" w:eastAsia="Verdana" w:hAnsi="Times New Roman" w:cs="Times New Roman"/>
          <w:iCs/>
          <w:sz w:val="24"/>
          <w:szCs w:val="24"/>
        </w:rPr>
      </w:pPr>
      <w:r w:rsidRPr="00524915">
        <w:rPr>
          <w:rFonts w:ascii="Times New Roman" w:eastAsia="Verdana" w:hAnsi="Times New Roman" w:cs="Times New Roman"/>
          <w:b/>
          <w:bCs/>
          <w:iCs/>
          <w:sz w:val="24"/>
          <w:szCs w:val="24"/>
        </w:rPr>
        <w:t>Forma e vendimit</w:t>
      </w:r>
    </w:p>
    <w:p w:rsidR="00524915" w:rsidRPr="00524915" w:rsidRDefault="00524915" w:rsidP="00524915">
      <w:pPr>
        <w:tabs>
          <w:tab w:val="right" w:pos="9000"/>
        </w:tabs>
        <w:spacing w:after="240"/>
        <w:contextualSpacing/>
        <w:jc w:val="both"/>
        <w:rPr>
          <w:rFonts w:ascii="Times New Roman" w:eastAsia="Verdana" w:hAnsi="Times New Roman" w:cs="Times New Roman"/>
          <w:iCs/>
          <w:sz w:val="24"/>
          <w:szCs w:val="24"/>
        </w:rPr>
      </w:pPr>
    </w:p>
    <w:p w:rsidR="00524915" w:rsidRPr="00524915" w:rsidRDefault="00524915" w:rsidP="00524915">
      <w:pPr>
        <w:numPr>
          <w:ilvl w:val="0"/>
          <w:numId w:val="117"/>
        </w:numPr>
        <w:tabs>
          <w:tab w:val="right" w:pos="9000"/>
        </w:tabs>
        <w:spacing w:after="240"/>
        <w:contextualSpacing/>
        <w:jc w:val="both"/>
        <w:rPr>
          <w:rFonts w:ascii="Times New Roman" w:eastAsia="Verdana" w:hAnsi="Times New Roman" w:cs="Times New Roman"/>
          <w:iCs/>
          <w:sz w:val="24"/>
          <w:szCs w:val="24"/>
        </w:rPr>
      </w:pPr>
      <w:r w:rsidRPr="00524915">
        <w:rPr>
          <w:rFonts w:ascii="Times New Roman" w:eastAsia="Verdana" w:hAnsi="Times New Roman" w:cs="Times New Roman"/>
          <w:iCs/>
          <w:sz w:val="24"/>
          <w:szCs w:val="24"/>
        </w:rPr>
        <w:t xml:space="preserve">Çdo Vendim i miratuar nga Komisioni i Konkurrencës, është i shkruar dhe përmban: </w:t>
      </w:r>
    </w:p>
    <w:p w:rsidR="00524915" w:rsidRPr="00524915" w:rsidRDefault="00524915" w:rsidP="00524915">
      <w:pPr>
        <w:tabs>
          <w:tab w:val="right" w:pos="9000"/>
        </w:tabs>
        <w:spacing w:after="240"/>
        <w:contextualSpacing/>
        <w:jc w:val="both"/>
        <w:rPr>
          <w:rFonts w:ascii="Times New Roman" w:eastAsia="Verdana" w:hAnsi="Times New Roman" w:cs="Times New Roman"/>
          <w:iCs/>
          <w:sz w:val="24"/>
          <w:szCs w:val="24"/>
        </w:rPr>
      </w:pPr>
      <w:r w:rsidRPr="00524915">
        <w:rPr>
          <w:rFonts w:ascii="Times New Roman" w:eastAsia="Verdana" w:hAnsi="Times New Roman" w:cs="Times New Roman"/>
          <w:iCs/>
          <w:sz w:val="24"/>
          <w:szCs w:val="24"/>
        </w:rPr>
        <w:t xml:space="preserve">a) Stemën e Republikës së Shqipërisë; </w:t>
      </w:r>
    </w:p>
    <w:p w:rsidR="00524915" w:rsidRPr="00524915" w:rsidRDefault="00524915" w:rsidP="00524915">
      <w:pPr>
        <w:tabs>
          <w:tab w:val="right" w:pos="9000"/>
        </w:tabs>
        <w:spacing w:after="240"/>
        <w:contextualSpacing/>
        <w:jc w:val="both"/>
        <w:rPr>
          <w:rFonts w:ascii="Times New Roman" w:eastAsia="Verdana" w:hAnsi="Times New Roman" w:cs="Times New Roman"/>
          <w:iCs/>
          <w:sz w:val="24"/>
          <w:szCs w:val="24"/>
        </w:rPr>
      </w:pPr>
      <w:r w:rsidRPr="00524915">
        <w:rPr>
          <w:rFonts w:ascii="Times New Roman" w:eastAsia="Verdana" w:hAnsi="Times New Roman" w:cs="Times New Roman"/>
          <w:iCs/>
          <w:sz w:val="24"/>
          <w:szCs w:val="24"/>
        </w:rPr>
        <w:t xml:space="preserve">b) Emrin e institucionit; </w:t>
      </w:r>
    </w:p>
    <w:p w:rsidR="00524915" w:rsidRPr="00524915" w:rsidRDefault="00524915" w:rsidP="00524915">
      <w:pPr>
        <w:tabs>
          <w:tab w:val="right" w:pos="9000"/>
        </w:tabs>
        <w:spacing w:after="240"/>
        <w:contextualSpacing/>
        <w:jc w:val="both"/>
        <w:rPr>
          <w:rFonts w:ascii="Times New Roman" w:eastAsia="Verdana" w:hAnsi="Times New Roman" w:cs="Times New Roman"/>
          <w:iCs/>
          <w:sz w:val="24"/>
          <w:szCs w:val="24"/>
        </w:rPr>
      </w:pPr>
      <w:r w:rsidRPr="00524915">
        <w:rPr>
          <w:rFonts w:ascii="Times New Roman" w:eastAsia="Verdana" w:hAnsi="Times New Roman" w:cs="Times New Roman"/>
          <w:iCs/>
          <w:sz w:val="24"/>
          <w:szCs w:val="24"/>
        </w:rPr>
        <w:t xml:space="preserve">c) Titullin e aktit; </w:t>
      </w:r>
    </w:p>
    <w:p w:rsidR="00524915" w:rsidRPr="00524915" w:rsidRDefault="00524915" w:rsidP="00524915">
      <w:pPr>
        <w:tabs>
          <w:tab w:val="right" w:pos="9000"/>
        </w:tabs>
        <w:spacing w:after="240"/>
        <w:contextualSpacing/>
        <w:jc w:val="both"/>
        <w:rPr>
          <w:rFonts w:ascii="Times New Roman" w:eastAsia="Verdana" w:hAnsi="Times New Roman" w:cs="Times New Roman"/>
          <w:iCs/>
          <w:sz w:val="24"/>
          <w:szCs w:val="24"/>
        </w:rPr>
      </w:pPr>
      <w:r w:rsidRPr="00524915">
        <w:rPr>
          <w:rFonts w:ascii="Times New Roman" w:eastAsia="Verdana" w:hAnsi="Times New Roman" w:cs="Times New Roman"/>
          <w:iCs/>
          <w:sz w:val="24"/>
          <w:szCs w:val="24"/>
        </w:rPr>
        <w:t xml:space="preserve">d) Objektin e aktit; </w:t>
      </w:r>
    </w:p>
    <w:p w:rsidR="00524915" w:rsidRPr="00524915" w:rsidRDefault="00524915" w:rsidP="00524915">
      <w:pPr>
        <w:tabs>
          <w:tab w:val="right" w:pos="9000"/>
        </w:tabs>
        <w:spacing w:after="240"/>
        <w:contextualSpacing/>
        <w:jc w:val="both"/>
        <w:rPr>
          <w:rFonts w:ascii="Times New Roman" w:eastAsia="Verdana" w:hAnsi="Times New Roman" w:cs="Times New Roman"/>
          <w:iCs/>
          <w:sz w:val="24"/>
          <w:szCs w:val="24"/>
        </w:rPr>
      </w:pPr>
      <w:r w:rsidRPr="00524915">
        <w:rPr>
          <w:rFonts w:ascii="Times New Roman" w:eastAsia="Verdana" w:hAnsi="Times New Roman" w:cs="Times New Roman"/>
          <w:iCs/>
          <w:sz w:val="24"/>
          <w:szCs w:val="24"/>
        </w:rPr>
        <w:t xml:space="preserve">e) Bazën ligjore; </w:t>
      </w:r>
    </w:p>
    <w:p w:rsidR="00524915" w:rsidRPr="00524915" w:rsidRDefault="00524915" w:rsidP="00524915">
      <w:pPr>
        <w:tabs>
          <w:tab w:val="right" w:pos="9000"/>
        </w:tabs>
        <w:spacing w:after="240"/>
        <w:contextualSpacing/>
        <w:jc w:val="both"/>
        <w:rPr>
          <w:rFonts w:ascii="Times New Roman" w:eastAsia="Verdana" w:hAnsi="Times New Roman" w:cs="Times New Roman"/>
          <w:iCs/>
          <w:sz w:val="24"/>
          <w:szCs w:val="24"/>
        </w:rPr>
      </w:pPr>
      <w:r w:rsidRPr="00524915">
        <w:rPr>
          <w:rFonts w:ascii="Times New Roman" w:eastAsia="Verdana" w:hAnsi="Times New Roman" w:cs="Times New Roman"/>
          <w:iCs/>
          <w:sz w:val="24"/>
          <w:szCs w:val="24"/>
        </w:rPr>
        <w:t xml:space="preserve">f) Pjesën arsyetuese; </w:t>
      </w:r>
    </w:p>
    <w:p w:rsidR="00524915" w:rsidRPr="00524915" w:rsidRDefault="00524915" w:rsidP="00524915">
      <w:pPr>
        <w:tabs>
          <w:tab w:val="right" w:pos="9000"/>
        </w:tabs>
        <w:spacing w:after="240"/>
        <w:contextualSpacing/>
        <w:jc w:val="both"/>
        <w:rPr>
          <w:rFonts w:ascii="Times New Roman" w:eastAsia="Verdana" w:hAnsi="Times New Roman" w:cs="Times New Roman"/>
          <w:iCs/>
          <w:sz w:val="24"/>
          <w:szCs w:val="24"/>
        </w:rPr>
      </w:pPr>
      <w:r w:rsidRPr="00524915">
        <w:rPr>
          <w:rFonts w:ascii="Times New Roman" w:eastAsia="Verdana" w:hAnsi="Times New Roman" w:cs="Times New Roman"/>
          <w:iCs/>
          <w:sz w:val="24"/>
          <w:szCs w:val="24"/>
        </w:rPr>
        <w:t xml:space="preserve">g) Pjesën urdhëruese; </w:t>
      </w:r>
    </w:p>
    <w:p w:rsidR="00524915" w:rsidRPr="00524915" w:rsidRDefault="00524915" w:rsidP="00524915">
      <w:pPr>
        <w:tabs>
          <w:tab w:val="right" w:pos="9000"/>
        </w:tabs>
        <w:spacing w:after="240"/>
        <w:contextualSpacing/>
        <w:jc w:val="both"/>
        <w:rPr>
          <w:rFonts w:ascii="Times New Roman" w:eastAsia="Verdana" w:hAnsi="Times New Roman" w:cs="Times New Roman"/>
          <w:iCs/>
          <w:sz w:val="24"/>
          <w:szCs w:val="24"/>
        </w:rPr>
      </w:pPr>
      <w:r w:rsidRPr="00524915">
        <w:rPr>
          <w:rFonts w:ascii="Times New Roman" w:eastAsia="Verdana" w:hAnsi="Times New Roman" w:cs="Times New Roman"/>
          <w:iCs/>
          <w:sz w:val="24"/>
          <w:szCs w:val="24"/>
        </w:rPr>
        <w:t xml:space="preserve">h) Emrat e anëtarëve që kanë marrë pjesë në votim; </w:t>
      </w:r>
    </w:p>
    <w:p w:rsidR="00524915" w:rsidRPr="00524915" w:rsidRDefault="00524915" w:rsidP="00524915">
      <w:pPr>
        <w:tabs>
          <w:tab w:val="right" w:pos="9000"/>
        </w:tabs>
        <w:spacing w:after="240"/>
        <w:contextualSpacing/>
        <w:jc w:val="both"/>
        <w:rPr>
          <w:rFonts w:ascii="Times New Roman" w:eastAsia="Verdana" w:hAnsi="Times New Roman" w:cs="Times New Roman"/>
          <w:iCs/>
          <w:sz w:val="24"/>
          <w:szCs w:val="24"/>
        </w:rPr>
      </w:pPr>
      <w:r w:rsidRPr="00524915">
        <w:rPr>
          <w:rFonts w:ascii="Times New Roman" w:eastAsia="Verdana" w:hAnsi="Times New Roman" w:cs="Times New Roman"/>
          <w:iCs/>
          <w:sz w:val="24"/>
          <w:szCs w:val="24"/>
        </w:rPr>
        <w:t xml:space="preserve">i) Numrin dhe datën e miratimit. </w:t>
      </w:r>
    </w:p>
    <w:p w:rsidR="00524915" w:rsidRPr="00524915" w:rsidRDefault="00524915" w:rsidP="00524915">
      <w:pPr>
        <w:tabs>
          <w:tab w:val="right" w:pos="9000"/>
        </w:tabs>
        <w:spacing w:after="240"/>
        <w:contextualSpacing/>
        <w:jc w:val="both"/>
        <w:rPr>
          <w:rFonts w:ascii="Times New Roman" w:eastAsia="Verdana" w:hAnsi="Times New Roman" w:cs="Times New Roman"/>
          <w:iCs/>
          <w:sz w:val="24"/>
          <w:szCs w:val="24"/>
        </w:rPr>
      </w:pPr>
    </w:p>
    <w:p w:rsidR="00524915" w:rsidRDefault="00524915" w:rsidP="00524915">
      <w:pPr>
        <w:numPr>
          <w:ilvl w:val="0"/>
          <w:numId w:val="117"/>
        </w:numPr>
        <w:tabs>
          <w:tab w:val="right" w:pos="9000"/>
        </w:tabs>
        <w:spacing w:after="240"/>
        <w:contextualSpacing/>
        <w:jc w:val="both"/>
        <w:rPr>
          <w:rFonts w:ascii="Times New Roman" w:eastAsia="Verdana" w:hAnsi="Times New Roman" w:cs="Times New Roman"/>
          <w:iCs/>
          <w:sz w:val="24"/>
          <w:szCs w:val="24"/>
        </w:rPr>
      </w:pPr>
      <w:r w:rsidRPr="00524915">
        <w:rPr>
          <w:rFonts w:ascii="Times New Roman" w:eastAsia="Verdana" w:hAnsi="Times New Roman" w:cs="Times New Roman"/>
          <w:iCs/>
          <w:sz w:val="24"/>
          <w:szCs w:val="24"/>
        </w:rPr>
        <w:t xml:space="preserve">Në rast se gjatë procesit të votimit ka vota kundër, anëtari i Komisionit e evidenton atë në pjesën e nënshkrimit të vendimit, duke i shtuar nënshkrimit të tij dhe shënimin “kundër”. Vota kundër shoqërohet me mendim të argumentuar. </w:t>
      </w:r>
    </w:p>
    <w:p w:rsidR="00524915" w:rsidRPr="00524915" w:rsidRDefault="00524915" w:rsidP="00524915">
      <w:pPr>
        <w:tabs>
          <w:tab w:val="right" w:pos="9000"/>
        </w:tabs>
        <w:spacing w:after="240"/>
        <w:contextualSpacing/>
        <w:jc w:val="both"/>
        <w:rPr>
          <w:rFonts w:ascii="Times New Roman" w:eastAsia="Verdana" w:hAnsi="Times New Roman" w:cs="Times New Roman"/>
          <w:iCs/>
          <w:sz w:val="24"/>
          <w:szCs w:val="24"/>
        </w:rPr>
      </w:pPr>
    </w:p>
    <w:p w:rsidR="00524915" w:rsidRPr="00524915" w:rsidRDefault="00524915" w:rsidP="00524915">
      <w:pPr>
        <w:numPr>
          <w:ilvl w:val="1"/>
          <w:numId w:val="118"/>
        </w:numPr>
        <w:tabs>
          <w:tab w:val="right" w:pos="9000"/>
        </w:tabs>
        <w:spacing w:after="240"/>
        <w:contextualSpacing/>
        <w:jc w:val="both"/>
        <w:rPr>
          <w:rFonts w:ascii="Times New Roman" w:eastAsia="Verdana" w:hAnsi="Times New Roman" w:cs="Times New Roman"/>
          <w:iCs/>
          <w:sz w:val="24"/>
          <w:szCs w:val="24"/>
        </w:rPr>
      </w:pPr>
      <w:r w:rsidRPr="00524915">
        <w:rPr>
          <w:rFonts w:ascii="Times New Roman" w:eastAsia="Verdana" w:hAnsi="Times New Roman" w:cs="Times New Roman"/>
          <w:b/>
          <w:bCs/>
          <w:iCs/>
          <w:sz w:val="24"/>
          <w:szCs w:val="24"/>
        </w:rPr>
        <w:t>Publikimi i vendimit</w:t>
      </w:r>
    </w:p>
    <w:p w:rsidR="00524915" w:rsidRPr="00524915" w:rsidRDefault="00524915" w:rsidP="00524915">
      <w:pPr>
        <w:tabs>
          <w:tab w:val="right" w:pos="9000"/>
        </w:tabs>
        <w:spacing w:after="240"/>
        <w:contextualSpacing/>
        <w:jc w:val="both"/>
        <w:rPr>
          <w:rFonts w:ascii="Times New Roman" w:eastAsia="Verdana" w:hAnsi="Times New Roman" w:cs="Times New Roman"/>
          <w:iCs/>
          <w:sz w:val="24"/>
          <w:szCs w:val="24"/>
        </w:rPr>
      </w:pPr>
    </w:p>
    <w:p w:rsidR="00524915" w:rsidRPr="00524915" w:rsidRDefault="00524915" w:rsidP="00524915">
      <w:pPr>
        <w:tabs>
          <w:tab w:val="right" w:pos="9000"/>
        </w:tabs>
        <w:spacing w:after="240"/>
        <w:contextualSpacing/>
        <w:jc w:val="both"/>
        <w:rPr>
          <w:rFonts w:ascii="Times New Roman" w:eastAsia="Verdana" w:hAnsi="Times New Roman" w:cs="Times New Roman"/>
          <w:iCs/>
          <w:sz w:val="24"/>
          <w:szCs w:val="24"/>
        </w:rPr>
      </w:pPr>
      <w:r w:rsidRPr="00524915">
        <w:rPr>
          <w:rFonts w:ascii="Times New Roman" w:eastAsia="Verdana" w:hAnsi="Times New Roman" w:cs="Times New Roman"/>
          <w:iCs/>
          <w:sz w:val="24"/>
          <w:szCs w:val="24"/>
        </w:rPr>
        <w:t>(16) Vendimet e Komisionit të Konkurrencës, së bashku me mendimin e argumentuar të pakicës, nëse ka, botohen në Buletinin Zyrtar të Vendimeve të Autoritetit të Konkurrencës, si dhe afishohen në ëebsite-in zyrtar të Autoritetit të Konkurrencës.</w:t>
      </w:r>
    </w:p>
    <w:p w:rsidR="00524915" w:rsidRDefault="00524915" w:rsidP="00524915">
      <w:pPr>
        <w:tabs>
          <w:tab w:val="right" w:pos="9000"/>
        </w:tabs>
        <w:spacing w:after="240"/>
        <w:contextualSpacing/>
        <w:jc w:val="both"/>
        <w:rPr>
          <w:rFonts w:ascii="Times New Roman" w:eastAsia="Verdana" w:hAnsi="Times New Roman" w:cs="Times New Roman"/>
          <w:iCs/>
          <w:sz w:val="24"/>
          <w:szCs w:val="24"/>
        </w:rPr>
      </w:pPr>
    </w:p>
    <w:p w:rsidR="00524915" w:rsidRDefault="00524915" w:rsidP="00524915">
      <w:pPr>
        <w:tabs>
          <w:tab w:val="right" w:pos="9000"/>
        </w:tabs>
        <w:spacing w:after="240"/>
        <w:contextualSpacing/>
        <w:jc w:val="both"/>
        <w:rPr>
          <w:rFonts w:ascii="Times New Roman" w:eastAsia="Verdana" w:hAnsi="Times New Roman" w:cs="Times New Roman"/>
          <w:iCs/>
          <w:sz w:val="24"/>
          <w:szCs w:val="24"/>
        </w:rPr>
      </w:pPr>
    </w:p>
    <w:p w:rsidR="00524915" w:rsidRDefault="00524915" w:rsidP="00524915">
      <w:pPr>
        <w:tabs>
          <w:tab w:val="right" w:pos="9000"/>
        </w:tabs>
        <w:spacing w:after="240"/>
        <w:contextualSpacing/>
        <w:jc w:val="both"/>
        <w:rPr>
          <w:rFonts w:ascii="Times New Roman" w:eastAsia="Verdana" w:hAnsi="Times New Roman" w:cs="Times New Roman"/>
          <w:iCs/>
          <w:sz w:val="24"/>
          <w:szCs w:val="24"/>
        </w:rPr>
      </w:pPr>
    </w:p>
    <w:p w:rsidR="00524915" w:rsidRDefault="00524915" w:rsidP="00524915">
      <w:pPr>
        <w:tabs>
          <w:tab w:val="right" w:pos="9000"/>
        </w:tabs>
        <w:spacing w:after="240"/>
        <w:contextualSpacing/>
        <w:jc w:val="both"/>
        <w:rPr>
          <w:rFonts w:ascii="Times New Roman" w:eastAsia="Verdana" w:hAnsi="Times New Roman" w:cs="Times New Roman"/>
          <w:iCs/>
          <w:sz w:val="24"/>
          <w:szCs w:val="24"/>
        </w:rPr>
      </w:pPr>
    </w:p>
    <w:p w:rsidR="00524915" w:rsidRDefault="00524915" w:rsidP="00524915">
      <w:pPr>
        <w:tabs>
          <w:tab w:val="right" w:pos="9000"/>
        </w:tabs>
        <w:spacing w:after="240"/>
        <w:contextualSpacing/>
        <w:jc w:val="both"/>
        <w:rPr>
          <w:rFonts w:ascii="Times New Roman" w:eastAsia="Verdana" w:hAnsi="Times New Roman" w:cs="Times New Roman"/>
          <w:iCs/>
          <w:sz w:val="24"/>
          <w:szCs w:val="24"/>
        </w:rPr>
      </w:pPr>
    </w:p>
    <w:p w:rsidR="00524915" w:rsidRDefault="00524915" w:rsidP="00524915">
      <w:pPr>
        <w:tabs>
          <w:tab w:val="right" w:pos="9000"/>
        </w:tabs>
        <w:spacing w:after="240"/>
        <w:contextualSpacing/>
        <w:jc w:val="both"/>
        <w:rPr>
          <w:rFonts w:ascii="Times New Roman" w:eastAsia="Verdana" w:hAnsi="Times New Roman" w:cs="Times New Roman"/>
          <w:iCs/>
          <w:sz w:val="24"/>
          <w:szCs w:val="24"/>
        </w:rPr>
      </w:pPr>
    </w:p>
    <w:p w:rsidR="00524915" w:rsidRDefault="00524915" w:rsidP="00524915">
      <w:pPr>
        <w:tabs>
          <w:tab w:val="right" w:pos="9000"/>
        </w:tabs>
        <w:spacing w:after="240"/>
        <w:contextualSpacing/>
        <w:jc w:val="both"/>
        <w:rPr>
          <w:rFonts w:ascii="Times New Roman" w:eastAsia="Verdana" w:hAnsi="Times New Roman" w:cs="Times New Roman"/>
          <w:iCs/>
          <w:sz w:val="24"/>
          <w:szCs w:val="24"/>
        </w:rPr>
      </w:pPr>
    </w:p>
    <w:p w:rsidR="00524915" w:rsidRDefault="00524915" w:rsidP="00524915">
      <w:pPr>
        <w:tabs>
          <w:tab w:val="right" w:pos="9000"/>
        </w:tabs>
        <w:spacing w:after="240"/>
        <w:contextualSpacing/>
        <w:jc w:val="both"/>
        <w:rPr>
          <w:rFonts w:ascii="Times New Roman" w:eastAsia="Verdana" w:hAnsi="Times New Roman" w:cs="Times New Roman"/>
          <w:iCs/>
          <w:sz w:val="24"/>
          <w:szCs w:val="24"/>
        </w:rPr>
      </w:pPr>
    </w:p>
    <w:p w:rsidR="00524915" w:rsidRDefault="00524915" w:rsidP="00524915">
      <w:pPr>
        <w:tabs>
          <w:tab w:val="right" w:pos="9000"/>
        </w:tabs>
        <w:spacing w:after="240"/>
        <w:contextualSpacing/>
        <w:jc w:val="both"/>
        <w:rPr>
          <w:rFonts w:ascii="Times New Roman" w:eastAsia="Verdana" w:hAnsi="Times New Roman" w:cs="Times New Roman"/>
          <w:iCs/>
          <w:sz w:val="24"/>
          <w:szCs w:val="24"/>
        </w:rPr>
      </w:pPr>
    </w:p>
    <w:p w:rsidR="00524915" w:rsidRDefault="00524915" w:rsidP="00524915">
      <w:pPr>
        <w:tabs>
          <w:tab w:val="right" w:pos="9000"/>
        </w:tabs>
        <w:spacing w:after="240"/>
        <w:contextualSpacing/>
        <w:jc w:val="both"/>
        <w:rPr>
          <w:rFonts w:ascii="Times New Roman" w:eastAsia="Verdana" w:hAnsi="Times New Roman" w:cs="Times New Roman"/>
          <w:iCs/>
          <w:sz w:val="24"/>
          <w:szCs w:val="24"/>
        </w:rPr>
      </w:pPr>
    </w:p>
    <w:p w:rsidR="00524915" w:rsidRDefault="00524915" w:rsidP="00524915">
      <w:pPr>
        <w:tabs>
          <w:tab w:val="right" w:pos="9000"/>
        </w:tabs>
        <w:spacing w:after="240"/>
        <w:contextualSpacing/>
        <w:jc w:val="both"/>
        <w:rPr>
          <w:rFonts w:ascii="Times New Roman" w:eastAsia="Verdana" w:hAnsi="Times New Roman" w:cs="Times New Roman"/>
          <w:iCs/>
          <w:sz w:val="24"/>
          <w:szCs w:val="24"/>
        </w:rPr>
      </w:pPr>
    </w:p>
    <w:p w:rsidR="00524915" w:rsidRDefault="00524915" w:rsidP="00524915">
      <w:pPr>
        <w:tabs>
          <w:tab w:val="right" w:pos="9000"/>
        </w:tabs>
        <w:spacing w:after="240"/>
        <w:contextualSpacing/>
        <w:jc w:val="both"/>
        <w:rPr>
          <w:rFonts w:ascii="Times New Roman" w:eastAsia="Verdana" w:hAnsi="Times New Roman" w:cs="Times New Roman"/>
          <w:iCs/>
          <w:sz w:val="24"/>
          <w:szCs w:val="24"/>
        </w:rPr>
      </w:pPr>
    </w:p>
    <w:p w:rsidR="00524915" w:rsidRDefault="00524915" w:rsidP="00524915">
      <w:pPr>
        <w:tabs>
          <w:tab w:val="right" w:pos="9000"/>
        </w:tabs>
        <w:spacing w:after="240"/>
        <w:contextualSpacing/>
        <w:jc w:val="both"/>
        <w:rPr>
          <w:rFonts w:ascii="Times New Roman" w:eastAsia="Verdana" w:hAnsi="Times New Roman" w:cs="Times New Roman"/>
          <w:iCs/>
          <w:sz w:val="24"/>
          <w:szCs w:val="24"/>
        </w:rPr>
      </w:pPr>
    </w:p>
    <w:p w:rsidR="00524915" w:rsidRDefault="00524915" w:rsidP="00524915">
      <w:pPr>
        <w:tabs>
          <w:tab w:val="right" w:pos="9000"/>
        </w:tabs>
        <w:spacing w:after="240"/>
        <w:contextualSpacing/>
        <w:jc w:val="both"/>
        <w:rPr>
          <w:rFonts w:ascii="Times New Roman" w:eastAsia="Verdana" w:hAnsi="Times New Roman" w:cs="Times New Roman"/>
          <w:iCs/>
          <w:sz w:val="24"/>
          <w:szCs w:val="24"/>
        </w:rPr>
      </w:pPr>
    </w:p>
    <w:p w:rsidR="00524915" w:rsidRDefault="00524915" w:rsidP="00524915">
      <w:pPr>
        <w:tabs>
          <w:tab w:val="right" w:pos="9000"/>
        </w:tabs>
        <w:spacing w:after="240"/>
        <w:contextualSpacing/>
        <w:jc w:val="both"/>
        <w:rPr>
          <w:rFonts w:ascii="Times New Roman" w:eastAsia="Verdana" w:hAnsi="Times New Roman" w:cs="Times New Roman"/>
          <w:iCs/>
          <w:sz w:val="24"/>
          <w:szCs w:val="24"/>
        </w:rPr>
      </w:pPr>
    </w:p>
    <w:p w:rsidR="00524915" w:rsidRDefault="00524915" w:rsidP="00524915">
      <w:pPr>
        <w:tabs>
          <w:tab w:val="right" w:pos="9000"/>
        </w:tabs>
        <w:spacing w:after="240"/>
        <w:contextualSpacing/>
        <w:jc w:val="both"/>
        <w:rPr>
          <w:rFonts w:ascii="Times New Roman" w:eastAsia="Verdana" w:hAnsi="Times New Roman" w:cs="Times New Roman"/>
          <w:iCs/>
          <w:sz w:val="24"/>
          <w:szCs w:val="24"/>
        </w:rPr>
      </w:pPr>
    </w:p>
    <w:p w:rsidR="00524915" w:rsidRDefault="00524915" w:rsidP="00524915">
      <w:pPr>
        <w:tabs>
          <w:tab w:val="right" w:pos="9000"/>
        </w:tabs>
        <w:spacing w:after="240"/>
        <w:contextualSpacing/>
        <w:jc w:val="both"/>
        <w:rPr>
          <w:rFonts w:ascii="Times New Roman" w:eastAsia="Verdana" w:hAnsi="Times New Roman" w:cs="Times New Roman"/>
          <w:iCs/>
          <w:sz w:val="24"/>
          <w:szCs w:val="24"/>
        </w:rPr>
      </w:pPr>
    </w:p>
    <w:p w:rsidR="00524915" w:rsidRDefault="00524915" w:rsidP="00524915">
      <w:pPr>
        <w:tabs>
          <w:tab w:val="right" w:pos="9000"/>
        </w:tabs>
        <w:spacing w:after="240"/>
        <w:contextualSpacing/>
        <w:jc w:val="both"/>
        <w:rPr>
          <w:rFonts w:ascii="Times New Roman" w:eastAsia="Verdana" w:hAnsi="Times New Roman" w:cs="Times New Roman"/>
          <w:iCs/>
          <w:sz w:val="24"/>
          <w:szCs w:val="24"/>
        </w:rPr>
      </w:pPr>
    </w:p>
    <w:p w:rsidR="00524915" w:rsidRDefault="00524915" w:rsidP="00524915">
      <w:pPr>
        <w:tabs>
          <w:tab w:val="right" w:pos="9000"/>
        </w:tabs>
        <w:spacing w:after="240"/>
        <w:contextualSpacing/>
        <w:jc w:val="both"/>
        <w:rPr>
          <w:rFonts w:ascii="Times New Roman" w:eastAsia="Verdana" w:hAnsi="Times New Roman" w:cs="Times New Roman"/>
          <w:iCs/>
          <w:sz w:val="24"/>
          <w:szCs w:val="24"/>
        </w:rPr>
      </w:pPr>
    </w:p>
    <w:p w:rsidR="00524915" w:rsidRDefault="00524915" w:rsidP="00524915">
      <w:pPr>
        <w:tabs>
          <w:tab w:val="right" w:pos="9000"/>
        </w:tabs>
        <w:spacing w:after="240"/>
        <w:contextualSpacing/>
        <w:jc w:val="both"/>
        <w:rPr>
          <w:rFonts w:ascii="Times New Roman" w:eastAsia="Verdana" w:hAnsi="Times New Roman" w:cs="Times New Roman"/>
          <w:iCs/>
          <w:sz w:val="24"/>
          <w:szCs w:val="24"/>
        </w:rPr>
      </w:pPr>
    </w:p>
    <w:p w:rsidR="00524915" w:rsidRPr="00524915" w:rsidRDefault="00524915" w:rsidP="00524915">
      <w:pPr>
        <w:pStyle w:val="Heading1"/>
        <w:tabs>
          <w:tab w:val="right" w:pos="450"/>
          <w:tab w:val="right" w:pos="9000"/>
        </w:tabs>
        <w:spacing w:before="0" w:after="240"/>
        <w:ind w:left="540" w:hanging="540"/>
        <w:jc w:val="both"/>
        <w:rPr>
          <w:rFonts w:ascii="Times New Roman" w:hAnsi="Times New Roman" w:cs="Times New Roman"/>
          <w:b w:val="0"/>
          <w:bCs w:val="0"/>
          <w:sz w:val="24"/>
          <w:szCs w:val="24"/>
        </w:rPr>
      </w:pPr>
      <w:r w:rsidRPr="00524915">
        <w:rPr>
          <w:rFonts w:ascii="Times New Roman" w:hAnsi="Times New Roman" w:cs="Times New Roman"/>
          <w:color w:val="3365FF"/>
          <w:sz w:val="24"/>
          <w:szCs w:val="24"/>
          <w:u w:val="single" w:color="000000"/>
        </w:rPr>
        <w:lastRenderedPageBreak/>
        <w:t xml:space="preserve">15 Vendimet me angazhime </w:t>
      </w:r>
      <w:r w:rsidRPr="00524915">
        <w:rPr>
          <w:rFonts w:ascii="Times New Roman" w:hAnsi="Times New Roman" w:cs="Times New Roman"/>
          <w:color w:val="3365FF"/>
          <w:sz w:val="24"/>
          <w:szCs w:val="24"/>
          <w:u w:val="single" w:color="000000"/>
        </w:rPr>
        <w:tab/>
      </w:r>
    </w:p>
    <w:p w:rsidR="00524915" w:rsidRPr="00524915" w:rsidRDefault="00524915" w:rsidP="00524915">
      <w:pPr>
        <w:numPr>
          <w:ilvl w:val="0"/>
          <w:numId w:val="119"/>
        </w:numPr>
        <w:tabs>
          <w:tab w:val="left" w:pos="630"/>
          <w:tab w:val="right" w:pos="9000"/>
        </w:tabs>
        <w:spacing w:after="240"/>
        <w:ind w:left="540" w:hanging="540"/>
        <w:jc w:val="both"/>
        <w:rPr>
          <w:rFonts w:ascii="Times New Roman" w:eastAsia="Verdana" w:hAnsi="Times New Roman" w:cs="Times New Roman"/>
          <w:sz w:val="24"/>
          <w:szCs w:val="24"/>
        </w:rPr>
      </w:pPr>
      <w:r w:rsidRPr="00524915">
        <w:rPr>
          <w:rFonts w:ascii="Times New Roman" w:hAnsi="Times New Roman" w:cs="Times New Roman"/>
          <w:color w:val="3365FF"/>
          <w:sz w:val="24"/>
          <w:szCs w:val="24"/>
        </w:rPr>
        <w:t>Hyrje</w:t>
      </w:r>
      <w:r w:rsidRPr="00524915">
        <w:rPr>
          <w:rFonts w:ascii="Times New Roman" w:hAnsi="Times New Roman" w:cs="Times New Roman"/>
          <w:color w:val="3365FF"/>
          <w:sz w:val="24"/>
          <w:szCs w:val="24"/>
        </w:rPr>
        <w:tab/>
        <w:t>2</w:t>
      </w:r>
    </w:p>
    <w:p w:rsidR="00524915" w:rsidRPr="00524915" w:rsidRDefault="00524915" w:rsidP="00524915">
      <w:pPr>
        <w:numPr>
          <w:ilvl w:val="0"/>
          <w:numId w:val="119"/>
        </w:numPr>
        <w:tabs>
          <w:tab w:val="left" w:pos="630"/>
          <w:tab w:val="right" w:pos="9000"/>
        </w:tabs>
        <w:spacing w:after="240"/>
        <w:ind w:left="540" w:hanging="540"/>
        <w:jc w:val="both"/>
        <w:rPr>
          <w:rFonts w:ascii="Times New Roman" w:eastAsia="Verdana" w:hAnsi="Times New Roman" w:cs="Times New Roman"/>
          <w:sz w:val="24"/>
          <w:szCs w:val="24"/>
        </w:rPr>
      </w:pPr>
      <w:r w:rsidRPr="00524915">
        <w:rPr>
          <w:rFonts w:ascii="Times New Roman" w:hAnsi="Times New Roman" w:cs="Times New Roman"/>
          <w:color w:val="3365FF"/>
          <w:sz w:val="24"/>
          <w:szCs w:val="24"/>
        </w:rPr>
        <w:t>Konsideratat dhe objektivat kryesore</w:t>
      </w:r>
      <w:r w:rsidRPr="00524915">
        <w:rPr>
          <w:rFonts w:ascii="Times New Roman" w:hAnsi="Times New Roman" w:cs="Times New Roman"/>
          <w:color w:val="3365FF"/>
          <w:sz w:val="24"/>
          <w:szCs w:val="24"/>
        </w:rPr>
        <w:tab/>
        <w:t>2</w:t>
      </w:r>
    </w:p>
    <w:p w:rsidR="00524915" w:rsidRPr="00524915" w:rsidRDefault="00524915" w:rsidP="00524915">
      <w:pPr>
        <w:numPr>
          <w:ilvl w:val="0"/>
          <w:numId w:val="119"/>
        </w:numPr>
        <w:tabs>
          <w:tab w:val="left" w:pos="630"/>
          <w:tab w:val="right" w:pos="9000"/>
        </w:tabs>
        <w:spacing w:after="240"/>
        <w:ind w:left="540" w:hanging="540"/>
        <w:jc w:val="both"/>
        <w:rPr>
          <w:rFonts w:ascii="Times New Roman" w:eastAsia="Verdana" w:hAnsi="Times New Roman" w:cs="Times New Roman"/>
          <w:sz w:val="24"/>
          <w:szCs w:val="24"/>
        </w:rPr>
      </w:pPr>
      <w:r w:rsidRPr="00524915">
        <w:rPr>
          <w:rFonts w:ascii="Times New Roman" w:hAnsi="Times New Roman" w:cs="Times New Roman"/>
          <w:color w:val="3365FF"/>
          <w:sz w:val="24"/>
          <w:szCs w:val="24"/>
        </w:rPr>
        <w:t>Vendimet me angazhime</w:t>
      </w:r>
      <w:r w:rsidRPr="00524915">
        <w:rPr>
          <w:rFonts w:ascii="Times New Roman" w:hAnsi="Times New Roman" w:cs="Times New Roman"/>
          <w:color w:val="3365FF"/>
          <w:sz w:val="24"/>
          <w:szCs w:val="24"/>
        </w:rPr>
        <w:tab/>
        <w:t>4</w:t>
      </w:r>
    </w:p>
    <w:p w:rsidR="00524915" w:rsidRPr="00524915" w:rsidRDefault="00524915" w:rsidP="00524915">
      <w:pPr>
        <w:numPr>
          <w:ilvl w:val="1"/>
          <w:numId w:val="119"/>
        </w:numPr>
        <w:tabs>
          <w:tab w:val="left" w:pos="630"/>
          <w:tab w:val="right" w:pos="9000"/>
        </w:tabs>
        <w:spacing w:after="240"/>
        <w:ind w:left="540" w:hanging="540"/>
        <w:jc w:val="both"/>
        <w:rPr>
          <w:rFonts w:ascii="Times New Roman" w:eastAsia="Verdana" w:hAnsi="Times New Roman" w:cs="Times New Roman"/>
          <w:sz w:val="24"/>
          <w:szCs w:val="24"/>
        </w:rPr>
      </w:pPr>
      <w:r w:rsidRPr="00524915">
        <w:rPr>
          <w:rFonts w:ascii="Times New Roman" w:hAnsi="Times New Roman" w:cs="Times New Roman"/>
          <w:sz w:val="24"/>
          <w:szCs w:val="24"/>
        </w:rPr>
        <w:t>Nisja e diskutimeve për angazhim</w:t>
      </w:r>
      <w:r w:rsidRPr="00524915">
        <w:rPr>
          <w:rFonts w:ascii="Times New Roman" w:hAnsi="Times New Roman" w:cs="Times New Roman"/>
          <w:sz w:val="24"/>
          <w:szCs w:val="24"/>
        </w:rPr>
        <w:tab/>
        <w:t>4</w:t>
      </w:r>
    </w:p>
    <w:p w:rsidR="00524915" w:rsidRPr="00524915" w:rsidRDefault="00524915" w:rsidP="00524915">
      <w:pPr>
        <w:numPr>
          <w:ilvl w:val="2"/>
          <w:numId w:val="119"/>
        </w:numPr>
        <w:tabs>
          <w:tab w:val="left" w:pos="630"/>
          <w:tab w:val="left" w:pos="1574"/>
          <w:tab w:val="right" w:pos="9000"/>
        </w:tabs>
        <w:spacing w:after="240"/>
        <w:ind w:left="540" w:hanging="540"/>
        <w:jc w:val="both"/>
        <w:rPr>
          <w:rFonts w:ascii="Times New Roman" w:eastAsia="Verdana" w:hAnsi="Times New Roman" w:cs="Times New Roman"/>
          <w:sz w:val="24"/>
          <w:szCs w:val="24"/>
        </w:rPr>
      </w:pPr>
      <w:r w:rsidRPr="00524915">
        <w:rPr>
          <w:rFonts w:ascii="Times New Roman" w:hAnsi="Times New Roman" w:cs="Times New Roman"/>
          <w:i/>
          <w:sz w:val="24"/>
          <w:szCs w:val="24"/>
        </w:rPr>
        <w:t>Takimi paraprak</w:t>
      </w:r>
      <w:r w:rsidRPr="00524915">
        <w:rPr>
          <w:rFonts w:ascii="Times New Roman" w:hAnsi="Times New Roman" w:cs="Times New Roman"/>
          <w:i/>
          <w:sz w:val="24"/>
          <w:szCs w:val="24"/>
        </w:rPr>
        <w:tab/>
        <w:t>4</w:t>
      </w:r>
    </w:p>
    <w:p w:rsidR="00524915" w:rsidRPr="00524915" w:rsidRDefault="00524915" w:rsidP="00524915">
      <w:pPr>
        <w:numPr>
          <w:ilvl w:val="2"/>
          <w:numId w:val="119"/>
        </w:numPr>
        <w:tabs>
          <w:tab w:val="left" w:pos="630"/>
          <w:tab w:val="left" w:pos="1574"/>
          <w:tab w:val="right" w:pos="9000"/>
        </w:tabs>
        <w:spacing w:after="240"/>
        <w:ind w:left="540" w:hanging="540"/>
        <w:jc w:val="both"/>
        <w:rPr>
          <w:rFonts w:ascii="Times New Roman" w:eastAsia="Verdana" w:hAnsi="Times New Roman" w:cs="Times New Roman"/>
          <w:sz w:val="24"/>
          <w:szCs w:val="24"/>
        </w:rPr>
      </w:pPr>
      <w:r w:rsidRPr="00524915">
        <w:rPr>
          <w:rFonts w:ascii="Times New Roman" w:hAnsi="Times New Roman" w:cs="Times New Roman"/>
          <w:i/>
          <w:sz w:val="24"/>
          <w:szCs w:val="24"/>
        </w:rPr>
        <w:t>Depozitimi i një oferte joformale për angazhime</w:t>
      </w:r>
      <w:r w:rsidRPr="00524915">
        <w:rPr>
          <w:rFonts w:ascii="Times New Roman" w:hAnsi="Times New Roman" w:cs="Times New Roman"/>
          <w:i/>
          <w:sz w:val="24"/>
          <w:szCs w:val="24"/>
        </w:rPr>
        <w:tab/>
        <w:t>5</w:t>
      </w:r>
    </w:p>
    <w:p w:rsidR="00524915" w:rsidRPr="00524915" w:rsidRDefault="00524915" w:rsidP="00524915">
      <w:pPr>
        <w:numPr>
          <w:ilvl w:val="1"/>
          <w:numId w:val="119"/>
        </w:numPr>
        <w:tabs>
          <w:tab w:val="left" w:pos="630"/>
          <w:tab w:val="right" w:pos="9000"/>
        </w:tabs>
        <w:spacing w:after="240"/>
        <w:ind w:left="540" w:hanging="540"/>
        <w:jc w:val="both"/>
        <w:rPr>
          <w:rFonts w:ascii="Times New Roman" w:eastAsia="Verdana" w:hAnsi="Times New Roman" w:cs="Times New Roman"/>
          <w:sz w:val="24"/>
          <w:szCs w:val="24"/>
        </w:rPr>
      </w:pPr>
      <w:r w:rsidRPr="00524915">
        <w:rPr>
          <w:rFonts w:ascii="Times New Roman" w:hAnsi="Times New Roman" w:cs="Times New Roman"/>
          <w:sz w:val="24"/>
          <w:szCs w:val="24"/>
        </w:rPr>
        <w:t>Përgatitja e Vlerësimit Paraprak</w:t>
      </w:r>
      <w:r w:rsidRPr="00524915">
        <w:rPr>
          <w:rFonts w:ascii="Times New Roman" w:hAnsi="Times New Roman" w:cs="Times New Roman"/>
          <w:sz w:val="24"/>
          <w:szCs w:val="24"/>
        </w:rPr>
        <w:tab/>
        <w:t>5</w:t>
      </w:r>
    </w:p>
    <w:p w:rsidR="00524915" w:rsidRPr="00524915" w:rsidRDefault="00524915" w:rsidP="00524915">
      <w:pPr>
        <w:numPr>
          <w:ilvl w:val="1"/>
          <w:numId w:val="119"/>
        </w:numPr>
        <w:tabs>
          <w:tab w:val="left" w:pos="630"/>
          <w:tab w:val="right" w:pos="9000"/>
        </w:tabs>
        <w:spacing w:after="240"/>
        <w:ind w:left="540" w:hanging="540"/>
        <w:jc w:val="both"/>
        <w:rPr>
          <w:rFonts w:ascii="Times New Roman" w:eastAsia="Verdana" w:hAnsi="Times New Roman" w:cs="Times New Roman"/>
          <w:sz w:val="24"/>
          <w:szCs w:val="24"/>
        </w:rPr>
      </w:pPr>
      <w:r w:rsidRPr="00524915">
        <w:rPr>
          <w:rFonts w:ascii="Times New Roman" w:hAnsi="Times New Roman" w:cs="Times New Roman"/>
          <w:sz w:val="24"/>
          <w:szCs w:val="24"/>
        </w:rPr>
        <w:t>Miratimi i Vlerësimit Paraprak</w:t>
      </w:r>
      <w:r w:rsidRPr="00524915">
        <w:rPr>
          <w:rFonts w:ascii="Times New Roman" w:hAnsi="Times New Roman" w:cs="Times New Roman"/>
          <w:sz w:val="24"/>
          <w:szCs w:val="24"/>
        </w:rPr>
        <w:tab/>
        <w:t>6</w:t>
      </w:r>
    </w:p>
    <w:p w:rsidR="00524915" w:rsidRPr="00524915" w:rsidRDefault="00524915" w:rsidP="00524915">
      <w:pPr>
        <w:numPr>
          <w:ilvl w:val="1"/>
          <w:numId w:val="119"/>
        </w:numPr>
        <w:tabs>
          <w:tab w:val="left" w:pos="630"/>
          <w:tab w:val="right" w:pos="9000"/>
        </w:tabs>
        <w:spacing w:after="240"/>
        <w:ind w:left="540" w:hanging="540"/>
        <w:jc w:val="both"/>
        <w:rPr>
          <w:rFonts w:ascii="Times New Roman" w:eastAsia="Verdana" w:hAnsi="Times New Roman" w:cs="Times New Roman"/>
          <w:sz w:val="24"/>
          <w:szCs w:val="24"/>
        </w:rPr>
      </w:pPr>
      <w:r w:rsidRPr="00524915">
        <w:rPr>
          <w:rFonts w:ascii="Times New Roman" w:hAnsi="Times New Roman" w:cs="Times New Roman"/>
          <w:sz w:val="24"/>
          <w:szCs w:val="24"/>
        </w:rPr>
        <w:t>Depozitimi i tekstit të angazhimeve për testimin e tregut</w:t>
      </w:r>
      <w:r w:rsidRPr="00524915">
        <w:rPr>
          <w:rFonts w:ascii="Times New Roman" w:hAnsi="Times New Roman" w:cs="Times New Roman"/>
          <w:sz w:val="24"/>
          <w:szCs w:val="24"/>
        </w:rPr>
        <w:tab/>
        <w:t>7</w:t>
      </w:r>
    </w:p>
    <w:p w:rsidR="00524915" w:rsidRPr="00524915" w:rsidRDefault="00524915" w:rsidP="00524915">
      <w:pPr>
        <w:numPr>
          <w:ilvl w:val="2"/>
          <w:numId w:val="119"/>
        </w:numPr>
        <w:tabs>
          <w:tab w:val="left" w:pos="630"/>
          <w:tab w:val="left" w:pos="1574"/>
          <w:tab w:val="right" w:pos="9000"/>
        </w:tabs>
        <w:spacing w:after="240"/>
        <w:ind w:left="540" w:hanging="540"/>
        <w:jc w:val="both"/>
        <w:rPr>
          <w:rFonts w:ascii="Times New Roman" w:eastAsia="Verdana" w:hAnsi="Times New Roman" w:cs="Times New Roman"/>
          <w:sz w:val="24"/>
          <w:szCs w:val="24"/>
        </w:rPr>
      </w:pPr>
      <w:r w:rsidRPr="00524915">
        <w:rPr>
          <w:rFonts w:ascii="Times New Roman" w:hAnsi="Times New Roman" w:cs="Times New Roman"/>
          <w:i/>
          <w:sz w:val="24"/>
          <w:szCs w:val="24"/>
        </w:rPr>
        <w:t>Kuadri procedural / formati i vendimeve me angazhime</w:t>
      </w:r>
      <w:r w:rsidRPr="00524915">
        <w:rPr>
          <w:rFonts w:ascii="Times New Roman" w:hAnsi="Times New Roman" w:cs="Times New Roman"/>
          <w:i/>
          <w:sz w:val="24"/>
          <w:szCs w:val="24"/>
        </w:rPr>
        <w:tab/>
        <w:t>7</w:t>
      </w:r>
    </w:p>
    <w:p w:rsidR="00524915" w:rsidRPr="00524915" w:rsidRDefault="00524915" w:rsidP="00524915">
      <w:pPr>
        <w:numPr>
          <w:ilvl w:val="2"/>
          <w:numId w:val="119"/>
        </w:numPr>
        <w:tabs>
          <w:tab w:val="left" w:pos="630"/>
          <w:tab w:val="left" w:pos="1574"/>
          <w:tab w:val="right" w:pos="9000"/>
        </w:tabs>
        <w:spacing w:after="240"/>
        <w:ind w:left="540" w:hanging="540"/>
        <w:jc w:val="both"/>
        <w:rPr>
          <w:rFonts w:ascii="Times New Roman" w:eastAsia="Verdana" w:hAnsi="Times New Roman" w:cs="Times New Roman"/>
          <w:sz w:val="24"/>
          <w:szCs w:val="24"/>
        </w:rPr>
      </w:pPr>
      <w:r w:rsidRPr="00524915">
        <w:rPr>
          <w:rFonts w:ascii="Times New Roman" w:hAnsi="Times New Roman" w:cs="Times New Roman"/>
          <w:i/>
          <w:sz w:val="24"/>
          <w:szCs w:val="24"/>
        </w:rPr>
        <w:t>Përmbajtja e angazhimeve</w:t>
      </w:r>
      <w:r w:rsidRPr="00524915">
        <w:rPr>
          <w:rFonts w:ascii="Times New Roman" w:hAnsi="Times New Roman" w:cs="Times New Roman"/>
          <w:i/>
          <w:sz w:val="24"/>
          <w:szCs w:val="24"/>
        </w:rPr>
        <w:tab/>
        <w:t>7</w:t>
      </w:r>
    </w:p>
    <w:p w:rsidR="00524915" w:rsidRPr="00524915" w:rsidRDefault="00524915" w:rsidP="00524915">
      <w:pPr>
        <w:numPr>
          <w:ilvl w:val="2"/>
          <w:numId w:val="119"/>
        </w:numPr>
        <w:tabs>
          <w:tab w:val="left" w:pos="630"/>
          <w:tab w:val="left" w:pos="1574"/>
          <w:tab w:val="right" w:pos="9000"/>
        </w:tabs>
        <w:spacing w:after="240"/>
        <w:ind w:left="540" w:hanging="540"/>
        <w:jc w:val="both"/>
        <w:rPr>
          <w:rFonts w:ascii="Times New Roman" w:eastAsia="Verdana" w:hAnsi="Times New Roman" w:cs="Times New Roman"/>
          <w:sz w:val="24"/>
          <w:szCs w:val="24"/>
        </w:rPr>
      </w:pPr>
      <w:r w:rsidRPr="00524915">
        <w:rPr>
          <w:rFonts w:ascii="Times New Roman" w:hAnsi="Times New Roman" w:cs="Times New Roman"/>
          <w:i/>
          <w:sz w:val="24"/>
          <w:szCs w:val="24"/>
        </w:rPr>
        <w:t>Kohëzgjatja e angazhimeve – klauzola e rishikimit</w:t>
      </w:r>
      <w:r w:rsidRPr="00524915">
        <w:rPr>
          <w:rFonts w:ascii="Times New Roman" w:hAnsi="Times New Roman" w:cs="Times New Roman"/>
          <w:i/>
          <w:sz w:val="24"/>
          <w:szCs w:val="24"/>
        </w:rPr>
        <w:tab/>
        <w:t>9</w:t>
      </w:r>
    </w:p>
    <w:p w:rsidR="00524915" w:rsidRPr="00524915" w:rsidRDefault="00524915" w:rsidP="00524915">
      <w:pPr>
        <w:numPr>
          <w:ilvl w:val="1"/>
          <w:numId w:val="119"/>
        </w:numPr>
        <w:tabs>
          <w:tab w:val="left" w:pos="630"/>
          <w:tab w:val="right" w:pos="9000"/>
        </w:tabs>
        <w:spacing w:after="240"/>
        <w:ind w:left="540" w:hanging="540"/>
        <w:jc w:val="both"/>
        <w:rPr>
          <w:rFonts w:ascii="Times New Roman" w:eastAsia="Verdana" w:hAnsi="Times New Roman" w:cs="Times New Roman"/>
          <w:sz w:val="24"/>
          <w:szCs w:val="24"/>
        </w:rPr>
      </w:pPr>
      <w:r w:rsidRPr="00524915">
        <w:rPr>
          <w:rFonts w:ascii="Times New Roman" w:hAnsi="Times New Roman" w:cs="Times New Roman"/>
          <w:sz w:val="24"/>
          <w:szCs w:val="24"/>
        </w:rPr>
        <w:t>Testimi i tregut</w:t>
      </w:r>
      <w:r w:rsidRPr="00524915">
        <w:rPr>
          <w:rFonts w:ascii="Times New Roman" w:hAnsi="Times New Roman" w:cs="Times New Roman"/>
          <w:sz w:val="24"/>
          <w:szCs w:val="24"/>
        </w:rPr>
        <w:tab/>
        <w:t>9</w:t>
      </w:r>
    </w:p>
    <w:p w:rsidR="00524915" w:rsidRPr="00524915" w:rsidRDefault="00524915" w:rsidP="00524915">
      <w:pPr>
        <w:numPr>
          <w:ilvl w:val="2"/>
          <w:numId w:val="119"/>
        </w:numPr>
        <w:tabs>
          <w:tab w:val="left" w:pos="630"/>
          <w:tab w:val="left" w:pos="1574"/>
          <w:tab w:val="right" w:pos="9000"/>
        </w:tabs>
        <w:spacing w:after="240"/>
        <w:ind w:left="540" w:hanging="540"/>
        <w:jc w:val="both"/>
        <w:rPr>
          <w:rFonts w:ascii="Times New Roman" w:eastAsia="Verdana" w:hAnsi="Times New Roman" w:cs="Times New Roman"/>
          <w:sz w:val="24"/>
          <w:szCs w:val="24"/>
        </w:rPr>
      </w:pPr>
      <w:r w:rsidRPr="00524915">
        <w:rPr>
          <w:rFonts w:ascii="Times New Roman" w:hAnsi="Times New Roman" w:cs="Times New Roman"/>
          <w:i/>
          <w:sz w:val="24"/>
          <w:szCs w:val="24"/>
        </w:rPr>
        <w:t>Forma e testimit të tregut</w:t>
      </w:r>
      <w:r w:rsidRPr="00524915">
        <w:rPr>
          <w:rFonts w:ascii="Times New Roman" w:hAnsi="Times New Roman" w:cs="Times New Roman"/>
          <w:i/>
          <w:sz w:val="24"/>
          <w:szCs w:val="24"/>
        </w:rPr>
        <w:tab/>
        <w:t>9</w:t>
      </w:r>
    </w:p>
    <w:p w:rsidR="00524915" w:rsidRPr="00524915" w:rsidRDefault="00524915" w:rsidP="00524915">
      <w:pPr>
        <w:numPr>
          <w:ilvl w:val="2"/>
          <w:numId w:val="119"/>
        </w:numPr>
        <w:tabs>
          <w:tab w:val="left" w:pos="630"/>
          <w:tab w:val="left" w:pos="1574"/>
          <w:tab w:val="right" w:pos="9000"/>
        </w:tabs>
        <w:spacing w:after="240"/>
        <w:ind w:left="540" w:hanging="540"/>
        <w:jc w:val="both"/>
        <w:rPr>
          <w:rFonts w:ascii="Times New Roman" w:eastAsia="Verdana" w:hAnsi="Times New Roman" w:cs="Times New Roman"/>
          <w:sz w:val="24"/>
          <w:szCs w:val="24"/>
        </w:rPr>
      </w:pPr>
      <w:r w:rsidRPr="00524915">
        <w:rPr>
          <w:rFonts w:ascii="Times New Roman" w:hAnsi="Times New Roman" w:cs="Times New Roman"/>
          <w:i/>
          <w:sz w:val="24"/>
          <w:szCs w:val="24"/>
        </w:rPr>
        <w:t>Informacioni për  diskutime të mëtejshme</w:t>
      </w:r>
      <w:r w:rsidRPr="00524915">
        <w:rPr>
          <w:rFonts w:ascii="Times New Roman" w:hAnsi="Times New Roman" w:cs="Times New Roman"/>
          <w:i/>
          <w:sz w:val="24"/>
          <w:szCs w:val="24"/>
        </w:rPr>
        <w:tab/>
        <w:t>10</w:t>
      </w:r>
    </w:p>
    <w:p w:rsidR="00524915" w:rsidRPr="00524915" w:rsidRDefault="00524915" w:rsidP="00524915">
      <w:pPr>
        <w:numPr>
          <w:ilvl w:val="2"/>
          <w:numId w:val="119"/>
        </w:numPr>
        <w:tabs>
          <w:tab w:val="left" w:pos="630"/>
          <w:tab w:val="right" w:pos="9000"/>
        </w:tabs>
        <w:spacing w:after="240"/>
        <w:ind w:left="540" w:hanging="540"/>
        <w:jc w:val="both"/>
        <w:rPr>
          <w:rFonts w:ascii="Times New Roman" w:eastAsia="Verdana" w:hAnsi="Times New Roman" w:cs="Times New Roman"/>
          <w:sz w:val="24"/>
          <w:szCs w:val="24"/>
        </w:rPr>
      </w:pPr>
      <w:r w:rsidRPr="00524915">
        <w:rPr>
          <w:rFonts w:ascii="Times New Roman" w:hAnsi="Times New Roman" w:cs="Times New Roman"/>
          <w:i/>
          <w:sz w:val="24"/>
          <w:szCs w:val="24"/>
        </w:rPr>
        <w:t>Ankuesit</w:t>
      </w:r>
      <w:r w:rsidRPr="00524915">
        <w:rPr>
          <w:rFonts w:ascii="Times New Roman" w:hAnsi="Times New Roman" w:cs="Times New Roman"/>
          <w:i/>
          <w:sz w:val="24"/>
          <w:szCs w:val="24"/>
        </w:rPr>
        <w:tab/>
        <w:t>11</w:t>
      </w:r>
    </w:p>
    <w:p w:rsidR="00524915" w:rsidRPr="00524915" w:rsidRDefault="00524915" w:rsidP="00524915">
      <w:pPr>
        <w:numPr>
          <w:ilvl w:val="1"/>
          <w:numId w:val="119"/>
        </w:numPr>
        <w:tabs>
          <w:tab w:val="left" w:pos="630"/>
          <w:tab w:val="right" w:pos="9000"/>
        </w:tabs>
        <w:spacing w:after="240"/>
        <w:ind w:left="540" w:hanging="540"/>
        <w:jc w:val="both"/>
        <w:rPr>
          <w:rFonts w:ascii="Times New Roman" w:eastAsia="Verdana" w:hAnsi="Times New Roman" w:cs="Times New Roman"/>
          <w:sz w:val="24"/>
          <w:szCs w:val="24"/>
        </w:rPr>
      </w:pPr>
      <w:r w:rsidRPr="00524915">
        <w:rPr>
          <w:rFonts w:ascii="Times New Roman" w:hAnsi="Times New Roman" w:cs="Times New Roman"/>
          <w:sz w:val="24"/>
          <w:szCs w:val="24"/>
        </w:rPr>
        <w:t>Miratimi i vendimit</w:t>
      </w:r>
      <w:r w:rsidRPr="00524915">
        <w:rPr>
          <w:rFonts w:ascii="Times New Roman" w:hAnsi="Times New Roman" w:cs="Times New Roman"/>
          <w:sz w:val="24"/>
          <w:szCs w:val="24"/>
        </w:rPr>
        <w:tab/>
        <w:t>11</w:t>
      </w:r>
    </w:p>
    <w:p w:rsidR="00524915" w:rsidRPr="00524915" w:rsidRDefault="00524915" w:rsidP="00524915">
      <w:pPr>
        <w:numPr>
          <w:ilvl w:val="2"/>
          <w:numId w:val="119"/>
        </w:numPr>
        <w:tabs>
          <w:tab w:val="left" w:pos="630"/>
          <w:tab w:val="left" w:pos="1574"/>
          <w:tab w:val="right" w:pos="9000"/>
        </w:tabs>
        <w:spacing w:after="240"/>
        <w:ind w:left="540" w:hanging="540"/>
        <w:jc w:val="both"/>
        <w:rPr>
          <w:rFonts w:ascii="Times New Roman" w:eastAsia="Verdana" w:hAnsi="Times New Roman" w:cs="Times New Roman"/>
          <w:sz w:val="24"/>
          <w:szCs w:val="24"/>
        </w:rPr>
      </w:pPr>
      <w:r w:rsidRPr="00524915">
        <w:rPr>
          <w:rFonts w:ascii="Times New Roman" w:hAnsi="Times New Roman" w:cs="Times New Roman"/>
          <w:i/>
          <w:sz w:val="24"/>
          <w:szCs w:val="24"/>
        </w:rPr>
        <w:t>Përmbajtja e vendimit me  angazhime</w:t>
      </w:r>
      <w:r w:rsidRPr="00524915">
        <w:rPr>
          <w:rFonts w:ascii="Times New Roman" w:hAnsi="Times New Roman" w:cs="Times New Roman"/>
          <w:i/>
          <w:sz w:val="24"/>
          <w:szCs w:val="24"/>
        </w:rPr>
        <w:tab/>
        <w:t>11</w:t>
      </w:r>
    </w:p>
    <w:p w:rsidR="00524915" w:rsidRPr="00524915" w:rsidRDefault="00524915" w:rsidP="00524915">
      <w:pPr>
        <w:numPr>
          <w:ilvl w:val="2"/>
          <w:numId w:val="119"/>
        </w:numPr>
        <w:tabs>
          <w:tab w:val="left" w:pos="630"/>
          <w:tab w:val="left" w:pos="1574"/>
          <w:tab w:val="right" w:pos="9000"/>
        </w:tabs>
        <w:spacing w:after="240"/>
        <w:ind w:left="540" w:hanging="540"/>
        <w:jc w:val="both"/>
        <w:rPr>
          <w:rFonts w:ascii="Times New Roman" w:eastAsia="Verdana" w:hAnsi="Times New Roman" w:cs="Times New Roman"/>
          <w:sz w:val="24"/>
          <w:szCs w:val="24"/>
        </w:rPr>
      </w:pPr>
      <w:r w:rsidRPr="00524915">
        <w:rPr>
          <w:rFonts w:ascii="Times New Roman" w:hAnsi="Times New Roman" w:cs="Times New Roman"/>
          <w:i/>
          <w:sz w:val="24"/>
          <w:szCs w:val="24"/>
        </w:rPr>
        <w:t>Ankesat dhe Informimi i ankuesit</w:t>
      </w:r>
      <w:r w:rsidRPr="00524915">
        <w:rPr>
          <w:rFonts w:ascii="Times New Roman" w:hAnsi="Times New Roman" w:cs="Times New Roman"/>
          <w:i/>
          <w:sz w:val="24"/>
          <w:szCs w:val="24"/>
        </w:rPr>
        <w:tab/>
        <w:t>12</w:t>
      </w:r>
    </w:p>
    <w:p w:rsidR="00524915" w:rsidRPr="00524915" w:rsidRDefault="00524915" w:rsidP="00524915">
      <w:pPr>
        <w:numPr>
          <w:ilvl w:val="2"/>
          <w:numId w:val="119"/>
        </w:numPr>
        <w:tabs>
          <w:tab w:val="left" w:pos="630"/>
          <w:tab w:val="left" w:pos="1574"/>
          <w:tab w:val="right" w:pos="9000"/>
        </w:tabs>
        <w:spacing w:after="240"/>
        <w:ind w:left="540" w:hanging="540"/>
        <w:jc w:val="both"/>
        <w:rPr>
          <w:rFonts w:ascii="Times New Roman" w:eastAsia="Verdana" w:hAnsi="Times New Roman" w:cs="Times New Roman"/>
          <w:sz w:val="24"/>
          <w:szCs w:val="24"/>
        </w:rPr>
      </w:pPr>
      <w:r w:rsidRPr="00524915">
        <w:rPr>
          <w:rFonts w:ascii="Times New Roman" w:hAnsi="Times New Roman" w:cs="Times New Roman"/>
          <w:i/>
          <w:sz w:val="24"/>
          <w:szCs w:val="24"/>
        </w:rPr>
        <w:t>Mbyllja e dosjes</w:t>
      </w:r>
      <w:r w:rsidRPr="00524915">
        <w:rPr>
          <w:rFonts w:ascii="Times New Roman" w:hAnsi="Times New Roman" w:cs="Times New Roman"/>
          <w:i/>
          <w:sz w:val="24"/>
          <w:szCs w:val="24"/>
        </w:rPr>
        <w:tab/>
        <w:t>13</w:t>
      </w:r>
    </w:p>
    <w:p w:rsidR="00524915" w:rsidRPr="00524915" w:rsidRDefault="00524915" w:rsidP="00524915">
      <w:pPr>
        <w:numPr>
          <w:ilvl w:val="2"/>
          <w:numId w:val="119"/>
        </w:numPr>
        <w:tabs>
          <w:tab w:val="left" w:pos="630"/>
          <w:tab w:val="left" w:pos="1574"/>
          <w:tab w:val="right" w:pos="9000"/>
        </w:tabs>
        <w:spacing w:after="240"/>
        <w:ind w:left="540" w:hanging="540"/>
        <w:jc w:val="both"/>
        <w:rPr>
          <w:rFonts w:ascii="Times New Roman" w:eastAsia="Verdana" w:hAnsi="Times New Roman" w:cs="Times New Roman"/>
          <w:sz w:val="24"/>
          <w:szCs w:val="24"/>
        </w:rPr>
      </w:pPr>
      <w:r w:rsidRPr="00524915">
        <w:rPr>
          <w:rFonts w:ascii="Times New Roman" w:hAnsi="Times New Roman" w:cs="Times New Roman"/>
          <w:i/>
          <w:sz w:val="24"/>
          <w:szCs w:val="24"/>
        </w:rPr>
        <w:t>Publikimi i vendimit</w:t>
      </w:r>
      <w:r w:rsidRPr="00524915">
        <w:rPr>
          <w:rFonts w:ascii="Times New Roman" w:hAnsi="Times New Roman" w:cs="Times New Roman"/>
          <w:i/>
          <w:sz w:val="24"/>
          <w:szCs w:val="24"/>
        </w:rPr>
        <w:tab/>
        <w:t>13</w:t>
      </w:r>
    </w:p>
    <w:p w:rsidR="00524915" w:rsidRPr="00524915" w:rsidRDefault="00524915" w:rsidP="00524915">
      <w:pPr>
        <w:tabs>
          <w:tab w:val="right" w:pos="9000"/>
        </w:tabs>
        <w:spacing w:after="240"/>
        <w:contextualSpacing/>
        <w:jc w:val="both"/>
        <w:rPr>
          <w:rFonts w:ascii="Times New Roman" w:eastAsia="Verdana" w:hAnsi="Times New Roman" w:cs="Times New Roman"/>
          <w:iCs/>
          <w:sz w:val="24"/>
          <w:szCs w:val="24"/>
        </w:rPr>
      </w:pPr>
      <w:r w:rsidRPr="00524915">
        <w:rPr>
          <w:rFonts w:ascii="Times New Roman" w:hAnsi="Times New Roman" w:cs="Times New Roman"/>
          <w:sz w:val="24"/>
          <w:szCs w:val="24"/>
        </w:rPr>
        <w:t>Zbatimi i angazhimeve</w:t>
      </w:r>
    </w:p>
    <w:p w:rsidR="00524915" w:rsidRPr="00524915" w:rsidRDefault="00524915" w:rsidP="00524915">
      <w:pPr>
        <w:tabs>
          <w:tab w:val="right" w:pos="9000"/>
        </w:tabs>
        <w:spacing w:after="240"/>
        <w:contextualSpacing/>
        <w:jc w:val="both"/>
        <w:rPr>
          <w:rFonts w:ascii="Times New Roman" w:eastAsia="Verdana" w:hAnsi="Times New Roman" w:cs="Times New Roman"/>
          <w:iCs/>
          <w:sz w:val="24"/>
          <w:szCs w:val="24"/>
        </w:rPr>
      </w:pPr>
    </w:p>
    <w:p w:rsidR="00524915" w:rsidRPr="00524915" w:rsidRDefault="00524915" w:rsidP="00524915">
      <w:pPr>
        <w:tabs>
          <w:tab w:val="right" w:pos="9000"/>
        </w:tabs>
        <w:spacing w:after="240"/>
        <w:contextualSpacing/>
        <w:jc w:val="both"/>
        <w:rPr>
          <w:rFonts w:ascii="Times New Roman" w:eastAsia="Verdana" w:hAnsi="Times New Roman" w:cs="Times New Roman"/>
          <w:iCs/>
          <w:sz w:val="24"/>
          <w:szCs w:val="24"/>
        </w:rPr>
      </w:pPr>
    </w:p>
    <w:p w:rsidR="00524915" w:rsidRPr="00524915" w:rsidRDefault="00524915" w:rsidP="00524915">
      <w:pPr>
        <w:tabs>
          <w:tab w:val="right" w:pos="9000"/>
        </w:tabs>
        <w:spacing w:after="240"/>
        <w:contextualSpacing/>
        <w:jc w:val="both"/>
        <w:rPr>
          <w:rFonts w:ascii="Times New Roman" w:eastAsia="Verdana" w:hAnsi="Times New Roman" w:cs="Times New Roman"/>
          <w:iCs/>
          <w:sz w:val="24"/>
          <w:szCs w:val="24"/>
        </w:rPr>
      </w:pPr>
    </w:p>
    <w:p w:rsidR="00524915" w:rsidRPr="00524915" w:rsidRDefault="00524915" w:rsidP="00524915">
      <w:pPr>
        <w:tabs>
          <w:tab w:val="right" w:pos="9000"/>
        </w:tabs>
        <w:spacing w:after="240"/>
        <w:contextualSpacing/>
        <w:jc w:val="both"/>
        <w:rPr>
          <w:rFonts w:ascii="Times New Roman" w:eastAsia="Verdana" w:hAnsi="Times New Roman" w:cs="Times New Roman"/>
          <w:iCs/>
          <w:sz w:val="24"/>
          <w:szCs w:val="24"/>
        </w:rPr>
      </w:pPr>
    </w:p>
    <w:p w:rsidR="00524915" w:rsidRPr="00524915" w:rsidRDefault="00524915" w:rsidP="00524915">
      <w:pPr>
        <w:tabs>
          <w:tab w:val="right" w:pos="9000"/>
        </w:tabs>
        <w:spacing w:after="240"/>
        <w:contextualSpacing/>
        <w:jc w:val="both"/>
        <w:rPr>
          <w:rFonts w:ascii="Times New Roman" w:eastAsia="Verdana" w:hAnsi="Times New Roman" w:cs="Times New Roman"/>
          <w:iCs/>
          <w:sz w:val="24"/>
          <w:szCs w:val="24"/>
        </w:rPr>
      </w:pPr>
    </w:p>
    <w:p w:rsidR="00524915" w:rsidRPr="00524915" w:rsidRDefault="00524915" w:rsidP="00524915">
      <w:pPr>
        <w:tabs>
          <w:tab w:val="right" w:pos="9000"/>
        </w:tabs>
        <w:spacing w:after="240"/>
        <w:contextualSpacing/>
        <w:jc w:val="both"/>
        <w:rPr>
          <w:rFonts w:ascii="Times New Roman" w:eastAsia="Verdana" w:hAnsi="Times New Roman" w:cs="Times New Roman"/>
          <w:iCs/>
          <w:sz w:val="24"/>
          <w:szCs w:val="24"/>
        </w:rPr>
      </w:pPr>
    </w:p>
    <w:p w:rsidR="00524915" w:rsidRPr="00524915" w:rsidRDefault="00524915" w:rsidP="00524915">
      <w:pPr>
        <w:tabs>
          <w:tab w:val="right" w:pos="9000"/>
        </w:tabs>
        <w:spacing w:after="240"/>
        <w:contextualSpacing/>
        <w:jc w:val="both"/>
        <w:rPr>
          <w:rFonts w:ascii="Times New Roman" w:eastAsia="Verdana" w:hAnsi="Times New Roman" w:cs="Times New Roman"/>
          <w:iCs/>
          <w:sz w:val="24"/>
          <w:szCs w:val="24"/>
        </w:rPr>
      </w:pPr>
    </w:p>
    <w:p w:rsidR="00524915" w:rsidRDefault="00524915" w:rsidP="00524915">
      <w:pPr>
        <w:tabs>
          <w:tab w:val="right" w:pos="9000"/>
        </w:tabs>
        <w:spacing w:after="240"/>
        <w:contextualSpacing/>
        <w:jc w:val="both"/>
        <w:rPr>
          <w:rFonts w:ascii="Times New Roman" w:eastAsia="Verdana" w:hAnsi="Times New Roman" w:cs="Times New Roman"/>
          <w:iCs/>
          <w:sz w:val="24"/>
          <w:szCs w:val="24"/>
        </w:rPr>
      </w:pPr>
    </w:p>
    <w:p w:rsidR="00990F23" w:rsidRPr="00524915" w:rsidRDefault="00990F23" w:rsidP="00524915">
      <w:pPr>
        <w:tabs>
          <w:tab w:val="right" w:pos="9000"/>
        </w:tabs>
        <w:spacing w:after="240"/>
        <w:contextualSpacing/>
        <w:jc w:val="both"/>
        <w:rPr>
          <w:rFonts w:ascii="Times New Roman" w:eastAsia="Verdana" w:hAnsi="Times New Roman" w:cs="Times New Roman"/>
          <w:iCs/>
          <w:sz w:val="24"/>
          <w:szCs w:val="24"/>
        </w:rPr>
      </w:pPr>
    </w:p>
    <w:p w:rsidR="00990F23" w:rsidRPr="00990F23" w:rsidRDefault="00990F23" w:rsidP="00EC29B0">
      <w:pPr>
        <w:numPr>
          <w:ilvl w:val="0"/>
          <w:numId w:val="126"/>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b/>
          <w:bCs/>
          <w:iCs/>
          <w:sz w:val="24"/>
          <w:szCs w:val="24"/>
        </w:rPr>
        <w:t>Hyrje</w:t>
      </w: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Neni 45, paragrafi 2 i Ligjit nr. 9121, datë 28.07.2003 “Për mbrojtjen e konkurrencës” (Ligji nr. 9121/2003) i jep mundësinë Autoritetit të Konkurrencës që të mbyllë çështjet përmes një “vendimi me angazhime”, nëpërmjet të cilit angazhimet e ofruara nga ndërmarrja bëhen të detyrueshme për të. Një vendim i tillë përcakton se nuk ka më arsye për veprim nga ana e Autoritetit.</w:t>
      </w:r>
    </w:p>
    <w:p w:rsidR="00990F23" w:rsidRPr="00990F23" w:rsidRDefault="00990F23" w:rsidP="00EC29B0">
      <w:pPr>
        <w:numPr>
          <w:ilvl w:val="0"/>
          <w:numId w:val="126"/>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b/>
          <w:bCs/>
          <w:iCs/>
          <w:sz w:val="24"/>
          <w:szCs w:val="24"/>
        </w:rPr>
        <w:t>Konsideratat dhe objektivat kryesore</w:t>
      </w: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Avantazhet dhe disavantazhet e një vendimi me angazhime duhet të vlerësohen me kujdes në çdo çështje individuale.</w:t>
      </w: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Në mënyrë të ngjashme me vendimet sipas neneve 4 dhe 9 të Ligjit nr. 9121/2003, vendimet me angazhime kanë objektiv kryesor rivendosjen e konkurrencës efektive. Ato duhet të përdoren vetëm në rastet kur angazhimet adresojnë shqetësimet e konkurrencës të identifikuara nga Autoriteti. Vendimet me angazhime i bëjnë angazhimet e ofruara nga ndërmarrjet ligjërisht të detyrueshme, gjë që krijon siguri ligjore dhe garanton ruajtjen e konkurrencës efektive. Vendimet me angazhime shërbejnë gjithashtu për të qartësuar politikën e konkurrencës së Autoritetit duke qenë se publikohet një version jokonfidencial i vendimit. Pjesëmarrësit e tjerë të tregut mund të mësojnë nga vendimi dhe angazhimet se çfarë është konsideruar e mjaftueshme nga Autoriteti për të eliminuar shqetësimet e konkurrencës.</w:t>
      </w: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 xml:space="preserve">Vendimet me angazhime nuk bazohen në hetime të plota dhe nuk arrijnë në konkluzione përfundimtare mbi faktet e një çështjeje ose zbatimin e ligjit. Gjithashtu, vendimet me angazhime përfshijnë më pak hapa proceduralë sesa një vendim përfundimtar sipas nenit 4 ose 9 të Ligjit nr. 9121/2003 (p.sh. vendim ndalues ose vendim me kushte dhe detyrime). </w:t>
      </w: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 xml:space="preserve">Fakti që angazhimet nuk imponohen nga Autoriteti por paraqiten vullnetarisht dhe zbatohen vetëm pas diskutimeve me palët </w:t>
      </w:r>
      <w:r w:rsidRPr="00990F23">
        <w:rPr>
          <w:rFonts w:ascii="Times New Roman" w:eastAsia="Verdana" w:hAnsi="Times New Roman" w:cs="Times New Roman"/>
          <w:i/>
          <w:iCs/>
          <w:sz w:val="24"/>
          <w:szCs w:val="24"/>
        </w:rPr>
        <w:t xml:space="preserve">dhe </w:t>
      </w:r>
      <w:r w:rsidRPr="00990F23">
        <w:rPr>
          <w:rFonts w:ascii="Times New Roman" w:eastAsia="Verdana" w:hAnsi="Times New Roman" w:cs="Times New Roman"/>
          <w:iCs/>
          <w:sz w:val="24"/>
          <w:szCs w:val="24"/>
        </w:rPr>
        <w:t>testit të tregut, mund të lehtësojë zbatimin e mëvonshëm të angazhimeve.</w:t>
      </w: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 xml:space="preserve">Nga këndvështrimi i një ndërmarrjeje, procedurat më të shpejta dhe mungesa e konstatimit të një shkeljeje mund të jenë arsye të rëndësishme për të ofruar angazhime. </w:t>
      </w: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Megjithatë, opsioni për të hyrë në diskutime për angazhime, mund të ketë edhe disavantazhe. Duke qenë se angazhimet mund të tërhiqen përpara miratimit të vendimit me angazhime, si dhe testimi i tregut mund të tregojë se angazhimet nuk janë të përshtatshme, ekziston gjithmonë rreziku që procedurat hetimore të vonohen ndjeshëm nga diskutimet (e pasuksesshme) për angazhime. Për rrjedhojë, është thelbësore që të sigurohet vullneti i palëve për të arritur një marrëveshje përpara se të përfshihen në këtë procedurë dhe që angazhimet të jenë të përshtatshme të zgjidhin shqetësimet e identifikuara të konkurrencës (kjo është arsyeja pse Vlerësimi Paraprak paraqitet vetëm pas diskutimeve të para për angazhime).</w:t>
      </w: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Një aspekt tjetër që mund të pengojë “rrugën drejt angazhimeve”, është ndryshimi i rëndësisë së vendimeve me angazhime në krahasim me vendimet përfundimtare sipas nenit 4 dhe 9 të Ligjit nr. 9121/2003. Vendimet me angazhime nuk konstatojnë shkelje, dhe për këtë arsye vlerësimi i rrethanave dhe analiza ligjore mund të jetë më e shkurtër se sa në vendimet përfundimtare. Për rrjedhojë, nëse Autoriteti dëshiron të krijojë një precedent të rëndësishëm, ai mund të preferojë marrjen e një vendimi sipas nenit 4 dhe 9 të Ligjit nr. 9121/2003.</w:t>
      </w: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Mungesa e konstatimit të një shkeljeje mund ta bëjë gjithashtu më të vështirë ndjekjen e proceseve gjyqësor nga palët e treta kundër praktikave antikonkurruese.</w:t>
      </w: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Një vendim me angazhime nuk është i mundur në rastet kur Autoriteti vlerëson se natyra e shkeljes kërkon vendosjen e një gjobe. Gjithashtu, nuk zbatohet procedura me angazhime në rastet e marrëveshjeve të ndaluara, për të cilat mund të zbatohet “Programi i lehtësimit nga gjobat”.</w:t>
      </w: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 xml:space="preserve">Në rastet kur Komisioni ka dërguar një Raport Hetimi duke bërë të ditur synimin e tij për të vendosur një gjobë, do të preferohej që vendimi me angazhime të shpjegonte pse gjoba nuk </w:t>
      </w:r>
      <w:r w:rsidRPr="00990F23">
        <w:rPr>
          <w:rFonts w:ascii="Times New Roman" w:eastAsia="Verdana" w:hAnsi="Times New Roman" w:cs="Times New Roman"/>
          <w:iCs/>
          <w:sz w:val="24"/>
          <w:szCs w:val="24"/>
        </w:rPr>
        <w:lastRenderedPageBreak/>
        <w:t>është më e nevojshme.</w:t>
      </w: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Zakonisht, një vendim me angazhime ka për qëllim t’i japë fund një shkeljeje të dukshme të vazhdueshme dhe të rivendosë konkurrencën në treg. Megjithatë, angazhimet mund të jenë të përshtatshme edhe nëse ndërmarrjet kanë ndërprerë praktikën e tyre të prezumuar antikonkurruese para ose përgjatë hetimit. Vendimi me angazhime merret për të siguruar që ndërmarrjet do të vazhdojnë edhe në të ardhmen të respektojnë rregullat e konkurrencës.</w:t>
      </w: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Këto aspekte duhet të mbahen parasysh kur vlerësohet kërkesa e një ndërmarrjeje për të hyrë në diskutime për angazhime. Duhet t’i kushtohet vëmendje përpjekjeve të ndërmarrjeve për të (keq)përdorur procedurat e angazhimeve me qëllim për të marrë siguri ligjore lidhur me kontratat që sillen në vëmendje të Autoritetit në këmbim të disa angazhimeve të vogla. Vendimet me angazhime nuk konstatojnë shkelje dhe nuk konstatojnë nëse një sjellje e ka shkelur ligjin e konkurrencës. Ndërmarrjet nuk kanë të drejtën e një vendimi me angazhime, edhe nëse Autoriteti ka zgjidhur më parë një çështje të ngjashme përmes kësaj mënyre.</w:t>
      </w: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Sa i përket dallimit ndërmjet një vendimi sipas nenit 4 dhe 9 të Ligjit nr. 9121/2003 dhe një vendimi me angazhime sipas nenit 45, paragrafi 2 të këtij ligji, në rastin e parë zbulohet një shkeljeje, ndërsa në të dytin vendoset një angazhim detyrues, pa arritur në konkluzionin nëse ka patur apo ka ende shkelje. Për rrjedhojë, një vendim me angazhime përshkruan vetëm shqetësimet e konstatuara në hetim dhe konstaton se “nuk ka më arsye për veprim” nga ana e Autoritetit.</w:t>
      </w:r>
    </w:p>
    <w:p w:rsid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Niveli i kërkuar i detajeve në një vendim me angazhime mund të jetë më i ulët se në rastin e një vendimi ndalimi ose një vendimi për kushte dhe detyrime. Megjithatë, Autoriteti duhet të ketë në dispozicion fakte të mjaftueshme, për të bërë një vlerësim të informuar të shqetësimeve të konkurrencës. Pra, duhet të ketë arritur në përfundimin, edhe pse mbi baza paraprake, se mund të ketë ose mund të ketë patur një shkelje të legjislacionit të konkurrencës, e cila duhet të adresohet. Shpeshherë, Vlerësimi Paraprak do të përmbajë më shumë detaje sesa vetë vendimi me angazhime.</w:t>
      </w:r>
    </w:p>
    <w:p w:rsidR="007D4D78" w:rsidRPr="00990F23" w:rsidRDefault="007D4D78" w:rsidP="007D4D78">
      <w:pPr>
        <w:tabs>
          <w:tab w:val="right" w:pos="9000"/>
        </w:tabs>
        <w:spacing w:after="240"/>
        <w:contextualSpacing/>
        <w:jc w:val="both"/>
        <w:rPr>
          <w:rFonts w:ascii="Times New Roman" w:eastAsia="Verdana" w:hAnsi="Times New Roman" w:cs="Times New Roman"/>
          <w:iCs/>
          <w:sz w:val="24"/>
          <w:szCs w:val="24"/>
        </w:rPr>
      </w:pPr>
    </w:p>
    <w:p w:rsidR="00990F23" w:rsidRPr="007D4D78" w:rsidRDefault="00990F23" w:rsidP="00EC29B0">
      <w:pPr>
        <w:numPr>
          <w:ilvl w:val="0"/>
          <w:numId w:val="126"/>
        </w:numPr>
        <w:tabs>
          <w:tab w:val="right" w:pos="9000"/>
        </w:tabs>
        <w:spacing w:after="240"/>
        <w:contextualSpacing/>
        <w:jc w:val="both"/>
        <w:rPr>
          <w:rFonts w:ascii="Times New Roman" w:eastAsia="Verdana" w:hAnsi="Times New Roman" w:cs="Times New Roman"/>
          <w:iCs/>
          <w:color w:val="4472C4" w:themeColor="accent5"/>
          <w:sz w:val="24"/>
          <w:szCs w:val="24"/>
        </w:rPr>
      </w:pPr>
      <w:r w:rsidRPr="007D4D78">
        <w:rPr>
          <w:rFonts w:ascii="Times New Roman" w:eastAsia="Verdana" w:hAnsi="Times New Roman" w:cs="Times New Roman"/>
          <w:b/>
          <w:bCs/>
          <w:iCs/>
          <w:color w:val="4472C4" w:themeColor="accent5"/>
          <w:sz w:val="24"/>
          <w:szCs w:val="24"/>
        </w:rPr>
        <w:t>Vendimet me angazhime</w:t>
      </w:r>
    </w:p>
    <w:p w:rsidR="007D4D78" w:rsidRPr="007D4D78" w:rsidRDefault="007D4D78" w:rsidP="007D4D78">
      <w:pPr>
        <w:tabs>
          <w:tab w:val="right" w:pos="9000"/>
        </w:tabs>
        <w:spacing w:after="240"/>
        <w:contextualSpacing/>
        <w:jc w:val="both"/>
        <w:rPr>
          <w:rFonts w:ascii="Times New Roman" w:eastAsia="Verdana" w:hAnsi="Times New Roman" w:cs="Times New Roman"/>
          <w:iCs/>
          <w:color w:val="4472C4" w:themeColor="accent5"/>
          <w:sz w:val="24"/>
          <w:szCs w:val="24"/>
        </w:rPr>
      </w:pPr>
    </w:p>
    <w:p w:rsidR="00990F23" w:rsidRPr="007D4D78" w:rsidRDefault="00990F23" w:rsidP="00EC29B0">
      <w:pPr>
        <w:numPr>
          <w:ilvl w:val="1"/>
          <w:numId w:val="126"/>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b/>
          <w:bCs/>
          <w:iCs/>
          <w:sz w:val="24"/>
          <w:szCs w:val="24"/>
        </w:rPr>
        <w:t>Nisja e diskutimeve për angazhim</w:t>
      </w:r>
    </w:p>
    <w:p w:rsidR="007D4D78" w:rsidRPr="00990F23" w:rsidRDefault="007D4D78" w:rsidP="007D4D78">
      <w:pPr>
        <w:tabs>
          <w:tab w:val="right" w:pos="9000"/>
        </w:tabs>
        <w:spacing w:after="240"/>
        <w:contextualSpacing/>
        <w:jc w:val="both"/>
        <w:rPr>
          <w:rFonts w:ascii="Times New Roman" w:eastAsia="Verdana" w:hAnsi="Times New Roman" w:cs="Times New Roman"/>
          <w:iCs/>
          <w:sz w:val="24"/>
          <w:szCs w:val="24"/>
        </w:rPr>
      </w:pPr>
    </w:p>
    <w:p w:rsid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Ndërmarrjet mund të kontaktojnë Autoritetin e Konkurrencës në çdo moment për të shfaqur gatishmërinë e tyre për të hyrë në diskutime në lidhje me angazhimet, duke i inkurajuar të sinjalizojnë në fazën më të hershme të mundshme interesin e tyre. Megjithatë, edhe në rastet kur palëve u është dërguar Raporti i Hetimit, angazhimet sërish mund të pranohen.</w:t>
      </w:r>
    </w:p>
    <w:p w:rsidR="007D4D78" w:rsidRPr="00990F23" w:rsidRDefault="007D4D78" w:rsidP="007D4D78">
      <w:pPr>
        <w:tabs>
          <w:tab w:val="right" w:pos="9000"/>
        </w:tabs>
        <w:spacing w:after="240"/>
        <w:contextualSpacing/>
        <w:jc w:val="both"/>
        <w:rPr>
          <w:rFonts w:ascii="Times New Roman" w:eastAsia="Verdana" w:hAnsi="Times New Roman" w:cs="Times New Roman"/>
          <w:iCs/>
          <w:sz w:val="24"/>
          <w:szCs w:val="24"/>
        </w:rPr>
      </w:pPr>
    </w:p>
    <w:p w:rsidR="00990F23" w:rsidRPr="007D4D78" w:rsidRDefault="00990F23" w:rsidP="00EC29B0">
      <w:pPr>
        <w:numPr>
          <w:ilvl w:val="2"/>
          <w:numId w:val="124"/>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b/>
          <w:bCs/>
          <w:iCs/>
          <w:sz w:val="24"/>
          <w:szCs w:val="24"/>
        </w:rPr>
        <w:t>Takimi paraprak</w:t>
      </w:r>
    </w:p>
    <w:p w:rsidR="007D4D78" w:rsidRPr="00990F23" w:rsidRDefault="007D4D78" w:rsidP="007D4D78">
      <w:pPr>
        <w:tabs>
          <w:tab w:val="right" w:pos="9000"/>
        </w:tabs>
        <w:spacing w:after="240"/>
        <w:contextualSpacing/>
        <w:jc w:val="both"/>
        <w:rPr>
          <w:rFonts w:ascii="Times New Roman" w:eastAsia="Verdana" w:hAnsi="Times New Roman" w:cs="Times New Roman"/>
          <w:iCs/>
          <w:sz w:val="24"/>
          <w:szCs w:val="24"/>
        </w:rPr>
      </w:pP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 xml:space="preserve">Autoriteti i Konkurrencës cakton një takim me palët nën hetim, të cilat shfaqin interes për të diskutuar lidhur me angazhimet e mundshme. Në takimin, në të cilin marrin pjesë edhe anëtarët e grupit të punës, Autoriteti do të paraqesë problematikat e shfaqura lidhur me konkurrencën, të ngritura gjatë procedurave hetimore. Duke qenë se përshkrimi i rastit në takimin që bëhet, është baza kryesore për ndërmarrjen që të vendosë nëse do të depozitojë angazhime apo jo, kjo përmbledhje e shqetësimeve të konkurrencës duhet të jetë e përgatitur me kujdes të veçantë. Edhe nëse shqetësimet e Autoritetit do t’u paraqiten palëve vetëm në mënyrë verbale, prezantimi duhet të jetë i mirëstrukturuar, në mënyrë që palët të mund të kuptojnë saktë problematikat e ngritura. Palëve duhet t’u jepet gjithashtu mundësia që të bëjnë pyetje në lidhje me shqetësimet e konkurrencës, në mënyrë që të jenë të gjendje të raportojnë qartë shqetësimet e Autoritetit pranë organeve të tyre të brendshme vendimmarrëse. Autoriteti gjithashtu do të vendosë në dijeni ndërmarrjen për afatin kohor brenda së cilit duhet të përfundojnë diskutimet </w:t>
      </w:r>
      <w:r w:rsidRPr="00990F23">
        <w:rPr>
          <w:rFonts w:ascii="Times New Roman" w:eastAsia="Verdana" w:hAnsi="Times New Roman" w:cs="Times New Roman"/>
          <w:iCs/>
          <w:sz w:val="24"/>
          <w:szCs w:val="24"/>
        </w:rPr>
        <w:lastRenderedPageBreak/>
        <w:t>mbi angazhimet e mundshme.</w:t>
      </w:r>
    </w:p>
    <w:p w:rsid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Grupi i Punës duhet të sqarojë se në fund i takon Komisionit të Konkurrencës të vendosë nëse do të miratojë një vendim me angazhime ose jo. Për rrjedhojë, është e rëndësishme të theksohet fakti se përgjatë diskutimeve pasuese mbi angazhimet e mundshme, të mos mbahet asnjë qëndrim përfundimtar nga grupi i punës rreth përshtatshmërisë së tyre.</w:t>
      </w:r>
    </w:p>
    <w:p w:rsidR="007D4D78" w:rsidRPr="00990F23" w:rsidRDefault="007D4D78" w:rsidP="007D4D78">
      <w:pPr>
        <w:tabs>
          <w:tab w:val="right" w:pos="9000"/>
        </w:tabs>
        <w:spacing w:after="240"/>
        <w:contextualSpacing/>
        <w:jc w:val="both"/>
        <w:rPr>
          <w:rFonts w:ascii="Times New Roman" w:eastAsia="Verdana" w:hAnsi="Times New Roman" w:cs="Times New Roman"/>
          <w:iCs/>
          <w:sz w:val="24"/>
          <w:szCs w:val="24"/>
        </w:rPr>
      </w:pPr>
    </w:p>
    <w:p w:rsidR="00990F23" w:rsidRPr="007D4D78" w:rsidRDefault="00990F23" w:rsidP="00EC29B0">
      <w:pPr>
        <w:numPr>
          <w:ilvl w:val="2"/>
          <w:numId w:val="124"/>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b/>
          <w:bCs/>
          <w:iCs/>
          <w:sz w:val="24"/>
          <w:szCs w:val="24"/>
        </w:rPr>
        <w:t>Depozitimi i një oferte joformale me angazhime</w:t>
      </w:r>
    </w:p>
    <w:p w:rsidR="007D4D78" w:rsidRPr="00990F23" w:rsidRDefault="007D4D78" w:rsidP="007D4D78">
      <w:pPr>
        <w:tabs>
          <w:tab w:val="right" w:pos="9000"/>
        </w:tabs>
        <w:spacing w:after="240"/>
        <w:contextualSpacing/>
        <w:jc w:val="both"/>
        <w:rPr>
          <w:rFonts w:ascii="Times New Roman" w:eastAsia="Verdana" w:hAnsi="Times New Roman" w:cs="Times New Roman"/>
          <w:iCs/>
          <w:sz w:val="24"/>
          <w:szCs w:val="24"/>
        </w:rPr>
      </w:pP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Nëse palët, pasi informohen për shqetësimet e konkurrencës në takimin paraprak, vendosin të ofrojnë angazhime, ato duhet të jenë bindëse se kjo ofertë është serioze dhe e besueshme. Për këtë qëllim, palët duhet të nënvizojnë elementët kryesorë të propozimit të angazhimeve joformale në këtë fazë. Në praktikë, kjo bëhet e mundur duke depozituar një propozim me elementët kryesorë të angazhimeve, dhe ndonjëherë edhe me një tekst i cili është drafti i parë i angazhimeve.</w:t>
      </w:r>
    </w:p>
    <w:p w:rsid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Pasi grupi i punës vlerëson se angazhimet e propozuara në mënyrë joformale nga ndërmarrja mund të adresojnë shqetësimet e lidhura me konkurrencën dhe se ndërmarrja është seriozisht e interesuar të paraqesë angazhime formale të përshtatshme, ai duhet të propozojë hartimin e një Vlerësimi Paraprak.</w:t>
      </w:r>
    </w:p>
    <w:p w:rsidR="007D4D78" w:rsidRPr="00990F23" w:rsidRDefault="007D4D78" w:rsidP="007D4D78">
      <w:pPr>
        <w:tabs>
          <w:tab w:val="right" w:pos="9000"/>
        </w:tabs>
        <w:spacing w:after="240"/>
        <w:contextualSpacing/>
        <w:jc w:val="both"/>
        <w:rPr>
          <w:rFonts w:ascii="Times New Roman" w:eastAsia="Verdana" w:hAnsi="Times New Roman" w:cs="Times New Roman"/>
          <w:iCs/>
          <w:sz w:val="24"/>
          <w:szCs w:val="24"/>
        </w:rPr>
      </w:pPr>
    </w:p>
    <w:p w:rsidR="00990F23" w:rsidRPr="007D4D78" w:rsidRDefault="00990F23" w:rsidP="00EC29B0">
      <w:pPr>
        <w:numPr>
          <w:ilvl w:val="1"/>
          <w:numId w:val="123"/>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b/>
          <w:bCs/>
          <w:iCs/>
          <w:sz w:val="24"/>
          <w:szCs w:val="24"/>
        </w:rPr>
        <w:t>Përgatitja e Vlerësimit Paraprak</w:t>
      </w:r>
    </w:p>
    <w:p w:rsidR="007D4D78" w:rsidRPr="00990F23" w:rsidRDefault="007D4D78" w:rsidP="007D4D78">
      <w:pPr>
        <w:tabs>
          <w:tab w:val="right" w:pos="9000"/>
        </w:tabs>
        <w:spacing w:after="240"/>
        <w:contextualSpacing/>
        <w:jc w:val="both"/>
        <w:rPr>
          <w:rFonts w:ascii="Times New Roman" w:eastAsia="Verdana" w:hAnsi="Times New Roman" w:cs="Times New Roman"/>
          <w:iCs/>
          <w:sz w:val="24"/>
          <w:szCs w:val="24"/>
        </w:rPr>
      </w:pP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Autoriteti i Konkurrencës informon ndërmarrjet rreth shqetësimeve të konkurrencës me anë të një dokumenti që quhet Vlerësimi Paraprak (Raporti i Hetimit mund të përbëjë gjithashtu një Vlerësim Paraprak). Vlerësimi Paraprak përmbledh faktet kryesore të çështjes dhe identifikon shqetësimet e konkurrencës që do të kërkonin marrjen e një vendimi për ndërprerjen e shkeljes.</w:t>
      </w: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Vlerësimi Paraprak shërben si një bazë e rëndësishme që ndihmon palët të formulojnë angazhime të përshtatshme duke adresuar plotësisht shqetësimet e konkurrencës të shprehura nga Autoriteti ose të përcaktojnë më mirë angazhimet e diskutuara më parë.</w:t>
      </w: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Vlerësimi Paraprak nuk kërkon të njëjtën gjatësi dhe nivel detajesh si Raporti i Hetimit. Vlerësimi Paraprak varion nga rasti në rast, në varësi të kompleksitetit të çështjes ose interesit të Autoritetit për të krijuar një rast precedent në vendimet e mëvonshme me angazhime.</w:t>
      </w:r>
    </w:p>
    <w:p w:rsid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Në rast se në një çështje është përgatitur një Raport Hetimi, nuk është e nevojshme që të dërgohet një Vlerësim Paraprak shtesë, pasi në këtë rast vetë Raporti i Hetimit përbën një Vlerësim Paraprak. Kjo për shkak se Raporti i Hetimit përmban një përmbledhje të fakteve kryesore si dhe një vlerësim të shqetësimeve të konkurrencës.</w:t>
      </w:r>
    </w:p>
    <w:p w:rsidR="007D4D78" w:rsidRPr="00990F23" w:rsidRDefault="007D4D78" w:rsidP="007D4D78">
      <w:pPr>
        <w:tabs>
          <w:tab w:val="right" w:pos="9000"/>
        </w:tabs>
        <w:spacing w:after="240"/>
        <w:contextualSpacing/>
        <w:jc w:val="both"/>
        <w:rPr>
          <w:rFonts w:ascii="Times New Roman" w:eastAsia="Verdana" w:hAnsi="Times New Roman" w:cs="Times New Roman"/>
          <w:iCs/>
          <w:sz w:val="24"/>
          <w:szCs w:val="24"/>
        </w:rPr>
      </w:pPr>
    </w:p>
    <w:p w:rsidR="00990F23" w:rsidRPr="007D4D78" w:rsidRDefault="00990F23" w:rsidP="00EC29B0">
      <w:pPr>
        <w:numPr>
          <w:ilvl w:val="1"/>
          <w:numId w:val="123"/>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b/>
          <w:bCs/>
          <w:iCs/>
          <w:sz w:val="24"/>
          <w:szCs w:val="24"/>
        </w:rPr>
        <w:t>Miratimi i Vlerësimit Paraprak</w:t>
      </w:r>
    </w:p>
    <w:p w:rsidR="007D4D78" w:rsidRPr="00990F23" w:rsidRDefault="007D4D78" w:rsidP="007D4D78">
      <w:pPr>
        <w:tabs>
          <w:tab w:val="right" w:pos="9000"/>
        </w:tabs>
        <w:spacing w:after="240"/>
        <w:contextualSpacing/>
        <w:jc w:val="both"/>
        <w:rPr>
          <w:rFonts w:ascii="Times New Roman" w:eastAsia="Verdana" w:hAnsi="Times New Roman" w:cs="Times New Roman"/>
          <w:iCs/>
          <w:sz w:val="24"/>
          <w:szCs w:val="24"/>
        </w:rPr>
      </w:pP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Raporti i Hetimit/Vlerësimi Paraprak duhet të përmbajë jo vetëm diskutimet e mëparshme joformale për angazhime dhe angazhimet e ofruara (në mënyrë joformale) nga palët, por gjithashtu të specifikojë elementët kryesorë të nevojshëm për të adresuar problemet e konkurrencës dhe të përcaktojë se cilat çështje janë ende në diskutim me palët.</w:t>
      </w: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Pas marrjes së Vlerësimit Paraprak, ndërmarrja nën hetim, ndryshe nga rasti i një vendimi sipas nenit 4 dhe 9 të Ligjit nr. 9121/2003, nuk ka të drejtë të kërkojë një seancë dëgjimore. Gjithashtu nuk parashikohet aksesi në dosje.</w:t>
      </w: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 xml:space="preserve">Për ankuesit, nxjerrja e një Raporti të Hetimit/Vlerësimi Paraprak nuk do të thotë se do të kenë të drejta të caktuara procedurale. Ankuesi nuk ka të drejtën e një seance dëgjimore ose të marrë një kopje (jokonfidenciale) të Vlerësimit Paraprak, ose të ketë akses në dosje. Ankuesi është në pozitë të ngjashme me çdo ndërmarrje tjetër e cila informohet kur zhvillohet publikisht testimi i tregut. Qëllimi i vetëm i Vlerësimit Paraprak është të informojë ndërmarrjen nën hetim </w:t>
      </w:r>
      <w:r w:rsidRPr="00990F23">
        <w:rPr>
          <w:rFonts w:ascii="Times New Roman" w:eastAsia="Verdana" w:hAnsi="Times New Roman" w:cs="Times New Roman"/>
          <w:iCs/>
          <w:sz w:val="24"/>
          <w:szCs w:val="24"/>
        </w:rPr>
        <w:lastRenderedPageBreak/>
        <w:t>formalisht për shqetësimet e konkurrencës. Ai nuk do të publikohet dhe nuk do të vihet në dispozicion të palëve të treta.</w:t>
      </w: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Megjithatë, në raste të caktuara mund të këshillohet që ankuesi të informohet për përmbajtjen kryesore të Vlerësimit Paraprak. Grupi i punës mund ta përdorë këtë mundësi nëse mendon se ankuesi mund të japë informacion të rëndësishëm për diskutimet pasuese mbi objektin e saktë të angazhimeve. Ky avantazh duhet të mendohet mirë duke e balancuar me riskun që mund të ketë në lidhje me ecurinë e diskutimeve për angazhime. Palët e treta gjithashtu nuk duhet të diskriminohen nga ofrimi i informacionit mbi përmbajtjen e Vlerësimit Paraprak përtej asaj që përmblidhet në testimin e tregut.</w:t>
      </w:r>
    </w:p>
    <w:p w:rsid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Përpara miratimit të Vlerësimit Paraprak, palëve do t’u ofrohet një takim paraprak shtesë.</w:t>
      </w:r>
    </w:p>
    <w:p w:rsidR="007D4D78" w:rsidRPr="00990F23" w:rsidRDefault="007D4D78" w:rsidP="007D4D78">
      <w:pPr>
        <w:tabs>
          <w:tab w:val="right" w:pos="9000"/>
        </w:tabs>
        <w:spacing w:after="240"/>
        <w:contextualSpacing/>
        <w:jc w:val="both"/>
        <w:rPr>
          <w:rFonts w:ascii="Times New Roman" w:eastAsia="Verdana" w:hAnsi="Times New Roman" w:cs="Times New Roman"/>
          <w:iCs/>
          <w:sz w:val="24"/>
          <w:szCs w:val="24"/>
        </w:rPr>
      </w:pPr>
    </w:p>
    <w:p w:rsidR="00990F23" w:rsidRPr="007D4D78" w:rsidRDefault="00990F23" w:rsidP="00EC29B0">
      <w:pPr>
        <w:numPr>
          <w:ilvl w:val="1"/>
          <w:numId w:val="123"/>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b/>
          <w:bCs/>
          <w:iCs/>
          <w:sz w:val="24"/>
          <w:szCs w:val="24"/>
        </w:rPr>
        <w:t>Depozitimi i tekstit të angazhimeve lidhur me testimin e tregut</w:t>
      </w:r>
    </w:p>
    <w:p w:rsidR="007D4D78" w:rsidRPr="00990F23" w:rsidRDefault="007D4D78" w:rsidP="007D4D78">
      <w:pPr>
        <w:tabs>
          <w:tab w:val="right" w:pos="9000"/>
        </w:tabs>
        <w:spacing w:after="240"/>
        <w:contextualSpacing/>
        <w:jc w:val="both"/>
        <w:rPr>
          <w:rFonts w:ascii="Times New Roman" w:eastAsia="Verdana" w:hAnsi="Times New Roman" w:cs="Times New Roman"/>
          <w:iCs/>
          <w:sz w:val="24"/>
          <w:szCs w:val="24"/>
        </w:rPr>
      </w:pPr>
    </w:p>
    <w:p w:rsidR="00990F23" w:rsidRPr="007D4D78" w:rsidRDefault="00990F23" w:rsidP="00EC29B0">
      <w:pPr>
        <w:numPr>
          <w:ilvl w:val="2"/>
          <w:numId w:val="123"/>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b/>
          <w:bCs/>
          <w:iCs/>
          <w:sz w:val="24"/>
          <w:szCs w:val="24"/>
        </w:rPr>
        <w:t xml:space="preserve"> Kuadri procedural / formati i vendimeve me angazhime.</w:t>
      </w:r>
    </w:p>
    <w:p w:rsidR="007D4D78" w:rsidRPr="00990F23" w:rsidRDefault="007D4D78" w:rsidP="007D4D78">
      <w:pPr>
        <w:tabs>
          <w:tab w:val="right" w:pos="9000"/>
        </w:tabs>
        <w:spacing w:after="240"/>
        <w:contextualSpacing/>
        <w:jc w:val="both"/>
        <w:rPr>
          <w:rFonts w:ascii="Times New Roman" w:eastAsia="Verdana" w:hAnsi="Times New Roman" w:cs="Times New Roman"/>
          <w:iCs/>
          <w:sz w:val="24"/>
          <w:szCs w:val="24"/>
        </w:rPr>
      </w:pP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Pas marrjes së Raportit të Hetimit/Vlerësimit Paraprak, ndërmarrja nën hetim do të ketë një muaj kohë për të reaguar dhe për të depozituar një tekst të propozimit me angazhime që duhen testuar në treg.</w:t>
      </w: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Ndërmarrja mund të paraqesë një përgjigje me shkrim ndaj Vlerësimit Paraprak. Nëse përgjigja nuk përmban prova të reja që prekin ndjeshëm pozicionin e Autoritetit të Konkurrencës të përcaktuar në Vlerësimin Paraprak, nuk do të ketë diskutime apo takime të mëtejshme mbi përgjigjen ndaj Vlerësimit Paraprak. Megjithatë, përgjigja me shkrim do të merret parasysh gjatë hartimit të vendimit përfundimtar me angazhime (p.sh. në lidhje me korrigjimet e gabimeve faktike etj.).</w:t>
      </w:r>
    </w:p>
    <w:p w:rsid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Duke qenë se ndërmarrjet mund të përpiqen të kufizojnë angazhimet e ofruara sa më shumë të jetë e mundur, Autoriteti mund t’i kërkojë ndërmarrjes që ta ndryshojë tekstin përpara testimit të tregut. Edhe pse angazhimet paraqiten vullnetarisht nga palët, Autoriteti mund të bëjë propozime gjatë diskutimeve për ndryshimin e disa elementëve të tekstit, madje mund të ofrojë propozime konkrete për çështje specifike. I takon palëve të vendosin nëse do t’i pranojnë këto propozime.</w:t>
      </w:r>
    </w:p>
    <w:p w:rsidR="007D4D78" w:rsidRPr="00990F23" w:rsidRDefault="007D4D78" w:rsidP="007D4D78">
      <w:pPr>
        <w:tabs>
          <w:tab w:val="right" w:pos="9000"/>
        </w:tabs>
        <w:spacing w:after="240"/>
        <w:contextualSpacing/>
        <w:jc w:val="both"/>
        <w:rPr>
          <w:rFonts w:ascii="Times New Roman" w:eastAsia="Verdana" w:hAnsi="Times New Roman" w:cs="Times New Roman"/>
          <w:iCs/>
          <w:sz w:val="24"/>
          <w:szCs w:val="24"/>
        </w:rPr>
      </w:pPr>
    </w:p>
    <w:p w:rsidR="00990F23" w:rsidRPr="007D4D78" w:rsidRDefault="00990F23" w:rsidP="00EC29B0">
      <w:pPr>
        <w:numPr>
          <w:ilvl w:val="2"/>
          <w:numId w:val="122"/>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b/>
          <w:bCs/>
          <w:iCs/>
          <w:sz w:val="24"/>
          <w:szCs w:val="24"/>
        </w:rPr>
        <w:t>Përmbajtja e angazhimeve</w:t>
      </w:r>
    </w:p>
    <w:p w:rsidR="007D4D78" w:rsidRPr="00990F23" w:rsidRDefault="007D4D78" w:rsidP="007D4D78">
      <w:pPr>
        <w:tabs>
          <w:tab w:val="right" w:pos="9000"/>
        </w:tabs>
        <w:spacing w:after="240"/>
        <w:contextualSpacing/>
        <w:jc w:val="both"/>
        <w:rPr>
          <w:rFonts w:ascii="Times New Roman" w:eastAsia="Verdana" w:hAnsi="Times New Roman" w:cs="Times New Roman"/>
          <w:iCs/>
          <w:sz w:val="24"/>
          <w:szCs w:val="24"/>
        </w:rPr>
      </w:pP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Angazhimet duhet të adresojnë shqetësimet e identifikuara të konkurrencës. Angazhimet të cilat nuk lidhen me shqetësimet e konkurrencës ose nuk i adresojnë ato, nuk do të pranohen nga Komisioni. Palët mund të ofrojnë angazhime të një natyre strukturore (p.sh. shitje të një pjese të ndërmarrjes) ose të sjelljes (p.sh. detyrim për të furnizuar). Angazhimet e sjelljes zakonisht kanë disavantazhin që kërkojnë monitorim afatgjatë.</w:t>
      </w: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 xml:space="preserve">Në parim, angazhimet e ofruara duhet të jenë proporcionale, </w:t>
      </w:r>
      <w:r w:rsidRPr="00990F23">
        <w:rPr>
          <w:rFonts w:ascii="Times New Roman" w:eastAsia="Verdana" w:hAnsi="Times New Roman" w:cs="Times New Roman"/>
          <w:i/>
          <w:iCs/>
          <w:sz w:val="24"/>
          <w:szCs w:val="24"/>
        </w:rPr>
        <w:t>d.m.th.</w:t>
      </w:r>
      <w:r w:rsidRPr="00990F23">
        <w:rPr>
          <w:rFonts w:ascii="Times New Roman" w:eastAsia="Verdana" w:hAnsi="Times New Roman" w:cs="Times New Roman"/>
          <w:iCs/>
          <w:sz w:val="24"/>
          <w:szCs w:val="24"/>
        </w:rPr>
        <w:t xml:space="preserve"> të mos shkojnë përtej asaj që është e nevojshme për të zgjidhur shqetësimin e lidhur me konkurrencën. Megjithatë, duhet sqaruar se testi i proporcionalitetit është më pak i rreptë se në rast të një vendime me kushte dhe detyrime. Kjo për shkak se angazhimet paraqiten vullnetarisht nga palët dhe nuk vendosen nga Komisioni i Konkurrencës. Komisioni duhet të verifikojë që: a) angazhimet janë të mjaftueshme për të adresuar shqetësimet e konkurrencës, dhe b) ndërmarrjet nuk kanë ofruar angazhime më të lehta që adresojnë gjithashtu shqetësimet siç duhet.</w:t>
      </w: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 xml:space="preserve">Gjithashtu, është thelbësore për zbatueshmërinë e angazhimeve që ato të jenë të qarta dhe të vetë ekzekutueshme. Kjo do të thotë se zbatueshmëria e tyre nuk duhet të varet nga vullneti i një pale të tretë. Gjithashtu, procesi i zbatueshmërisë duhet të dizenjohet në mënyrë të tillë që ndërmarrja të ketë një nxitje për të zbatuar angazhimet në mënyrën e duhur. Angazhimet strukturore të cilat parashikojnë një afat kohor të përcaktuar për procedurat e strukturimeve dhe </w:t>
      </w:r>
      <w:r w:rsidRPr="00990F23">
        <w:rPr>
          <w:rFonts w:ascii="Times New Roman" w:eastAsia="Verdana" w:hAnsi="Times New Roman" w:cs="Times New Roman"/>
          <w:iCs/>
          <w:sz w:val="24"/>
          <w:szCs w:val="24"/>
        </w:rPr>
        <w:lastRenderedPageBreak/>
        <w:t>i japin administratorit të besuar të drejtën që të zhveshin/shesin biznesin respektiv duhet të ndiqen nga afër përderisa bëhet fjalë për një rast të caktuar antikonkurrues. Prandaj është në interesin e ndërmarrjes që të shesë/strukturojë biznesin brenda afatit kohor. Angazhime kontradiktore ose jo të plota, mund të dështojnë në eliminimin e shqetësimeve të konkurrencës dhe mund të jetë e vështirë që të korrigjohen në një fazë të mëvonshme. Megjithatë, Komisioni mund të rihapë procedura hetimore nëse një ndërmarrje vepron në kundërshtim me angazhimet.</w:t>
      </w: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Nëse është e nevojshme, mund të caktohet një administrator i besuar për të asistuar Komisionin lidhur me zbatimin e angazhimeve (një administrator i besuar për monitorimin dhe/ose shitjen). Gjithashtu, kur angazhimet nuk mund të zbatohen pa miratimin e palëve të treta (p.sh. e drejta e parablerjes së një ndërmarrjeje që nuk do të ishte një blerës i përshtatshëm sipas angazhimeve), ndërmarrja duhet të paraqesë prova që miratimi mund të arrihet më vonë kur angazhimet të paraqiten formalisht.</w:t>
      </w: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 xml:space="preserve">Është me rëndësi të veçantë që të mbahen procesverbale të diskutimeve, duke marrë në konsideratë në veçanti faktin që zbatimi i angazhimeve në një fazë të mëvonshme mund të kërkojë një interpretim të tekstit të angazhimit, për të cilin shënime të tilla mund të jenë të dobishme. Kjo është shumë e rëndësishme, sidomos kur flitet për angazhime të cilat kanë natyrë sjelljeje, duke qenë se ato mund të vazhdojnë për disa vjet me radhë dhe mund të kërkojnë një kohë të gjatë për t’u monitoruar. </w:t>
      </w:r>
    </w:p>
    <w:p w:rsid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Angazhimet përfundimtare duhet të nënshkruhen nga ndërmarrja përkatëse.</w:t>
      </w:r>
    </w:p>
    <w:p w:rsidR="007D4D78" w:rsidRPr="00990F23" w:rsidRDefault="007D4D78" w:rsidP="007D4D78">
      <w:pPr>
        <w:tabs>
          <w:tab w:val="right" w:pos="9000"/>
        </w:tabs>
        <w:spacing w:after="240"/>
        <w:contextualSpacing/>
        <w:jc w:val="both"/>
        <w:rPr>
          <w:rFonts w:ascii="Times New Roman" w:eastAsia="Verdana" w:hAnsi="Times New Roman" w:cs="Times New Roman"/>
          <w:iCs/>
          <w:sz w:val="24"/>
          <w:szCs w:val="24"/>
        </w:rPr>
      </w:pPr>
    </w:p>
    <w:p w:rsidR="00990F23" w:rsidRPr="007D4D78" w:rsidRDefault="00990F23" w:rsidP="00EC29B0">
      <w:pPr>
        <w:numPr>
          <w:ilvl w:val="2"/>
          <w:numId w:val="122"/>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b/>
          <w:bCs/>
          <w:iCs/>
          <w:sz w:val="24"/>
          <w:szCs w:val="24"/>
        </w:rPr>
        <w:t>Kohëzgjatja e angazhimeve - klauzola e rishikimit</w:t>
      </w:r>
    </w:p>
    <w:p w:rsidR="007D4D78" w:rsidRPr="00990F23" w:rsidRDefault="007D4D78" w:rsidP="007D4D78">
      <w:pPr>
        <w:tabs>
          <w:tab w:val="right" w:pos="9000"/>
        </w:tabs>
        <w:spacing w:after="240"/>
        <w:contextualSpacing/>
        <w:jc w:val="both"/>
        <w:rPr>
          <w:rFonts w:ascii="Times New Roman" w:eastAsia="Verdana" w:hAnsi="Times New Roman" w:cs="Times New Roman"/>
          <w:iCs/>
          <w:sz w:val="24"/>
          <w:szCs w:val="24"/>
        </w:rPr>
      </w:pP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Kohëzgjatja e angazhimeve mund të jenë e kufizuar në kohë. Angazhimet duhet të parashikojnë që do të arrihet një përmirësim i qëndrueshëm i strukturës së tregut brenda një afati kohor të parashikueshëm. Kjo mund të ndryshojë ndjeshëm nga tregu në treg, në varësi të reagueshmërisë së tregut ose të investimeve të nevojshme për të realizuar këto përmirësime. Megjithatë, duhet të merret në konsideratë parimi i proporcionalitetit, d.m.th. serioziteti i shkeljes dhe nevoja për të përshtatur efektet ashtu siç duhet.</w:t>
      </w:r>
    </w:p>
    <w:p w:rsid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Klauzolat e rishikimit, duke përfshirë klauzolat për zgjatjen e afateve të angazhimeve, zakonisht duhet të zbatohen në rrethana të caktuara. Këto rrethana, të cilat janë të mundura të ndodhin, duhet të mirëpërcaktohen që në fillim në vetë angazhimet dhe të mos lihen në klauzolën e rishikimit. Vlen të theksohet se, në një çështje të antitrustit, një klauzolë rishikimi është shtesë dhe nuk do të cënojë mundësinë për të kërkuar rihapjen e procedurës në rasr se ndodh një ndryshim i madh i fakteve.</w:t>
      </w:r>
    </w:p>
    <w:p w:rsidR="007D4D78" w:rsidRPr="00990F23" w:rsidRDefault="007D4D78" w:rsidP="007D4D78">
      <w:pPr>
        <w:tabs>
          <w:tab w:val="right" w:pos="9000"/>
        </w:tabs>
        <w:spacing w:after="240"/>
        <w:contextualSpacing/>
        <w:jc w:val="both"/>
        <w:rPr>
          <w:rFonts w:ascii="Times New Roman" w:eastAsia="Verdana" w:hAnsi="Times New Roman" w:cs="Times New Roman"/>
          <w:iCs/>
          <w:sz w:val="24"/>
          <w:szCs w:val="24"/>
        </w:rPr>
      </w:pPr>
    </w:p>
    <w:p w:rsidR="00990F23" w:rsidRPr="007D4D78" w:rsidRDefault="00990F23" w:rsidP="00EC29B0">
      <w:pPr>
        <w:numPr>
          <w:ilvl w:val="1"/>
          <w:numId w:val="121"/>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b/>
          <w:bCs/>
          <w:iCs/>
          <w:sz w:val="24"/>
          <w:szCs w:val="24"/>
        </w:rPr>
        <w:t>Testimi i tregut</w:t>
      </w:r>
    </w:p>
    <w:p w:rsidR="007D4D78" w:rsidRPr="00990F23" w:rsidRDefault="007D4D78" w:rsidP="007D4D78">
      <w:pPr>
        <w:tabs>
          <w:tab w:val="right" w:pos="9000"/>
        </w:tabs>
        <w:spacing w:after="240"/>
        <w:contextualSpacing/>
        <w:jc w:val="both"/>
        <w:rPr>
          <w:rFonts w:ascii="Times New Roman" w:eastAsia="Verdana" w:hAnsi="Times New Roman" w:cs="Times New Roman"/>
          <w:iCs/>
          <w:sz w:val="24"/>
          <w:szCs w:val="24"/>
        </w:rPr>
      </w:pP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 xml:space="preserve">Në rastet kur Autoriteti i konsideron angazhimet e ofruara si të mjaftueshme, në përputhje me shqetësimet e ngritura të konkurrencës, mund të kryejë edhe një testim të tregut lidhur me këto angazhime. </w:t>
      </w: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 xml:space="preserve">Autoriteti, ka të drejtë edhe jo zyrtarisht të testojë tregun apo të diskutojë angazhimet e ofruara, me palë të treta të interesuara rreth çështjes. </w:t>
      </w:r>
    </w:p>
    <w:p w:rsid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Në rast se Autoriteti nuk është i bindur se angazhimet e ofruara “prima facie/ në pamje të parë” i adresojnë shqetësimet e konkurrencës, nuk duhet të vazhdojë me përgatitjen e testimit të tregut, por të diskutojë lidhur me ecurinë e mëtejshme të procedurës.</w:t>
      </w:r>
    </w:p>
    <w:p w:rsidR="007D4D78" w:rsidRPr="00990F23" w:rsidRDefault="007D4D78" w:rsidP="007D4D78">
      <w:pPr>
        <w:tabs>
          <w:tab w:val="right" w:pos="9000"/>
        </w:tabs>
        <w:spacing w:after="240"/>
        <w:contextualSpacing/>
        <w:jc w:val="both"/>
        <w:rPr>
          <w:rFonts w:ascii="Times New Roman" w:eastAsia="Verdana" w:hAnsi="Times New Roman" w:cs="Times New Roman"/>
          <w:iCs/>
          <w:sz w:val="24"/>
          <w:szCs w:val="24"/>
        </w:rPr>
      </w:pPr>
    </w:p>
    <w:p w:rsidR="00990F23" w:rsidRPr="007D4D78" w:rsidRDefault="00990F23" w:rsidP="00EC29B0">
      <w:pPr>
        <w:numPr>
          <w:ilvl w:val="2"/>
          <w:numId w:val="121"/>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b/>
          <w:bCs/>
          <w:iCs/>
          <w:sz w:val="24"/>
          <w:szCs w:val="24"/>
        </w:rPr>
        <w:t>Forma e testimit të tregut</w:t>
      </w:r>
    </w:p>
    <w:p w:rsidR="007D4D78" w:rsidRPr="00990F23" w:rsidRDefault="007D4D78" w:rsidP="007D4D78">
      <w:pPr>
        <w:tabs>
          <w:tab w:val="right" w:pos="9000"/>
        </w:tabs>
        <w:spacing w:after="240"/>
        <w:contextualSpacing/>
        <w:jc w:val="both"/>
        <w:rPr>
          <w:rFonts w:ascii="Times New Roman" w:eastAsia="Verdana" w:hAnsi="Times New Roman" w:cs="Times New Roman"/>
          <w:iCs/>
          <w:sz w:val="24"/>
          <w:szCs w:val="24"/>
        </w:rPr>
      </w:pP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 xml:space="preserve">Autoriteti mund të publikojë në faqen zyrtare të institucionit, një përmbledhje të shkurtër të çështjes dhe përmbajtjes kryesore të propozimit të angazhimit dhe ti japë palëve të treta një </w:t>
      </w:r>
      <w:r w:rsidRPr="00990F23">
        <w:rPr>
          <w:rFonts w:ascii="Times New Roman" w:eastAsia="Verdana" w:hAnsi="Times New Roman" w:cs="Times New Roman"/>
          <w:iCs/>
          <w:sz w:val="24"/>
          <w:szCs w:val="24"/>
        </w:rPr>
        <w:lastRenderedPageBreak/>
        <w:t>mundësi, që të paraqesin vërejtjet e tyre, para se të mund të miratohen vendimet sipas nenit 45, paragrafi 2 të Ligjit nr. 9121/2003. Ky është i ashtuquajturi “testim i tregut”.</w:t>
      </w: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Për këtë qëllim, "njoftimi për testimin e tregut" botohet në faqen zyrtare, dhe përmban një përmbledhje të shkurtër të çështjes (sjelljes dhe shkeljes së dyshuar të ligjit të konkurrencës) dhe përmbajtjes kryesore të propozimit mbi angazhimet, duke respektuar detyrimin e ruajtjes së sekretit profesional. Përmbledhja duhet t’i lejojë palët e treta të kuptojnë elementet thelbësore të angazhimeve dhe se si eliminohen shqetësimet e konkurrencës të identifikuara nga Autoriteti.</w:t>
      </w: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 xml:space="preserve">Zakonisht, njoftimi për testimin e tregut fton palët e treta të interesuara “të paraqesin konstatimet e tyre” mbi angazhimet e propozuara. </w:t>
      </w: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 xml:space="preserve">Teksti i plotë i propozimit për angazhim në versionin e tij jokonfidencial do të publikohet në faqen e internetit të Autoritetit të Konkurrencës. </w:t>
      </w: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Për të rritur transparencën e procesit dhe për të informuar palët e treta për testimin e tregut, zakonisht Autoriteti publikon edhe një njoftim për shtyp, me anë të të cilit njofton testimin e tregut dhe përshkruan aspektet kryesore të çështjes dhe angazhimet e propozuara.</w:t>
      </w: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Nëse çështja bazohet në një ankesë, testimi i tregut duhet t’i dërgohet ankuesit. Komisioni ka të drejtë të dërgojë njoftimin edhe tek palët e tjera të treta të interesuara, të cilat dihet se kanë interes të njihen me rezultatin e rastit (p.sh. palë të treta në procedurë, shoqatat e konsumatorëve etj) dhe duke kërkuar komentet e tyre në mënyrë të qartë. Kjo siguron përfshirjen e plotë të ndërmarrjeve në këtë proces.</w:t>
      </w: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Grupi i punës mund të vendosë gjithashtu të diskutojë draft-angazhimet verbalisht me pjesëmarrësit e tregut (sipas rastit edhe në takime trepalëshe). Kjo mund të bëhet për të sqaruar disa përgjigje. Në një rast të tillë, të anketuarve duhet t’u kërkohet të përmbledhin komentet e tyre në formë të shkruar ose grupi i punës duhet të hartojë një procesverbal, të cilin mund ta dërgojë më pas për miratim.</w:t>
      </w:r>
    </w:p>
    <w:p w:rsid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Në testimin e tregut, Autoriteti duhet të ftojë palët e treta të interesuara për të paraqitur konstatimet e tyre brenda një afati kohor të caktuar, i cili nuk mund të jetë më pak se një muaj.</w:t>
      </w:r>
    </w:p>
    <w:p w:rsidR="007D4D78" w:rsidRPr="00990F23" w:rsidRDefault="007D4D78" w:rsidP="007D4D78">
      <w:pPr>
        <w:tabs>
          <w:tab w:val="right" w:pos="9000"/>
        </w:tabs>
        <w:spacing w:after="240"/>
        <w:contextualSpacing/>
        <w:jc w:val="both"/>
        <w:rPr>
          <w:rFonts w:ascii="Times New Roman" w:eastAsia="Verdana" w:hAnsi="Times New Roman" w:cs="Times New Roman"/>
          <w:iCs/>
          <w:sz w:val="24"/>
          <w:szCs w:val="24"/>
        </w:rPr>
      </w:pPr>
    </w:p>
    <w:p w:rsidR="00990F23" w:rsidRPr="007D4D78" w:rsidRDefault="00990F23" w:rsidP="00EC29B0">
      <w:pPr>
        <w:numPr>
          <w:ilvl w:val="2"/>
          <w:numId w:val="121"/>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b/>
          <w:bCs/>
          <w:iCs/>
          <w:sz w:val="24"/>
          <w:szCs w:val="24"/>
        </w:rPr>
        <w:t>Informacioni për diskutime të mëtejshme</w:t>
      </w:r>
    </w:p>
    <w:p w:rsidR="007D4D78" w:rsidRPr="00990F23" w:rsidRDefault="007D4D78" w:rsidP="007D4D78">
      <w:pPr>
        <w:tabs>
          <w:tab w:val="right" w:pos="9000"/>
        </w:tabs>
        <w:spacing w:after="240"/>
        <w:contextualSpacing/>
        <w:jc w:val="both"/>
        <w:rPr>
          <w:rFonts w:ascii="Times New Roman" w:eastAsia="Verdana" w:hAnsi="Times New Roman" w:cs="Times New Roman"/>
          <w:iCs/>
          <w:sz w:val="24"/>
          <w:szCs w:val="24"/>
        </w:rPr>
      </w:pP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Ndërmarrjet që ofrojnë angazhime duhet të informohen për rezultatet e testimit të tregut. Kjo mund të bëhet në mënyrë verbale ose me shkrim. Identiteti i palëve të treta nuk mund të zbulohet.</w:t>
      </w: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Gjithashtu, pas marrjes së përgjigjeve lidhur me testimin e tregut, duhet të organizohet një takim për situatën aktuale me palët.</w:t>
      </w: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Detyrimi për të kryer një testim të tregu nuk duhet të keqkuptohet si kërkim i miratimit të angazhimeve nga tregu. Testimi i tregut nuk është një sondazh i opinionit, i cili përcakton fatin e këtyre angazhimeve. Komisioni mund të marrë një vendim me angazhime edhe në rastet kur pjesëmarrësit në testimin e tregut kërkojnë që të refuzohen angazhimet e propozuara nga palët. Nga ana tjetër, testimi i tregut shpesh i siguron Komisionit informacione të dobishme se si mund të përmirësohen angazhimet.</w:t>
      </w: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Në varësi të çështjes, pas testimit të tregut mund të nevojiten modifikime të mëdha ose të vogla në tekstin e angazhimit të propozuar. Këto ndryshime duhet të diskutohen me palët. Ndryshimet më të vogla (“teknike”) në tekstin e angazhimit nuk kërkojnë hapa të rinj proceduralë. Në veçanti, zakonisht nuk kërkohet asnjë testim i ri i tregut në rast të angazhimeve të rishikuara, me përjashtim të rasteve kur rishikimi i angazhimit është thelbësor. Një ndryshim është thelbësor vetëm nëse ndryshon vetë natyra ose objekti i angazhimeve. Për shembull, nëse palët fillimisht kanë ofruar shkurtimin e kohëzgjatjes së detyrimeve që lidhen me ndalimin e konkurrencës në kontratat me palët e treta nga 5 në 2 vjet dhe pas testit të tregut kjo kohëzgjatje është shkurtuar më tej në 1 vit, nuk është e nevojshme që të përsëritet testimi i tregut.</w:t>
      </w:r>
    </w:p>
    <w:p w:rsidR="00990F23" w:rsidRPr="007D4D78" w:rsidRDefault="00990F23" w:rsidP="00EC29B0">
      <w:pPr>
        <w:numPr>
          <w:ilvl w:val="2"/>
          <w:numId w:val="121"/>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b/>
          <w:bCs/>
          <w:iCs/>
          <w:sz w:val="24"/>
          <w:szCs w:val="24"/>
        </w:rPr>
        <w:lastRenderedPageBreak/>
        <w:t>Ankuesit</w:t>
      </w:r>
    </w:p>
    <w:p w:rsidR="007D4D78" w:rsidRPr="00990F23" w:rsidRDefault="007D4D78" w:rsidP="007D4D78">
      <w:pPr>
        <w:tabs>
          <w:tab w:val="right" w:pos="9000"/>
        </w:tabs>
        <w:spacing w:after="240"/>
        <w:contextualSpacing/>
        <w:jc w:val="both"/>
        <w:rPr>
          <w:rFonts w:ascii="Times New Roman" w:eastAsia="Verdana" w:hAnsi="Times New Roman" w:cs="Times New Roman"/>
          <w:iCs/>
          <w:sz w:val="24"/>
          <w:szCs w:val="24"/>
        </w:rPr>
      </w:pPr>
    </w:p>
    <w:p w:rsid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Në rastet e një ankese formale, para miratimit të vendimit me angazhime, ankuesi informohet se, Komisioni ka pranuar angazhime të përshtatshme dhe për këtë arsye vlerëson se nuk ka baza të mëtejshme për të vazhduar me rastin.</w:t>
      </w:r>
    </w:p>
    <w:p w:rsidR="007D4D78" w:rsidRPr="00990F23" w:rsidRDefault="007D4D78" w:rsidP="007D4D78">
      <w:pPr>
        <w:tabs>
          <w:tab w:val="right" w:pos="9000"/>
        </w:tabs>
        <w:spacing w:after="240"/>
        <w:contextualSpacing/>
        <w:jc w:val="both"/>
        <w:rPr>
          <w:rFonts w:ascii="Times New Roman" w:eastAsia="Verdana" w:hAnsi="Times New Roman" w:cs="Times New Roman"/>
          <w:iCs/>
          <w:sz w:val="24"/>
          <w:szCs w:val="24"/>
        </w:rPr>
      </w:pPr>
    </w:p>
    <w:p w:rsidR="00990F23" w:rsidRPr="007D4D78" w:rsidRDefault="00990F23" w:rsidP="00EC29B0">
      <w:pPr>
        <w:numPr>
          <w:ilvl w:val="1"/>
          <w:numId w:val="120"/>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b/>
          <w:bCs/>
          <w:iCs/>
          <w:sz w:val="24"/>
          <w:szCs w:val="24"/>
        </w:rPr>
        <w:t>Miratimi i vendimit</w:t>
      </w:r>
    </w:p>
    <w:p w:rsidR="007D4D78" w:rsidRPr="00990F23" w:rsidRDefault="007D4D78" w:rsidP="007D4D78">
      <w:pPr>
        <w:tabs>
          <w:tab w:val="right" w:pos="9000"/>
        </w:tabs>
        <w:spacing w:after="240"/>
        <w:contextualSpacing/>
        <w:jc w:val="both"/>
        <w:rPr>
          <w:rFonts w:ascii="Times New Roman" w:eastAsia="Verdana" w:hAnsi="Times New Roman" w:cs="Times New Roman"/>
          <w:iCs/>
          <w:sz w:val="24"/>
          <w:szCs w:val="24"/>
        </w:rPr>
      </w:pPr>
    </w:p>
    <w:p w:rsidR="00990F23" w:rsidRPr="007D4D78" w:rsidRDefault="00990F23" w:rsidP="00EC29B0">
      <w:pPr>
        <w:numPr>
          <w:ilvl w:val="2"/>
          <w:numId w:val="120"/>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b/>
          <w:bCs/>
          <w:iCs/>
          <w:sz w:val="24"/>
          <w:szCs w:val="24"/>
        </w:rPr>
        <w:t>Përmbajtja e vendimit me angazhime</w:t>
      </w:r>
    </w:p>
    <w:p w:rsidR="007D4D78" w:rsidRPr="00990F23" w:rsidRDefault="007D4D78" w:rsidP="007D4D78">
      <w:pPr>
        <w:tabs>
          <w:tab w:val="right" w:pos="9000"/>
        </w:tabs>
        <w:spacing w:after="240"/>
        <w:contextualSpacing/>
        <w:jc w:val="both"/>
        <w:rPr>
          <w:rFonts w:ascii="Times New Roman" w:eastAsia="Verdana" w:hAnsi="Times New Roman" w:cs="Times New Roman"/>
          <w:iCs/>
          <w:sz w:val="24"/>
          <w:szCs w:val="24"/>
        </w:rPr>
      </w:pP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Grupi i punës harton një vendim me angazhime në bazë të Vlerësimit Paraprak. Vendimi me angazhime duhet të përmbajë një përmbledhje të fakteve të çështjes dhe vlerësimit ligjor. Në veçanti, është e rëndësishme të shpjegohet se janë identifikuar shqetësime të konkurrencës por nuk janë konstatuar shkelje. Për rrjedhojë, teksti duhet të përdorë rregullisht mënyrën kushtore (“</w:t>
      </w:r>
      <w:r w:rsidRPr="00990F23">
        <w:rPr>
          <w:rFonts w:ascii="Times New Roman" w:eastAsia="Verdana" w:hAnsi="Times New Roman" w:cs="Times New Roman"/>
          <w:i/>
          <w:iCs/>
          <w:sz w:val="24"/>
          <w:szCs w:val="24"/>
        </w:rPr>
        <w:t>X mund të ketë shkelur...</w:t>
      </w:r>
      <w:r w:rsidRPr="00990F23">
        <w:rPr>
          <w:rFonts w:ascii="Times New Roman" w:eastAsia="Verdana" w:hAnsi="Times New Roman" w:cs="Times New Roman"/>
          <w:iCs/>
          <w:sz w:val="24"/>
          <w:szCs w:val="24"/>
        </w:rPr>
        <w:t>”). Vendimi duhet të përshkruajë gjithashtu angazhimet e paraqitura nga ndërmarrjet dhe të shpjegojë pse angazhimet i zgjidhin shqetësimet e identifikuara të konkurrencës në mënyrë proporcionale.</w:t>
      </w: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Në rastet kur Komisioni fillimisht mund të ketë synuar të vendosë një gjobë, mund të jetë e nevojshme një deklaratë e shkurtër se pse kjo nuk është më e përshtatshme.</w:t>
      </w:r>
    </w:p>
    <w:p w:rsid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Një vendim me angazhime mund të jetë më i shkurtër se një vendim sipas nenit 4 dhe 9 Ligjit nr. 9121/2003. Megjithatë, gjatësia e vendimit me angazhime mund të ndryshojë nga rasti në rast, në varësi të kompleksitetit të çështjes ose interesit të Komisionit për të dhënë informacion mbi vlerësimin e tij të praktikave të caktuara antikonkurruese.</w:t>
      </w:r>
    </w:p>
    <w:p w:rsidR="00A265B9" w:rsidRPr="00990F23" w:rsidRDefault="00A265B9" w:rsidP="00A265B9">
      <w:pPr>
        <w:tabs>
          <w:tab w:val="right" w:pos="9000"/>
        </w:tabs>
        <w:spacing w:after="240"/>
        <w:contextualSpacing/>
        <w:jc w:val="both"/>
        <w:rPr>
          <w:rFonts w:ascii="Times New Roman" w:eastAsia="Verdana" w:hAnsi="Times New Roman" w:cs="Times New Roman"/>
          <w:iCs/>
          <w:sz w:val="24"/>
          <w:szCs w:val="24"/>
        </w:rPr>
      </w:pPr>
    </w:p>
    <w:p w:rsidR="00990F23" w:rsidRPr="00A265B9" w:rsidRDefault="00990F23" w:rsidP="00EC29B0">
      <w:pPr>
        <w:numPr>
          <w:ilvl w:val="2"/>
          <w:numId w:val="120"/>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b/>
          <w:bCs/>
          <w:iCs/>
          <w:sz w:val="24"/>
          <w:szCs w:val="24"/>
        </w:rPr>
        <w:t>Ankesat dhe informimi i ankuesit</w:t>
      </w:r>
    </w:p>
    <w:p w:rsidR="00A265B9" w:rsidRPr="00990F23" w:rsidRDefault="00A265B9" w:rsidP="00A265B9">
      <w:pPr>
        <w:tabs>
          <w:tab w:val="right" w:pos="9000"/>
        </w:tabs>
        <w:spacing w:after="240"/>
        <w:contextualSpacing/>
        <w:jc w:val="both"/>
        <w:rPr>
          <w:rFonts w:ascii="Times New Roman" w:eastAsia="Verdana" w:hAnsi="Times New Roman" w:cs="Times New Roman"/>
          <w:iCs/>
          <w:sz w:val="24"/>
          <w:szCs w:val="24"/>
        </w:rPr>
      </w:pP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Në rastet kur pranë Autoritetit është paraqitur një ankesë kundër marrëveshjes ose praktikës për të cilën ndërmarrjet kanë ofruar angazhime, Komisioni duhet të miratojë dy vendime të ndryshme (me përjashtim të rastit kur ankesa tërhiqet): një që e refuzon ankesën dhe një që i deklaron angazhimet të detyrueshme. Kjo për faktin se vendimi me angazhime nuk konstaton shkelje siç kërkohet në ankesë.</w:t>
      </w: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 xml:space="preserve">Në rastet kur pas marrjes së një vendimi me angazhime, depozitohet një ankesë pranë Autoritetit të Konkurrencës, dhe institucioni vihet në dijeni në lidhje me argumente të reja, të cilat kërkojnë një rivlerësim të situatës, mund të kryhet një rivlerësim i rastit. Pas këtij rivlerësimi, ankuesit i dërgohet një letër ku shpjegohen arsyet e marrjes së një vendimi të tillë. </w:t>
      </w: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 xml:space="preserve">Nëse ankuesi nuk ka bërë ndonjë koment, atëherë ankesa konsiderohet se është tërhequr. Nëse ankuesi ka bërë komente, por këto komente nuk janë aq thelbësore dhe të rëndësishme, sa të çojnë në rivlerësimin e angazhimeve, atëherë procedura mund të vazhdojë pa ndonjë ndryshim në angazhimet e dhëna dhe ankesa do të duhet të refuzohet. </w:t>
      </w:r>
    </w:p>
    <w:p w:rsid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 xml:space="preserve">Vendimi për refuzimin e ankimit bëhet menjëherë pas nxjerrjes së vendimit me angazhime që përshkruan, se pas angazhimeve, nuk ka më arsye për Autoritetin e Konkurrencës që të vazhdojë procedurat hetimore. Rekomandohet të bashkëngjitet një version jokonfidencial i vendimit për angazhim. Nëse ankesa parashtron me shumë argumente se sa ato të trajtuara në vendimin me angazhimit, atëherë është i nevojshëm shpjegimi i arsyeve për refuzimin e ankesës. </w:t>
      </w:r>
    </w:p>
    <w:p w:rsidR="00A265B9" w:rsidRPr="00990F23" w:rsidRDefault="00A265B9" w:rsidP="00A265B9">
      <w:pPr>
        <w:tabs>
          <w:tab w:val="right" w:pos="9000"/>
        </w:tabs>
        <w:spacing w:after="240"/>
        <w:contextualSpacing/>
        <w:jc w:val="both"/>
        <w:rPr>
          <w:rFonts w:ascii="Times New Roman" w:eastAsia="Verdana" w:hAnsi="Times New Roman" w:cs="Times New Roman"/>
          <w:iCs/>
          <w:sz w:val="24"/>
          <w:szCs w:val="24"/>
        </w:rPr>
      </w:pPr>
    </w:p>
    <w:p w:rsidR="00990F23" w:rsidRPr="00A265B9" w:rsidRDefault="00990F23" w:rsidP="00EC29B0">
      <w:pPr>
        <w:numPr>
          <w:ilvl w:val="2"/>
          <w:numId w:val="120"/>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b/>
          <w:bCs/>
          <w:iCs/>
          <w:sz w:val="24"/>
          <w:szCs w:val="24"/>
        </w:rPr>
        <w:t>Mbyllja e dosjes</w:t>
      </w:r>
    </w:p>
    <w:p w:rsidR="00A265B9" w:rsidRPr="00990F23" w:rsidRDefault="00A265B9" w:rsidP="00A265B9">
      <w:pPr>
        <w:tabs>
          <w:tab w:val="right" w:pos="9000"/>
        </w:tabs>
        <w:spacing w:after="240"/>
        <w:contextualSpacing/>
        <w:jc w:val="both"/>
        <w:rPr>
          <w:rFonts w:ascii="Times New Roman" w:eastAsia="Verdana" w:hAnsi="Times New Roman" w:cs="Times New Roman"/>
          <w:iCs/>
          <w:sz w:val="24"/>
          <w:szCs w:val="24"/>
        </w:rPr>
      </w:pPr>
    </w:p>
    <w:p w:rsid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 xml:space="preserve">Dosja duhet të mbyllet sapo të jetë dërguar Vendimi për palët. </w:t>
      </w:r>
    </w:p>
    <w:p w:rsidR="00A265B9" w:rsidRPr="00990F23" w:rsidRDefault="00A265B9" w:rsidP="00A265B9">
      <w:pPr>
        <w:tabs>
          <w:tab w:val="right" w:pos="9000"/>
        </w:tabs>
        <w:spacing w:after="240"/>
        <w:contextualSpacing/>
        <w:jc w:val="both"/>
        <w:rPr>
          <w:rFonts w:ascii="Times New Roman" w:eastAsia="Verdana" w:hAnsi="Times New Roman" w:cs="Times New Roman"/>
          <w:iCs/>
          <w:sz w:val="24"/>
          <w:szCs w:val="24"/>
        </w:rPr>
      </w:pPr>
    </w:p>
    <w:p w:rsidR="00990F23" w:rsidRDefault="00990F23" w:rsidP="00EC29B0">
      <w:pPr>
        <w:numPr>
          <w:ilvl w:val="2"/>
          <w:numId w:val="120"/>
        </w:numPr>
        <w:tabs>
          <w:tab w:val="right" w:pos="9000"/>
        </w:tabs>
        <w:spacing w:after="240"/>
        <w:contextualSpacing/>
        <w:jc w:val="both"/>
        <w:rPr>
          <w:rFonts w:ascii="Times New Roman" w:eastAsia="Verdana" w:hAnsi="Times New Roman" w:cs="Times New Roman"/>
          <w:b/>
          <w:bCs/>
          <w:iCs/>
          <w:sz w:val="24"/>
          <w:szCs w:val="24"/>
        </w:rPr>
      </w:pPr>
      <w:r w:rsidRPr="00990F23">
        <w:rPr>
          <w:rFonts w:ascii="Times New Roman" w:eastAsia="Verdana" w:hAnsi="Times New Roman" w:cs="Times New Roman"/>
          <w:b/>
          <w:bCs/>
          <w:iCs/>
          <w:sz w:val="24"/>
          <w:szCs w:val="24"/>
        </w:rPr>
        <w:lastRenderedPageBreak/>
        <w:t>Publikimi i vendimit</w:t>
      </w:r>
    </w:p>
    <w:p w:rsidR="00A265B9" w:rsidRPr="00990F23" w:rsidRDefault="00A265B9" w:rsidP="00A265B9">
      <w:pPr>
        <w:tabs>
          <w:tab w:val="right" w:pos="9000"/>
        </w:tabs>
        <w:spacing w:after="240"/>
        <w:contextualSpacing/>
        <w:jc w:val="both"/>
        <w:rPr>
          <w:rFonts w:ascii="Times New Roman" w:eastAsia="Verdana" w:hAnsi="Times New Roman" w:cs="Times New Roman"/>
          <w:b/>
          <w:bCs/>
          <w:iCs/>
          <w:sz w:val="24"/>
          <w:szCs w:val="24"/>
        </w:rPr>
      </w:pPr>
    </w:p>
    <w:p w:rsid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Vendimi me angazhime, është i nevojshëm të publikohet në përputhje me nenin 47 të Ligjit nr. 9121/2003.</w:t>
      </w:r>
    </w:p>
    <w:p w:rsidR="00A265B9" w:rsidRPr="00990F23" w:rsidRDefault="00A265B9" w:rsidP="00A265B9">
      <w:pPr>
        <w:tabs>
          <w:tab w:val="right" w:pos="9000"/>
        </w:tabs>
        <w:spacing w:after="240"/>
        <w:contextualSpacing/>
        <w:jc w:val="both"/>
        <w:rPr>
          <w:rFonts w:ascii="Times New Roman" w:eastAsia="Verdana" w:hAnsi="Times New Roman" w:cs="Times New Roman"/>
          <w:iCs/>
          <w:sz w:val="24"/>
          <w:szCs w:val="24"/>
        </w:rPr>
      </w:pPr>
    </w:p>
    <w:p w:rsidR="00A265B9" w:rsidRDefault="00990F23" w:rsidP="00990F23">
      <w:pPr>
        <w:tabs>
          <w:tab w:val="right" w:pos="9000"/>
        </w:tabs>
        <w:spacing w:after="240"/>
        <w:contextualSpacing/>
        <w:jc w:val="both"/>
        <w:rPr>
          <w:rFonts w:ascii="Times New Roman" w:eastAsia="Verdana" w:hAnsi="Times New Roman" w:cs="Times New Roman"/>
          <w:b/>
          <w:bCs/>
          <w:iCs/>
          <w:sz w:val="24"/>
          <w:szCs w:val="24"/>
        </w:rPr>
      </w:pPr>
      <w:r w:rsidRPr="00990F23">
        <w:rPr>
          <w:rFonts w:ascii="Times New Roman" w:eastAsia="Verdana" w:hAnsi="Times New Roman" w:cs="Times New Roman"/>
          <w:b/>
          <w:bCs/>
          <w:iCs/>
          <w:sz w:val="24"/>
          <w:szCs w:val="24"/>
        </w:rPr>
        <w:t>3.7. Zbatimi i angazhimeve</w:t>
      </w:r>
    </w:p>
    <w:p w:rsidR="00A265B9" w:rsidRPr="00A265B9" w:rsidRDefault="00A265B9" w:rsidP="00990F23">
      <w:pPr>
        <w:tabs>
          <w:tab w:val="right" w:pos="9000"/>
        </w:tabs>
        <w:spacing w:after="240"/>
        <w:contextualSpacing/>
        <w:jc w:val="both"/>
        <w:rPr>
          <w:rFonts w:ascii="Times New Roman" w:eastAsia="Verdana" w:hAnsi="Times New Roman" w:cs="Times New Roman"/>
          <w:b/>
          <w:bCs/>
          <w:iCs/>
          <w:sz w:val="24"/>
          <w:szCs w:val="24"/>
        </w:rPr>
      </w:pP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Nga pikëpamja e konkurrencës, zbatimi me sukses i angazhimit pas miratimit të vendimit është vendimtar për suksesin përfundimtar të ndërhyrjes së Autoritetit të Konkurrencës. Për këtë arsye, është thelbësor monitorimi i kujdesshëm i procesit të zbatimit të angazhimeve të dhëna.</w:t>
      </w: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Monitorimi që do të kryhet varet nga natyra e angazhimeve. Në shumicën e rasteve dhe, në veçanti, kur bëhet fjalë për angazhime strukturore, angazhimet parashikojnë që duhet të caktohet një administrator i besuar, menjëherë pas miratimit të vendimit me angazhime. Administratori i besuar duhet të jetë i pavarur dhe i kualifikuar për kryer detyrën e monitorimit. Ai do të monitorojë në mënyrë të detajuar hapat e ndryshëm të zbatimit të angazhimeve dhe do t’i raportojë rregullisht Komisionit të Konkurrencës në lidhje me këtë.</w:t>
      </w:r>
    </w:p>
    <w:p w:rsidR="00990F23" w:rsidRPr="00990F23" w:rsidRDefault="00990F23" w:rsidP="00EC29B0">
      <w:pPr>
        <w:numPr>
          <w:ilvl w:val="0"/>
          <w:numId w:val="125"/>
        </w:numPr>
        <w:tabs>
          <w:tab w:val="right" w:pos="9000"/>
        </w:tabs>
        <w:spacing w:after="240"/>
        <w:contextualSpacing/>
        <w:jc w:val="both"/>
        <w:rPr>
          <w:rFonts w:ascii="Times New Roman" w:eastAsia="Verdana" w:hAnsi="Times New Roman" w:cs="Times New Roman"/>
          <w:iCs/>
          <w:sz w:val="24"/>
          <w:szCs w:val="24"/>
        </w:rPr>
      </w:pPr>
      <w:r w:rsidRPr="00990F23">
        <w:rPr>
          <w:rFonts w:ascii="Times New Roman" w:eastAsia="Verdana" w:hAnsi="Times New Roman" w:cs="Times New Roman"/>
          <w:iCs/>
          <w:sz w:val="24"/>
          <w:szCs w:val="24"/>
        </w:rPr>
        <w:t xml:space="preserve">Në rastet e angazhimeve strukturore, duhet të verifikohet fakti që blerësi i përmbush të gjitha kriteret e përcaktuara në vendimin me angazhime. Autoriteti i Konkurrencës duhet të mbikëqyr këtë proces dhe të qëndrojë në kontakt të rregullt me administratorin e besuar dhe ekipin e tij, në mënyrë që të shmangë ose të adresojë çfarëdolloj problemi të mundshëm, i cili sjell pasoja për angazhimet dhe i bën ato më pak efektive nga sa janë parashikuar. </w:t>
      </w:r>
    </w:p>
    <w:p w:rsidR="00990F23" w:rsidRPr="00990F23" w:rsidRDefault="00990F23" w:rsidP="00990F23">
      <w:pPr>
        <w:tabs>
          <w:tab w:val="right" w:pos="9000"/>
        </w:tabs>
        <w:spacing w:after="240"/>
        <w:contextualSpacing/>
        <w:jc w:val="both"/>
        <w:rPr>
          <w:rFonts w:ascii="Times New Roman" w:eastAsia="Verdana" w:hAnsi="Times New Roman" w:cs="Times New Roman"/>
          <w:iCs/>
          <w:sz w:val="24"/>
          <w:szCs w:val="24"/>
        </w:rPr>
      </w:pPr>
    </w:p>
    <w:p w:rsidR="00990F23" w:rsidRPr="00990F23" w:rsidRDefault="00990F23" w:rsidP="00990F23">
      <w:pPr>
        <w:tabs>
          <w:tab w:val="right" w:pos="9000"/>
        </w:tabs>
        <w:spacing w:after="240"/>
        <w:contextualSpacing/>
        <w:jc w:val="both"/>
        <w:rPr>
          <w:rFonts w:ascii="Times New Roman" w:eastAsia="Verdana" w:hAnsi="Times New Roman" w:cs="Times New Roman"/>
          <w:iCs/>
          <w:sz w:val="24"/>
          <w:szCs w:val="24"/>
        </w:rPr>
      </w:pPr>
    </w:p>
    <w:p w:rsidR="00990F23" w:rsidRPr="00990F23" w:rsidRDefault="00990F23" w:rsidP="00990F23">
      <w:pPr>
        <w:tabs>
          <w:tab w:val="right" w:pos="9000"/>
        </w:tabs>
        <w:spacing w:after="240"/>
        <w:contextualSpacing/>
        <w:jc w:val="both"/>
        <w:rPr>
          <w:rFonts w:ascii="Times New Roman" w:eastAsia="Verdana" w:hAnsi="Times New Roman" w:cs="Times New Roman"/>
          <w:iCs/>
          <w:sz w:val="24"/>
          <w:szCs w:val="24"/>
        </w:rPr>
      </w:pPr>
    </w:p>
    <w:p w:rsidR="00990F23" w:rsidRDefault="00990F23" w:rsidP="00990F23">
      <w:pPr>
        <w:tabs>
          <w:tab w:val="right" w:pos="9000"/>
        </w:tabs>
        <w:spacing w:after="240"/>
        <w:contextualSpacing/>
        <w:jc w:val="both"/>
        <w:rPr>
          <w:rFonts w:ascii="Times New Roman" w:eastAsia="Verdana" w:hAnsi="Times New Roman" w:cs="Times New Roman"/>
          <w:iCs/>
          <w:sz w:val="24"/>
          <w:szCs w:val="24"/>
        </w:rPr>
      </w:pPr>
    </w:p>
    <w:p w:rsidR="00A265B9" w:rsidRDefault="00A265B9" w:rsidP="00990F23">
      <w:pPr>
        <w:tabs>
          <w:tab w:val="right" w:pos="9000"/>
        </w:tabs>
        <w:spacing w:after="240"/>
        <w:contextualSpacing/>
        <w:jc w:val="both"/>
        <w:rPr>
          <w:rFonts w:ascii="Times New Roman" w:eastAsia="Verdana" w:hAnsi="Times New Roman" w:cs="Times New Roman"/>
          <w:iCs/>
          <w:sz w:val="24"/>
          <w:szCs w:val="24"/>
        </w:rPr>
      </w:pPr>
    </w:p>
    <w:p w:rsidR="00A265B9" w:rsidRDefault="00A265B9" w:rsidP="00990F23">
      <w:pPr>
        <w:tabs>
          <w:tab w:val="right" w:pos="9000"/>
        </w:tabs>
        <w:spacing w:after="240"/>
        <w:contextualSpacing/>
        <w:jc w:val="both"/>
        <w:rPr>
          <w:rFonts w:ascii="Times New Roman" w:eastAsia="Verdana" w:hAnsi="Times New Roman" w:cs="Times New Roman"/>
          <w:iCs/>
          <w:sz w:val="24"/>
          <w:szCs w:val="24"/>
        </w:rPr>
      </w:pPr>
    </w:p>
    <w:p w:rsidR="00A265B9" w:rsidRDefault="00A265B9" w:rsidP="00990F23">
      <w:pPr>
        <w:tabs>
          <w:tab w:val="right" w:pos="9000"/>
        </w:tabs>
        <w:spacing w:after="240"/>
        <w:contextualSpacing/>
        <w:jc w:val="both"/>
        <w:rPr>
          <w:rFonts w:ascii="Times New Roman" w:eastAsia="Verdana" w:hAnsi="Times New Roman" w:cs="Times New Roman"/>
          <w:iCs/>
          <w:sz w:val="24"/>
          <w:szCs w:val="24"/>
        </w:rPr>
      </w:pPr>
    </w:p>
    <w:p w:rsidR="00A265B9" w:rsidRDefault="00A265B9" w:rsidP="00990F23">
      <w:pPr>
        <w:tabs>
          <w:tab w:val="right" w:pos="9000"/>
        </w:tabs>
        <w:spacing w:after="240"/>
        <w:contextualSpacing/>
        <w:jc w:val="both"/>
        <w:rPr>
          <w:rFonts w:ascii="Times New Roman" w:eastAsia="Verdana" w:hAnsi="Times New Roman" w:cs="Times New Roman"/>
          <w:iCs/>
          <w:sz w:val="24"/>
          <w:szCs w:val="24"/>
        </w:rPr>
      </w:pPr>
    </w:p>
    <w:p w:rsidR="00A265B9" w:rsidRDefault="00A265B9" w:rsidP="00990F23">
      <w:pPr>
        <w:tabs>
          <w:tab w:val="right" w:pos="9000"/>
        </w:tabs>
        <w:spacing w:after="240"/>
        <w:contextualSpacing/>
        <w:jc w:val="both"/>
        <w:rPr>
          <w:rFonts w:ascii="Times New Roman" w:eastAsia="Verdana" w:hAnsi="Times New Roman" w:cs="Times New Roman"/>
          <w:iCs/>
          <w:sz w:val="24"/>
          <w:szCs w:val="24"/>
        </w:rPr>
      </w:pPr>
    </w:p>
    <w:p w:rsidR="00A265B9" w:rsidRDefault="00A265B9" w:rsidP="00990F23">
      <w:pPr>
        <w:tabs>
          <w:tab w:val="right" w:pos="9000"/>
        </w:tabs>
        <w:spacing w:after="240"/>
        <w:contextualSpacing/>
        <w:jc w:val="both"/>
        <w:rPr>
          <w:rFonts w:ascii="Times New Roman" w:eastAsia="Verdana" w:hAnsi="Times New Roman" w:cs="Times New Roman"/>
          <w:iCs/>
          <w:sz w:val="24"/>
          <w:szCs w:val="24"/>
        </w:rPr>
      </w:pPr>
    </w:p>
    <w:p w:rsidR="00A265B9" w:rsidRDefault="00A265B9" w:rsidP="00990F23">
      <w:pPr>
        <w:tabs>
          <w:tab w:val="right" w:pos="9000"/>
        </w:tabs>
        <w:spacing w:after="240"/>
        <w:contextualSpacing/>
        <w:jc w:val="both"/>
        <w:rPr>
          <w:rFonts w:ascii="Times New Roman" w:eastAsia="Verdana" w:hAnsi="Times New Roman" w:cs="Times New Roman"/>
          <w:iCs/>
          <w:sz w:val="24"/>
          <w:szCs w:val="24"/>
        </w:rPr>
      </w:pPr>
    </w:p>
    <w:p w:rsidR="00A265B9" w:rsidRDefault="00A265B9" w:rsidP="00990F23">
      <w:pPr>
        <w:tabs>
          <w:tab w:val="right" w:pos="9000"/>
        </w:tabs>
        <w:spacing w:after="240"/>
        <w:contextualSpacing/>
        <w:jc w:val="both"/>
        <w:rPr>
          <w:rFonts w:ascii="Times New Roman" w:eastAsia="Verdana" w:hAnsi="Times New Roman" w:cs="Times New Roman"/>
          <w:iCs/>
          <w:sz w:val="24"/>
          <w:szCs w:val="24"/>
        </w:rPr>
      </w:pPr>
    </w:p>
    <w:p w:rsidR="00A265B9" w:rsidRDefault="00A265B9" w:rsidP="00990F23">
      <w:pPr>
        <w:tabs>
          <w:tab w:val="right" w:pos="9000"/>
        </w:tabs>
        <w:spacing w:after="240"/>
        <w:contextualSpacing/>
        <w:jc w:val="both"/>
        <w:rPr>
          <w:rFonts w:ascii="Times New Roman" w:eastAsia="Verdana" w:hAnsi="Times New Roman" w:cs="Times New Roman"/>
          <w:iCs/>
          <w:sz w:val="24"/>
          <w:szCs w:val="24"/>
        </w:rPr>
      </w:pPr>
    </w:p>
    <w:p w:rsidR="00A265B9" w:rsidRDefault="00A265B9" w:rsidP="00990F23">
      <w:pPr>
        <w:tabs>
          <w:tab w:val="right" w:pos="9000"/>
        </w:tabs>
        <w:spacing w:after="240"/>
        <w:contextualSpacing/>
        <w:jc w:val="both"/>
        <w:rPr>
          <w:rFonts w:ascii="Times New Roman" w:eastAsia="Verdana" w:hAnsi="Times New Roman" w:cs="Times New Roman"/>
          <w:iCs/>
          <w:sz w:val="24"/>
          <w:szCs w:val="24"/>
        </w:rPr>
      </w:pPr>
    </w:p>
    <w:p w:rsidR="00A265B9" w:rsidRDefault="00A265B9" w:rsidP="00990F23">
      <w:pPr>
        <w:tabs>
          <w:tab w:val="right" w:pos="9000"/>
        </w:tabs>
        <w:spacing w:after="240"/>
        <w:contextualSpacing/>
        <w:jc w:val="both"/>
        <w:rPr>
          <w:rFonts w:ascii="Times New Roman" w:eastAsia="Verdana" w:hAnsi="Times New Roman" w:cs="Times New Roman"/>
          <w:iCs/>
          <w:sz w:val="24"/>
          <w:szCs w:val="24"/>
        </w:rPr>
      </w:pPr>
    </w:p>
    <w:p w:rsidR="00A265B9" w:rsidRDefault="00A265B9" w:rsidP="00990F23">
      <w:pPr>
        <w:tabs>
          <w:tab w:val="right" w:pos="9000"/>
        </w:tabs>
        <w:spacing w:after="240"/>
        <w:contextualSpacing/>
        <w:jc w:val="both"/>
        <w:rPr>
          <w:rFonts w:ascii="Times New Roman" w:eastAsia="Verdana" w:hAnsi="Times New Roman" w:cs="Times New Roman"/>
          <w:iCs/>
          <w:sz w:val="24"/>
          <w:szCs w:val="24"/>
        </w:rPr>
      </w:pPr>
    </w:p>
    <w:p w:rsidR="00A265B9" w:rsidRDefault="00A265B9" w:rsidP="00990F23">
      <w:pPr>
        <w:tabs>
          <w:tab w:val="right" w:pos="9000"/>
        </w:tabs>
        <w:spacing w:after="240"/>
        <w:contextualSpacing/>
        <w:jc w:val="both"/>
        <w:rPr>
          <w:rFonts w:ascii="Times New Roman" w:eastAsia="Verdana" w:hAnsi="Times New Roman" w:cs="Times New Roman"/>
          <w:iCs/>
          <w:sz w:val="24"/>
          <w:szCs w:val="24"/>
        </w:rPr>
      </w:pPr>
    </w:p>
    <w:p w:rsidR="00A265B9" w:rsidRDefault="00A265B9" w:rsidP="00990F23">
      <w:pPr>
        <w:tabs>
          <w:tab w:val="right" w:pos="9000"/>
        </w:tabs>
        <w:spacing w:after="240"/>
        <w:contextualSpacing/>
        <w:jc w:val="both"/>
        <w:rPr>
          <w:rFonts w:ascii="Times New Roman" w:eastAsia="Verdana" w:hAnsi="Times New Roman" w:cs="Times New Roman"/>
          <w:iCs/>
          <w:sz w:val="24"/>
          <w:szCs w:val="24"/>
        </w:rPr>
      </w:pPr>
    </w:p>
    <w:p w:rsidR="00A265B9" w:rsidRDefault="00A265B9" w:rsidP="00990F23">
      <w:pPr>
        <w:tabs>
          <w:tab w:val="right" w:pos="9000"/>
        </w:tabs>
        <w:spacing w:after="240"/>
        <w:contextualSpacing/>
        <w:jc w:val="both"/>
        <w:rPr>
          <w:rFonts w:ascii="Times New Roman" w:eastAsia="Verdana" w:hAnsi="Times New Roman" w:cs="Times New Roman"/>
          <w:iCs/>
          <w:sz w:val="24"/>
          <w:szCs w:val="24"/>
        </w:rPr>
      </w:pPr>
    </w:p>
    <w:p w:rsidR="00A265B9" w:rsidRDefault="00A265B9" w:rsidP="00990F23">
      <w:pPr>
        <w:tabs>
          <w:tab w:val="right" w:pos="9000"/>
        </w:tabs>
        <w:spacing w:after="240"/>
        <w:contextualSpacing/>
        <w:jc w:val="both"/>
        <w:rPr>
          <w:rFonts w:ascii="Times New Roman" w:eastAsia="Verdana" w:hAnsi="Times New Roman" w:cs="Times New Roman"/>
          <w:iCs/>
          <w:sz w:val="24"/>
          <w:szCs w:val="24"/>
        </w:rPr>
      </w:pPr>
    </w:p>
    <w:p w:rsidR="00A265B9" w:rsidRDefault="00A265B9" w:rsidP="00990F23">
      <w:pPr>
        <w:tabs>
          <w:tab w:val="right" w:pos="9000"/>
        </w:tabs>
        <w:spacing w:after="240"/>
        <w:contextualSpacing/>
        <w:jc w:val="both"/>
        <w:rPr>
          <w:rFonts w:ascii="Times New Roman" w:eastAsia="Verdana" w:hAnsi="Times New Roman" w:cs="Times New Roman"/>
          <w:iCs/>
          <w:sz w:val="24"/>
          <w:szCs w:val="24"/>
        </w:rPr>
      </w:pPr>
    </w:p>
    <w:p w:rsidR="00A265B9" w:rsidRDefault="00A265B9" w:rsidP="00990F23">
      <w:pPr>
        <w:tabs>
          <w:tab w:val="right" w:pos="9000"/>
        </w:tabs>
        <w:spacing w:after="240"/>
        <w:contextualSpacing/>
        <w:jc w:val="both"/>
        <w:rPr>
          <w:rFonts w:ascii="Times New Roman" w:eastAsia="Verdana" w:hAnsi="Times New Roman" w:cs="Times New Roman"/>
          <w:iCs/>
          <w:sz w:val="24"/>
          <w:szCs w:val="24"/>
        </w:rPr>
      </w:pPr>
    </w:p>
    <w:p w:rsidR="00A265B9" w:rsidRDefault="00A265B9" w:rsidP="00990F23">
      <w:pPr>
        <w:tabs>
          <w:tab w:val="right" w:pos="9000"/>
        </w:tabs>
        <w:spacing w:after="240"/>
        <w:contextualSpacing/>
        <w:jc w:val="both"/>
        <w:rPr>
          <w:rFonts w:ascii="Times New Roman" w:eastAsia="Verdana" w:hAnsi="Times New Roman" w:cs="Times New Roman"/>
          <w:iCs/>
          <w:sz w:val="24"/>
          <w:szCs w:val="24"/>
        </w:rPr>
      </w:pPr>
    </w:p>
    <w:p w:rsidR="00A265B9" w:rsidRDefault="00A265B9" w:rsidP="00990F23">
      <w:pPr>
        <w:tabs>
          <w:tab w:val="right" w:pos="9000"/>
        </w:tabs>
        <w:spacing w:after="240"/>
        <w:contextualSpacing/>
        <w:jc w:val="both"/>
        <w:rPr>
          <w:rFonts w:ascii="Times New Roman" w:eastAsia="Verdana" w:hAnsi="Times New Roman" w:cs="Times New Roman"/>
          <w:iCs/>
          <w:sz w:val="24"/>
          <w:szCs w:val="24"/>
        </w:rPr>
      </w:pPr>
    </w:p>
    <w:p w:rsidR="00A265B9" w:rsidRDefault="00A265B9" w:rsidP="00990F23">
      <w:pPr>
        <w:tabs>
          <w:tab w:val="right" w:pos="9000"/>
        </w:tabs>
        <w:spacing w:after="240"/>
        <w:contextualSpacing/>
        <w:jc w:val="both"/>
        <w:rPr>
          <w:rFonts w:ascii="Times New Roman" w:eastAsia="Verdana" w:hAnsi="Times New Roman" w:cs="Times New Roman"/>
          <w:iCs/>
          <w:sz w:val="24"/>
          <w:szCs w:val="24"/>
        </w:rPr>
      </w:pPr>
    </w:p>
    <w:p w:rsidR="00A265B9" w:rsidRDefault="00A265B9" w:rsidP="00990F23">
      <w:pPr>
        <w:tabs>
          <w:tab w:val="right" w:pos="9000"/>
        </w:tabs>
        <w:spacing w:after="240"/>
        <w:contextualSpacing/>
        <w:jc w:val="both"/>
        <w:rPr>
          <w:rFonts w:ascii="Times New Roman" w:eastAsia="Verdana" w:hAnsi="Times New Roman" w:cs="Times New Roman"/>
          <w:iCs/>
          <w:sz w:val="24"/>
          <w:szCs w:val="24"/>
        </w:rPr>
      </w:pPr>
    </w:p>
    <w:p w:rsidR="00A265B9" w:rsidRDefault="00A265B9" w:rsidP="00990F23">
      <w:pPr>
        <w:tabs>
          <w:tab w:val="right" w:pos="9000"/>
        </w:tabs>
        <w:spacing w:after="240"/>
        <w:contextualSpacing/>
        <w:jc w:val="both"/>
        <w:rPr>
          <w:rFonts w:ascii="Times New Roman" w:eastAsia="Verdana" w:hAnsi="Times New Roman" w:cs="Times New Roman"/>
          <w:iCs/>
          <w:sz w:val="24"/>
          <w:szCs w:val="24"/>
        </w:rPr>
      </w:pPr>
    </w:p>
    <w:p w:rsidR="00A265B9" w:rsidRDefault="00A265B9" w:rsidP="00990F23">
      <w:pPr>
        <w:tabs>
          <w:tab w:val="right" w:pos="9000"/>
        </w:tabs>
        <w:spacing w:after="240"/>
        <w:contextualSpacing/>
        <w:jc w:val="both"/>
        <w:rPr>
          <w:rFonts w:ascii="Times New Roman" w:eastAsia="Verdana" w:hAnsi="Times New Roman" w:cs="Times New Roman"/>
          <w:iCs/>
          <w:sz w:val="24"/>
          <w:szCs w:val="24"/>
        </w:rPr>
      </w:pPr>
    </w:p>
    <w:p w:rsidR="00A265B9" w:rsidRDefault="00A265B9" w:rsidP="00990F23">
      <w:pPr>
        <w:tabs>
          <w:tab w:val="right" w:pos="9000"/>
        </w:tabs>
        <w:spacing w:after="240"/>
        <w:contextualSpacing/>
        <w:jc w:val="both"/>
        <w:rPr>
          <w:rFonts w:ascii="Times New Roman" w:eastAsia="Verdana" w:hAnsi="Times New Roman" w:cs="Times New Roman"/>
          <w:iCs/>
          <w:sz w:val="24"/>
          <w:szCs w:val="24"/>
        </w:rPr>
      </w:pPr>
    </w:p>
    <w:p w:rsidR="00A265B9" w:rsidRPr="00A265B9" w:rsidRDefault="00A265B9" w:rsidP="00A265B9">
      <w:pPr>
        <w:tabs>
          <w:tab w:val="right" w:pos="450"/>
          <w:tab w:val="right" w:pos="9000"/>
        </w:tabs>
        <w:spacing w:after="240"/>
        <w:ind w:left="540" w:hanging="540"/>
        <w:jc w:val="both"/>
        <w:outlineLvl w:val="0"/>
        <w:rPr>
          <w:rFonts w:ascii="Times New Roman" w:eastAsia="Verdana" w:hAnsi="Times New Roman" w:cs="Times New Roman"/>
          <w:sz w:val="52"/>
          <w:szCs w:val="52"/>
        </w:rPr>
      </w:pPr>
      <w:r w:rsidRPr="00C345D5">
        <w:rPr>
          <w:rFonts w:ascii="Times New Roman" w:eastAsia="Verdana" w:hAnsi="Times New Roman" w:cs="Times New Roman"/>
          <w:b/>
          <w:bCs/>
          <w:color w:val="3365FF"/>
          <w:sz w:val="32"/>
          <w:szCs w:val="32"/>
          <w:u w:val="single" w:color="000000"/>
        </w:rPr>
        <w:lastRenderedPageBreak/>
        <w:t>16</w:t>
      </w:r>
      <w:r w:rsidRPr="00A265B9">
        <w:rPr>
          <w:rFonts w:ascii="Calibri" w:eastAsia="Verdana" w:hAnsi="Calibri" w:cs="Calibri"/>
          <w:b/>
          <w:bCs/>
          <w:color w:val="3365FF"/>
          <w:sz w:val="44"/>
          <w:szCs w:val="44"/>
          <w:u w:val="single" w:color="000000"/>
        </w:rPr>
        <w:t xml:space="preserve"> </w:t>
      </w:r>
      <w:r w:rsidRPr="00A265B9">
        <w:rPr>
          <w:rFonts w:ascii="Times New Roman" w:eastAsia="Verdana" w:hAnsi="Times New Roman" w:cs="Times New Roman"/>
          <w:b/>
          <w:bCs/>
          <w:color w:val="3365FF"/>
          <w:sz w:val="28"/>
          <w:szCs w:val="28"/>
          <w:u w:val="single" w:color="000000"/>
        </w:rPr>
        <w:t>Masat e përkohshme</w:t>
      </w:r>
      <w:r w:rsidRPr="00A265B9">
        <w:rPr>
          <w:rFonts w:ascii="Times New Roman" w:eastAsia="Verdana" w:hAnsi="Times New Roman" w:cs="Times New Roman"/>
          <w:b/>
          <w:bCs/>
          <w:color w:val="3365FF"/>
          <w:sz w:val="52"/>
          <w:szCs w:val="52"/>
          <w:u w:val="single" w:color="000000"/>
        </w:rPr>
        <w:t xml:space="preserve"> </w:t>
      </w:r>
      <w:r w:rsidRPr="00A265B9">
        <w:rPr>
          <w:rFonts w:ascii="Times New Roman" w:eastAsia="Verdana" w:hAnsi="Times New Roman" w:cs="Times New Roman"/>
          <w:b/>
          <w:bCs/>
          <w:color w:val="3365FF"/>
          <w:sz w:val="52"/>
          <w:szCs w:val="52"/>
          <w:u w:val="single" w:color="000000"/>
        </w:rPr>
        <w:tab/>
      </w:r>
    </w:p>
    <w:p w:rsidR="00A265B9" w:rsidRPr="00A265B9" w:rsidRDefault="00A265B9" w:rsidP="00A265B9">
      <w:pPr>
        <w:tabs>
          <w:tab w:val="right" w:pos="450"/>
          <w:tab w:val="right" w:pos="9000"/>
        </w:tabs>
        <w:spacing w:after="240"/>
        <w:ind w:left="540" w:hanging="540"/>
        <w:jc w:val="both"/>
        <w:rPr>
          <w:rFonts w:ascii="Times New Roman" w:eastAsia="Calibri" w:hAnsi="Times New Roman" w:cs="Times New Roman"/>
          <w:sz w:val="20"/>
          <w:szCs w:val="20"/>
        </w:rPr>
      </w:pPr>
    </w:p>
    <w:p w:rsidR="00A265B9" w:rsidRPr="00A265B9" w:rsidRDefault="00A265B9" w:rsidP="00EC29B0">
      <w:pPr>
        <w:numPr>
          <w:ilvl w:val="0"/>
          <w:numId w:val="131"/>
        </w:numPr>
        <w:tabs>
          <w:tab w:val="right" w:pos="450"/>
          <w:tab w:val="left" w:pos="810"/>
          <w:tab w:val="right" w:pos="9000"/>
          <w:tab w:val="right" w:pos="9740"/>
        </w:tabs>
        <w:spacing w:after="240"/>
        <w:ind w:hanging="540"/>
        <w:jc w:val="both"/>
        <w:rPr>
          <w:rFonts w:ascii="Times New Roman" w:eastAsia="Verdana" w:hAnsi="Times New Roman" w:cs="Times New Roman"/>
          <w:sz w:val="26"/>
          <w:szCs w:val="26"/>
        </w:rPr>
      </w:pPr>
      <w:r w:rsidRPr="00A265B9">
        <w:rPr>
          <w:rFonts w:ascii="Times New Roman" w:eastAsia="Calibri" w:hAnsi="Times New Roman" w:cs="Times New Roman"/>
          <w:color w:val="3365FF"/>
          <w:sz w:val="26"/>
          <w:szCs w:val="26"/>
        </w:rPr>
        <w:t>Hyrje</w:t>
      </w:r>
      <w:r w:rsidRPr="00A265B9">
        <w:rPr>
          <w:rFonts w:ascii="Times New Roman" w:eastAsia="Calibri" w:hAnsi="Times New Roman" w:cs="Times New Roman"/>
          <w:color w:val="3365FF"/>
          <w:sz w:val="26"/>
          <w:szCs w:val="26"/>
        </w:rPr>
        <w:tab/>
        <w:t>2</w:t>
      </w:r>
    </w:p>
    <w:p w:rsidR="00A265B9" w:rsidRPr="00A265B9" w:rsidRDefault="00A265B9" w:rsidP="00EC29B0">
      <w:pPr>
        <w:numPr>
          <w:ilvl w:val="0"/>
          <w:numId w:val="131"/>
        </w:numPr>
        <w:tabs>
          <w:tab w:val="right" w:pos="450"/>
          <w:tab w:val="left" w:pos="810"/>
          <w:tab w:val="right" w:pos="9000"/>
          <w:tab w:val="right" w:pos="9741"/>
        </w:tabs>
        <w:spacing w:after="240"/>
        <w:ind w:hanging="540"/>
        <w:jc w:val="both"/>
        <w:rPr>
          <w:rFonts w:ascii="Times New Roman" w:eastAsia="Verdana" w:hAnsi="Times New Roman" w:cs="Times New Roman"/>
          <w:sz w:val="26"/>
          <w:szCs w:val="26"/>
        </w:rPr>
      </w:pPr>
      <w:r w:rsidRPr="00A265B9">
        <w:rPr>
          <w:rFonts w:ascii="Times New Roman" w:eastAsia="Calibri" w:hAnsi="Times New Roman" w:cs="Times New Roman"/>
          <w:color w:val="3365FF"/>
          <w:sz w:val="26"/>
          <w:szCs w:val="26"/>
        </w:rPr>
        <w:t>Veprimi “kryesisht”</w:t>
      </w:r>
      <w:r w:rsidRPr="00A265B9">
        <w:rPr>
          <w:rFonts w:ascii="Times New Roman" w:eastAsia="Calibri" w:hAnsi="Times New Roman" w:cs="Times New Roman"/>
          <w:color w:val="3365FF"/>
          <w:sz w:val="26"/>
          <w:szCs w:val="26"/>
        </w:rPr>
        <w:tab/>
        <w:t>2</w:t>
      </w:r>
    </w:p>
    <w:p w:rsidR="00A265B9" w:rsidRPr="00A265B9" w:rsidRDefault="00A265B9" w:rsidP="00EC29B0">
      <w:pPr>
        <w:numPr>
          <w:ilvl w:val="0"/>
          <w:numId w:val="131"/>
        </w:numPr>
        <w:tabs>
          <w:tab w:val="right" w:pos="450"/>
          <w:tab w:val="left" w:pos="810"/>
          <w:tab w:val="right" w:pos="9000"/>
          <w:tab w:val="right" w:pos="9740"/>
        </w:tabs>
        <w:spacing w:after="240"/>
        <w:ind w:hanging="540"/>
        <w:jc w:val="both"/>
        <w:rPr>
          <w:rFonts w:ascii="Times New Roman" w:eastAsia="Verdana" w:hAnsi="Times New Roman" w:cs="Times New Roman"/>
          <w:sz w:val="26"/>
          <w:szCs w:val="26"/>
        </w:rPr>
      </w:pPr>
      <w:r w:rsidRPr="00A265B9">
        <w:rPr>
          <w:rFonts w:ascii="Times New Roman" w:eastAsia="Calibri" w:hAnsi="Times New Roman" w:cs="Times New Roman"/>
          <w:color w:val="3365FF"/>
          <w:sz w:val="26"/>
          <w:szCs w:val="26"/>
        </w:rPr>
        <w:t>Kushtet</w:t>
      </w:r>
      <w:r w:rsidRPr="00A265B9">
        <w:rPr>
          <w:rFonts w:ascii="Times New Roman" w:eastAsia="Calibri" w:hAnsi="Times New Roman" w:cs="Times New Roman"/>
          <w:color w:val="3365FF"/>
          <w:sz w:val="26"/>
          <w:szCs w:val="26"/>
        </w:rPr>
        <w:tab/>
        <w:t>3</w:t>
      </w:r>
    </w:p>
    <w:p w:rsidR="00A265B9" w:rsidRPr="00A265B9" w:rsidRDefault="00A265B9" w:rsidP="00EC29B0">
      <w:pPr>
        <w:numPr>
          <w:ilvl w:val="1"/>
          <w:numId w:val="131"/>
        </w:numPr>
        <w:tabs>
          <w:tab w:val="right" w:pos="450"/>
          <w:tab w:val="left" w:pos="810"/>
          <w:tab w:val="right" w:pos="9000"/>
          <w:tab w:val="right" w:pos="9741"/>
        </w:tabs>
        <w:spacing w:after="240"/>
        <w:ind w:hanging="540"/>
        <w:jc w:val="both"/>
        <w:rPr>
          <w:rFonts w:ascii="Times New Roman" w:eastAsia="Verdana" w:hAnsi="Times New Roman" w:cs="Times New Roman"/>
        </w:rPr>
      </w:pPr>
      <w:r w:rsidRPr="00A265B9">
        <w:rPr>
          <w:rFonts w:ascii="Times New Roman" w:eastAsia="Calibri" w:hAnsi="Times New Roman" w:cs="Times New Roman"/>
          <w:i/>
        </w:rPr>
        <w:t xml:space="preserve">Shkelja prima facie </w:t>
      </w:r>
      <w:r w:rsidRPr="00A265B9">
        <w:rPr>
          <w:rFonts w:ascii="Times New Roman" w:eastAsia="Calibri" w:hAnsi="Times New Roman" w:cs="Times New Roman"/>
        </w:rPr>
        <w:tab/>
        <w:t>4</w:t>
      </w:r>
    </w:p>
    <w:p w:rsidR="00A265B9" w:rsidRPr="00A265B9" w:rsidRDefault="00A265B9" w:rsidP="00EC29B0">
      <w:pPr>
        <w:numPr>
          <w:ilvl w:val="1"/>
          <w:numId w:val="131"/>
        </w:numPr>
        <w:tabs>
          <w:tab w:val="right" w:pos="450"/>
          <w:tab w:val="left" w:pos="810"/>
          <w:tab w:val="right" w:pos="9000"/>
          <w:tab w:val="right" w:pos="9741"/>
        </w:tabs>
        <w:spacing w:after="240"/>
        <w:ind w:hanging="540"/>
        <w:jc w:val="both"/>
        <w:rPr>
          <w:rFonts w:ascii="Times New Roman" w:eastAsia="Verdana" w:hAnsi="Times New Roman" w:cs="Times New Roman"/>
        </w:rPr>
      </w:pPr>
      <w:r w:rsidRPr="00A265B9">
        <w:rPr>
          <w:rFonts w:ascii="Times New Roman" w:eastAsia="Calibri" w:hAnsi="Times New Roman" w:cs="Times New Roman"/>
          <w:i/>
        </w:rPr>
        <w:t>Urgjenca</w:t>
      </w:r>
      <w:r w:rsidRPr="00A265B9">
        <w:rPr>
          <w:rFonts w:ascii="Times New Roman" w:eastAsia="Calibri" w:hAnsi="Times New Roman" w:cs="Times New Roman"/>
        </w:rPr>
        <w:tab/>
        <w:t>4</w:t>
      </w:r>
    </w:p>
    <w:p w:rsidR="00A265B9" w:rsidRPr="00A265B9" w:rsidRDefault="00A265B9" w:rsidP="00EC29B0">
      <w:pPr>
        <w:numPr>
          <w:ilvl w:val="0"/>
          <w:numId w:val="131"/>
        </w:numPr>
        <w:tabs>
          <w:tab w:val="right" w:pos="450"/>
          <w:tab w:val="left" w:pos="810"/>
          <w:tab w:val="right" w:pos="9000"/>
          <w:tab w:val="right" w:pos="9740"/>
        </w:tabs>
        <w:spacing w:after="240"/>
        <w:ind w:left="540" w:hanging="540"/>
        <w:jc w:val="both"/>
        <w:rPr>
          <w:rFonts w:ascii="Calibri" w:eastAsia="Verdana" w:hAnsi="Calibri" w:cs="Calibri"/>
          <w:sz w:val="26"/>
          <w:szCs w:val="26"/>
        </w:rPr>
      </w:pPr>
      <w:r w:rsidRPr="00A265B9">
        <w:rPr>
          <w:rFonts w:ascii="Times New Roman" w:eastAsia="Calibri" w:hAnsi="Times New Roman" w:cs="Times New Roman"/>
          <w:color w:val="3365FF"/>
          <w:sz w:val="26"/>
          <w:szCs w:val="26"/>
        </w:rPr>
        <w:t>Zbatimi i masave të përkohshme</w:t>
      </w:r>
      <w:r w:rsidRPr="00A265B9">
        <w:rPr>
          <w:rFonts w:ascii="Calibri" w:eastAsia="Calibri" w:hAnsi="Calibri" w:cs="Calibri"/>
          <w:color w:val="3365FF"/>
          <w:sz w:val="26"/>
          <w:szCs w:val="26"/>
        </w:rPr>
        <w:tab/>
        <w:t>5</w:t>
      </w:r>
    </w:p>
    <w:p w:rsidR="00A265B9" w:rsidRDefault="00A265B9" w:rsidP="00A265B9">
      <w:pPr>
        <w:tabs>
          <w:tab w:val="right" w:pos="450"/>
          <w:tab w:val="left" w:pos="810"/>
          <w:tab w:val="right" w:pos="9000"/>
          <w:tab w:val="right" w:pos="9740"/>
        </w:tabs>
        <w:spacing w:after="240"/>
        <w:ind w:left="540"/>
        <w:jc w:val="both"/>
        <w:rPr>
          <w:rFonts w:ascii="Times New Roman" w:eastAsia="Calibri" w:hAnsi="Times New Roman" w:cs="Times New Roman"/>
          <w:color w:val="3365FF"/>
          <w:sz w:val="26"/>
          <w:szCs w:val="26"/>
        </w:rPr>
      </w:pPr>
    </w:p>
    <w:p w:rsidR="00A265B9" w:rsidRDefault="00A265B9" w:rsidP="00A265B9">
      <w:pPr>
        <w:tabs>
          <w:tab w:val="right" w:pos="450"/>
          <w:tab w:val="left" w:pos="810"/>
          <w:tab w:val="right" w:pos="9000"/>
          <w:tab w:val="right" w:pos="9740"/>
        </w:tabs>
        <w:spacing w:after="240"/>
        <w:ind w:left="540"/>
        <w:jc w:val="both"/>
        <w:rPr>
          <w:rFonts w:ascii="Times New Roman" w:eastAsia="Calibri" w:hAnsi="Times New Roman" w:cs="Times New Roman"/>
          <w:color w:val="3365FF"/>
          <w:sz w:val="26"/>
          <w:szCs w:val="26"/>
        </w:rPr>
      </w:pPr>
    </w:p>
    <w:p w:rsidR="00A265B9" w:rsidRDefault="00A265B9" w:rsidP="00A265B9">
      <w:pPr>
        <w:tabs>
          <w:tab w:val="right" w:pos="450"/>
          <w:tab w:val="left" w:pos="810"/>
          <w:tab w:val="right" w:pos="9000"/>
          <w:tab w:val="right" w:pos="9740"/>
        </w:tabs>
        <w:spacing w:after="240"/>
        <w:ind w:left="540"/>
        <w:jc w:val="both"/>
        <w:rPr>
          <w:rFonts w:ascii="Times New Roman" w:eastAsia="Calibri" w:hAnsi="Times New Roman" w:cs="Times New Roman"/>
          <w:color w:val="3365FF"/>
          <w:sz w:val="26"/>
          <w:szCs w:val="26"/>
        </w:rPr>
      </w:pPr>
    </w:p>
    <w:p w:rsidR="00A265B9" w:rsidRDefault="00A265B9" w:rsidP="00A265B9">
      <w:pPr>
        <w:tabs>
          <w:tab w:val="right" w:pos="450"/>
          <w:tab w:val="left" w:pos="810"/>
          <w:tab w:val="right" w:pos="9000"/>
          <w:tab w:val="right" w:pos="9740"/>
        </w:tabs>
        <w:spacing w:after="240"/>
        <w:ind w:left="540"/>
        <w:jc w:val="both"/>
        <w:rPr>
          <w:rFonts w:ascii="Times New Roman" w:eastAsia="Calibri" w:hAnsi="Times New Roman" w:cs="Times New Roman"/>
          <w:color w:val="3365FF"/>
          <w:sz w:val="26"/>
          <w:szCs w:val="26"/>
        </w:rPr>
      </w:pPr>
    </w:p>
    <w:p w:rsidR="00A265B9" w:rsidRDefault="00A265B9" w:rsidP="00A265B9">
      <w:pPr>
        <w:tabs>
          <w:tab w:val="right" w:pos="450"/>
          <w:tab w:val="left" w:pos="810"/>
          <w:tab w:val="right" w:pos="9000"/>
          <w:tab w:val="right" w:pos="9740"/>
        </w:tabs>
        <w:spacing w:after="240"/>
        <w:ind w:left="540"/>
        <w:jc w:val="both"/>
        <w:rPr>
          <w:rFonts w:ascii="Times New Roman" w:eastAsia="Calibri" w:hAnsi="Times New Roman" w:cs="Times New Roman"/>
          <w:color w:val="3365FF"/>
          <w:sz w:val="26"/>
          <w:szCs w:val="26"/>
        </w:rPr>
      </w:pPr>
    </w:p>
    <w:p w:rsidR="00A265B9" w:rsidRDefault="00A265B9" w:rsidP="00A265B9">
      <w:pPr>
        <w:tabs>
          <w:tab w:val="right" w:pos="450"/>
          <w:tab w:val="left" w:pos="810"/>
          <w:tab w:val="right" w:pos="9000"/>
          <w:tab w:val="right" w:pos="9740"/>
        </w:tabs>
        <w:spacing w:after="240"/>
        <w:ind w:left="540"/>
        <w:jc w:val="both"/>
        <w:rPr>
          <w:rFonts w:ascii="Times New Roman" w:eastAsia="Calibri" w:hAnsi="Times New Roman" w:cs="Times New Roman"/>
          <w:color w:val="3365FF"/>
          <w:sz w:val="26"/>
          <w:szCs w:val="26"/>
        </w:rPr>
      </w:pPr>
    </w:p>
    <w:p w:rsidR="00A265B9" w:rsidRDefault="00A265B9" w:rsidP="00A265B9">
      <w:pPr>
        <w:tabs>
          <w:tab w:val="right" w:pos="450"/>
          <w:tab w:val="left" w:pos="810"/>
          <w:tab w:val="right" w:pos="9000"/>
          <w:tab w:val="right" w:pos="9740"/>
        </w:tabs>
        <w:spacing w:after="240"/>
        <w:ind w:left="540"/>
        <w:jc w:val="both"/>
        <w:rPr>
          <w:rFonts w:ascii="Times New Roman" w:eastAsia="Calibri" w:hAnsi="Times New Roman" w:cs="Times New Roman"/>
          <w:color w:val="3365FF"/>
          <w:sz w:val="26"/>
          <w:szCs w:val="26"/>
        </w:rPr>
      </w:pPr>
    </w:p>
    <w:p w:rsidR="00A265B9" w:rsidRDefault="00A265B9" w:rsidP="00A265B9">
      <w:pPr>
        <w:tabs>
          <w:tab w:val="right" w:pos="450"/>
          <w:tab w:val="left" w:pos="810"/>
          <w:tab w:val="right" w:pos="9000"/>
          <w:tab w:val="right" w:pos="9740"/>
        </w:tabs>
        <w:spacing w:after="240"/>
        <w:ind w:left="540"/>
        <w:jc w:val="both"/>
        <w:rPr>
          <w:rFonts w:ascii="Times New Roman" w:eastAsia="Calibri" w:hAnsi="Times New Roman" w:cs="Times New Roman"/>
          <w:color w:val="3365FF"/>
          <w:sz w:val="26"/>
          <w:szCs w:val="26"/>
        </w:rPr>
      </w:pPr>
    </w:p>
    <w:p w:rsidR="00A265B9" w:rsidRDefault="00A265B9" w:rsidP="00A265B9">
      <w:pPr>
        <w:tabs>
          <w:tab w:val="right" w:pos="450"/>
          <w:tab w:val="left" w:pos="810"/>
          <w:tab w:val="right" w:pos="9000"/>
          <w:tab w:val="right" w:pos="9740"/>
        </w:tabs>
        <w:spacing w:after="240"/>
        <w:ind w:left="540"/>
        <w:jc w:val="both"/>
        <w:rPr>
          <w:rFonts w:ascii="Times New Roman" w:eastAsia="Calibri" w:hAnsi="Times New Roman" w:cs="Times New Roman"/>
          <w:color w:val="3365FF"/>
          <w:sz w:val="26"/>
          <w:szCs w:val="26"/>
        </w:rPr>
      </w:pPr>
    </w:p>
    <w:p w:rsidR="00A265B9" w:rsidRDefault="00A265B9" w:rsidP="00A265B9">
      <w:pPr>
        <w:tabs>
          <w:tab w:val="right" w:pos="450"/>
          <w:tab w:val="left" w:pos="810"/>
          <w:tab w:val="right" w:pos="9000"/>
          <w:tab w:val="right" w:pos="9740"/>
        </w:tabs>
        <w:spacing w:after="240"/>
        <w:ind w:left="540"/>
        <w:jc w:val="both"/>
        <w:rPr>
          <w:rFonts w:ascii="Times New Roman" w:eastAsia="Calibri" w:hAnsi="Times New Roman" w:cs="Times New Roman"/>
          <w:color w:val="3365FF"/>
          <w:sz w:val="26"/>
          <w:szCs w:val="26"/>
        </w:rPr>
      </w:pPr>
    </w:p>
    <w:p w:rsidR="00A265B9" w:rsidRDefault="00A265B9" w:rsidP="00A265B9">
      <w:pPr>
        <w:tabs>
          <w:tab w:val="right" w:pos="450"/>
          <w:tab w:val="left" w:pos="810"/>
          <w:tab w:val="right" w:pos="9000"/>
          <w:tab w:val="right" w:pos="9740"/>
        </w:tabs>
        <w:spacing w:after="240"/>
        <w:ind w:left="540"/>
        <w:jc w:val="both"/>
        <w:rPr>
          <w:rFonts w:ascii="Times New Roman" w:eastAsia="Calibri" w:hAnsi="Times New Roman" w:cs="Times New Roman"/>
          <w:color w:val="3365FF"/>
          <w:sz w:val="26"/>
          <w:szCs w:val="26"/>
        </w:rPr>
      </w:pPr>
    </w:p>
    <w:p w:rsidR="00A265B9" w:rsidRDefault="00A265B9" w:rsidP="00A265B9">
      <w:pPr>
        <w:tabs>
          <w:tab w:val="right" w:pos="450"/>
          <w:tab w:val="left" w:pos="810"/>
          <w:tab w:val="right" w:pos="9000"/>
          <w:tab w:val="right" w:pos="9740"/>
        </w:tabs>
        <w:spacing w:after="240"/>
        <w:ind w:left="540"/>
        <w:jc w:val="both"/>
        <w:rPr>
          <w:rFonts w:ascii="Times New Roman" w:eastAsia="Calibri" w:hAnsi="Times New Roman" w:cs="Times New Roman"/>
          <w:color w:val="3365FF"/>
          <w:sz w:val="26"/>
          <w:szCs w:val="26"/>
        </w:rPr>
      </w:pPr>
    </w:p>
    <w:p w:rsidR="00A265B9" w:rsidRDefault="00A265B9" w:rsidP="00A265B9">
      <w:pPr>
        <w:tabs>
          <w:tab w:val="right" w:pos="450"/>
          <w:tab w:val="left" w:pos="810"/>
          <w:tab w:val="right" w:pos="9000"/>
          <w:tab w:val="right" w:pos="9740"/>
        </w:tabs>
        <w:spacing w:after="240"/>
        <w:ind w:left="540"/>
        <w:jc w:val="both"/>
        <w:rPr>
          <w:rFonts w:ascii="Times New Roman" w:eastAsia="Calibri" w:hAnsi="Times New Roman" w:cs="Times New Roman"/>
          <w:color w:val="3365FF"/>
          <w:sz w:val="26"/>
          <w:szCs w:val="26"/>
        </w:rPr>
      </w:pPr>
    </w:p>
    <w:p w:rsidR="00A265B9" w:rsidRDefault="00A265B9" w:rsidP="00A265B9">
      <w:pPr>
        <w:tabs>
          <w:tab w:val="right" w:pos="450"/>
          <w:tab w:val="left" w:pos="810"/>
          <w:tab w:val="right" w:pos="9000"/>
          <w:tab w:val="right" w:pos="9740"/>
        </w:tabs>
        <w:spacing w:after="240"/>
        <w:ind w:left="540"/>
        <w:jc w:val="both"/>
        <w:rPr>
          <w:rFonts w:ascii="Times New Roman" w:eastAsia="Calibri" w:hAnsi="Times New Roman" w:cs="Times New Roman"/>
          <w:color w:val="3365FF"/>
          <w:sz w:val="26"/>
          <w:szCs w:val="26"/>
        </w:rPr>
      </w:pPr>
    </w:p>
    <w:p w:rsidR="00A265B9" w:rsidRDefault="00A265B9" w:rsidP="00A265B9">
      <w:pPr>
        <w:tabs>
          <w:tab w:val="right" w:pos="450"/>
          <w:tab w:val="left" w:pos="810"/>
          <w:tab w:val="right" w:pos="9000"/>
          <w:tab w:val="right" w:pos="9740"/>
        </w:tabs>
        <w:spacing w:after="240"/>
        <w:ind w:left="540"/>
        <w:jc w:val="both"/>
        <w:rPr>
          <w:rFonts w:ascii="Times New Roman" w:eastAsia="Calibri" w:hAnsi="Times New Roman" w:cs="Times New Roman"/>
          <w:color w:val="3365FF"/>
          <w:sz w:val="26"/>
          <w:szCs w:val="26"/>
        </w:rPr>
      </w:pPr>
    </w:p>
    <w:p w:rsidR="00A265B9" w:rsidRDefault="00A265B9" w:rsidP="00A265B9">
      <w:pPr>
        <w:tabs>
          <w:tab w:val="right" w:pos="450"/>
          <w:tab w:val="left" w:pos="810"/>
          <w:tab w:val="right" w:pos="9000"/>
          <w:tab w:val="right" w:pos="9740"/>
        </w:tabs>
        <w:spacing w:after="240"/>
        <w:ind w:left="540"/>
        <w:jc w:val="both"/>
        <w:rPr>
          <w:rFonts w:ascii="Times New Roman" w:eastAsia="Calibri" w:hAnsi="Times New Roman" w:cs="Times New Roman"/>
          <w:color w:val="3365FF"/>
          <w:sz w:val="26"/>
          <w:szCs w:val="26"/>
        </w:rPr>
      </w:pPr>
    </w:p>
    <w:p w:rsidR="00A265B9" w:rsidRDefault="00A265B9" w:rsidP="00A265B9">
      <w:pPr>
        <w:tabs>
          <w:tab w:val="right" w:pos="450"/>
          <w:tab w:val="left" w:pos="810"/>
          <w:tab w:val="right" w:pos="9000"/>
          <w:tab w:val="right" w:pos="9740"/>
        </w:tabs>
        <w:spacing w:after="240"/>
        <w:ind w:left="540"/>
        <w:jc w:val="both"/>
        <w:rPr>
          <w:rFonts w:ascii="Times New Roman" w:eastAsia="Calibri" w:hAnsi="Times New Roman" w:cs="Times New Roman"/>
          <w:color w:val="3365FF"/>
          <w:sz w:val="26"/>
          <w:szCs w:val="26"/>
        </w:rPr>
      </w:pPr>
    </w:p>
    <w:p w:rsidR="00A265B9" w:rsidRDefault="00A265B9" w:rsidP="00A265B9">
      <w:pPr>
        <w:tabs>
          <w:tab w:val="right" w:pos="450"/>
          <w:tab w:val="left" w:pos="810"/>
          <w:tab w:val="right" w:pos="9000"/>
          <w:tab w:val="right" w:pos="9740"/>
        </w:tabs>
        <w:spacing w:after="240"/>
        <w:ind w:left="540"/>
        <w:jc w:val="both"/>
        <w:rPr>
          <w:rFonts w:ascii="Times New Roman" w:eastAsia="Calibri" w:hAnsi="Times New Roman" w:cs="Times New Roman"/>
          <w:color w:val="3365FF"/>
          <w:sz w:val="26"/>
          <w:szCs w:val="26"/>
        </w:rPr>
      </w:pPr>
    </w:p>
    <w:p w:rsidR="00A265B9" w:rsidRPr="00A265B9" w:rsidRDefault="00A265B9" w:rsidP="00A265B9">
      <w:pPr>
        <w:tabs>
          <w:tab w:val="right" w:pos="450"/>
          <w:tab w:val="left" w:pos="810"/>
          <w:tab w:val="right" w:pos="9000"/>
          <w:tab w:val="right" w:pos="9740"/>
        </w:tabs>
        <w:spacing w:after="240"/>
        <w:ind w:left="540"/>
        <w:jc w:val="both"/>
        <w:rPr>
          <w:rFonts w:ascii="Calibri" w:eastAsia="Verdana" w:hAnsi="Calibri" w:cs="Calibri"/>
          <w:sz w:val="26"/>
          <w:szCs w:val="26"/>
        </w:rPr>
      </w:pPr>
    </w:p>
    <w:p w:rsidR="00A265B9" w:rsidRPr="00A265B9" w:rsidRDefault="00A265B9" w:rsidP="00EC29B0">
      <w:pPr>
        <w:numPr>
          <w:ilvl w:val="0"/>
          <w:numId w:val="130"/>
        </w:numPr>
        <w:tabs>
          <w:tab w:val="left" w:pos="810"/>
        </w:tabs>
        <w:spacing w:after="240"/>
        <w:ind w:hanging="540"/>
        <w:jc w:val="both"/>
        <w:outlineLvl w:val="1"/>
        <w:rPr>
          <w:rFonts w:ascii="Times New Roman" w:eastAsia="Verdana" w:hAnsi="Times New Roman" w:cs="Times New Roman"/>
          <w:sz w:val="24"/>
          <w:szCs w:val="24"/>
        </w:rPr>
      </w:pPr>
      <w:r w:rsidRPr="00A265B9">
        <w:rPr>
          <w:rFonts w:ascii="Times New Roman" w:eastAsia="Verdana" w:hAnsi="Times New Roman" w:cs="Times New Roman"/>
          <w:b/>
          <w:bCs/>
          <w:color w:val="3365FF"/>
          <w:sz w:val="24"/>
          <w:szCs w:val="24"/>
        </w:rPr>
        <w:t>Hyrje</w:t>
      </w:r>
    </w:p>
    <w:p w:rsidR="00A265B9" w:rsidRPr="00A265B9" w:rsidRDefault="00A265B9" w:rsidP="00EC29B0">
      <w:pPr>
        <w:numPr>
          <w:ilvl w:val="0"/>
          <w:numId w:val="129"/>
        </w:numPr>
        <w:tabs>
          <w:tab w:val="left" w:pos="810"/>
        </w:tabs>
        <w:spacing w:after="240"/>
        <w:ind w:hanging="540"/>
        <w:jc w:val="both"/>
        <w:rPr>
          <w:rFonts w:ascii="Times New Roman" w:eastAsia="Garamond" w:hAnsi="Times New Roman" w:cs="Times New Roman"/>
          <w:sz w:val="24"/>
          <w:szCs w:val="24"/>
        </w:rPr>
      </w:pPr>
      <w:r w:rsidRPr="00A265B9">
        <w:rPr>
          <w:rFonts w:ascii="Times New Roman" w:eastAsia="Garamond" w:hAnsi="Times New Roman" w:cs="Times New Roman"/>
          <w:sz w:val="24"/>
          <w:szCs w:val="24"/>
        </w:rPr>
        <w:t>Neni 44 i Ligjit nr. 9121, datë 28.07.2003 “Për mbrojtjen e konkurrencës (Ligji nr. 9121/2003) i jep shprehimisht Komisionit të Konkurrencës kompetencat për të miratuar masa të përkohshme. Ai parashikon se:</w:t>
      </w:r>
    </w:p>
    <w:p w:rsidR="00A265B9" w:rsidRPr="00A265B9" w:rsidRDefault="00A265B9" w:rsidP="00A265B9">
      <w:pPr>
        <w:spacing w:after="240"/>
        <w:ind w:left="540"/>
        <w:jc w:val="both"/>
        <w:rPr>
          <w:rFonts w:ascii="Times New Roman" w:eastAsia="Garamond" w:hAnsi="Times New Roman" w:cs="Times New Roman"/>
          <w:sz w:val="24"/>
          <w:szCs w:val="24"/>
        </w:rPr>
      </w:pPr>
      <w:r w:rsidRPr="00A265B9">
        <w:rPr>
          <w:rFonts w:ascii="Times New Roman" w:eastAsia="Garamond" w:hAnsi="Times New Roman" w:cs="Times New Roman"/>
          <w:sz w:val="24"/>
          <w:szCs w:val="24"/>
        </w:rPr>
        <w:t>“Në rast urgjence, për shkak të rrezikut të kryerjes së një dëmi të rëndë dhe të pariparueshëm për konkurrencën dhe kur ka të ngjarë të ketë shkelje të neneve 4 dhe 9 të këtij ligji, Komisioni, me nismën e tij, ose në bazë të një kërkese nga palët e interesuara dhe në çdo kohë të procedurës, mund të vendosë marrjen e masave të përkohshme, të përcaktuara në nenin 61 shkronjat “c”, “ç”, “d” dhe “dh” të këtij ligji”.</w:t>
      </w:r>
    </w:p>
    <w:p w:rsidR="00A265B9" w:rsidRPr="00A265B9" w:rsidRDefault="00A265B9" w:rsidP="00EC29B0">
      <w:pPr>
        <w:numPr>
          <w:ilvl w:val="0"/>
          <w:numId w:val="129"/>
        </w:numPr>
        <w:tabs>
          <w:tab w:val="left" w:pos="540"/>
        </w:tabs>
        <w:spacing w:after="240"/>
        <w:ind w:hanging="540"/>
        <w:jc w:val="both"/>
        <w:rPr>
          <w:rFonts w:ascii="Times New Roman" w:eastAsia="Garamond" w:hAnsi="Times New Roman" w:cs="Times New Roman"/>
          <w:sz w:val="24"/>
          <w:szCs w:val="24"/>
        </w:rPr>
      </w:pPr>
      <w:r w:rsidRPr="00A265B9">
        <w:rPr>
          <w:rFonts w:ascii="Times New Roman" w:eastAsia="Garamond" w:hAnsi="Times New Roman" w:cs="Times New Roman"/>
          <w:sz w:val="24"/>
          <w:szCs w:val="24"/>
        </w:rPr>
        <w:t>Gjithashtu, Komisionit i është dhënë shprehimisht kompetenca për të miratuar masa të përkohshme përmes akteve nënligjore të caktuara, si Rregullorja “Për procedurat hetimore të Autoritetit të Konkurrencës” dhe Udhëzimi “Për praktikat më të mira për kryerjen e procedurave në lidhje me zbatimin e nenit 4 dhe 9 të ligjit nr. 9121, "Për mbrojtjen e konkurrencës”.</w:t>
      </w:r>
    </w:p>
    <w:p w:rsidR="00A265B9" w:rsidRPr="00A265B9" w:rsidRDefault="00A265B9" w:rsidP="00EC29B0">
      <w:pPr>
        <w:numPr>
          <w:ilvl w:val="0"/>
          <w:numId w:val="130"/>
        </w:numPr>
        <w:tabs>
          <w:tab w:val="left" w:pos="810"/>
        </w:tabs>
        <w:spacing w:after="240"/>
        <w:ind w:hanging="540"/>
        <w:jc w:val="both"/>
        <w:outlineLvl w:val="1"/>
        <w:rPr>
          <w:rFonts w:ascii="Times New Roman" w:eastAsia="Verdana" w:hAnsi="Times New Roman" w:cs="Times New Roman"/>
          <w:sz w:val="24"/>
          <w:szCs w:val="24"/>
        </w:rPr>
      </w:pPr>
      <w:r w:rsidRPr="00A265B9">
        <w:rPr>
          <w:rFonts w:ascii="Times New Roman" w:eastAsia="Verdana" w:hAnsi="Times New Roman" w:cs="Times New Roman"/>
          <w:b/>
          <w:bCs/>
          <w:color w:val="3365FF"/>
          <w:sz w:val="24"/>
          <w:szCs w:val="24"/>
        </w:rPr>
        <w:t>Veprimi “kryesisht”</w:t>
      </w:r>
    </w:p>
    <w:p w:rsidR="00A265B9" w:rsidRPr="00A265B9" w:rsidRDefault="00A265B9" w:rsidP="00EC29B0">
      <w:pPr>
        <w:numPr>
          <w:ilvl w:val="0"/>
          <w:numId w:val="129"/>
        </w:numPr>
        <w:tabs>
          <w:tab w:val="left" w:pos="810"/>
        </w:tabs>
        <w:spacing w:after="240"/>
        <w:ind w:hanging="540"/>
        <w:jc w:val="both"/>
        <w:rPr>
          <w:rFonts w:ascii="Times New Roman" w:eastAsia="Garamond" w:hAnsi="Times New Roman" w:cs="Times New Roman"/>
          <w:sz w:val="24"/>
          <w:szCs w:val="24"/>
        </w:rPr>
      </w:pPr>
      <w:r w:rsidRPr="00A265B9">
        <w:rPr>
          <w:rFonts w:ascii="Times New Roman" w:eastAsia="Garamond" w:hAnsi="Times New Roman" w:cs="Times New Roman"/>
          <w:sz w:val="24"/>
          <w:szCs w:val="24"/>
        </w:rPr>
        <w:t>Neni 44, paragrafi 1 i Ligjit nr. 9121/2003 parashikon shprehimisht se Komisioni mund të mund të vendosë marrjen e masave të përkohshme “duke vepruar me nismën e tij”.</w:t>
      </w:r>
    </w:p>
    <w:p w:rsidR="00A265B9" w:rsidRPr="00A265B9" w:rsidRDefault="00A265B9" w:rsidP="00EC29B0">
      <w:pPr>
        <w:numPr>
          <w:ilvl w:val="0"/>
          <w:numId w:val="129"/>
        </w:numPr>
        <w:tabs>
          <w:tab w:val="left" w:pos="810"/>
        </w:tabs>
        <w:spacing w:after="240"/>
        <w:ind w:hanging="540"/>
        <w:jc w:val="both"/>
        <w:rPr>
          <w:rFonts w:ascii="Times New Roman" w:eastAsia="Garamond" w:hAnsi="Times New Roman" w:cs="Times New Roman"/>
          <w:sz w:val="24"/>
          <w:szCs w:val="24"/>
        </w:rPr>
      </w:pPr>
      <w:r w:rsidRPr="00A265B9">
        <w:rPr>
          <w:rFonts w:ascii="Times New Roman" w:eastAsia="Garamond" w:hAnsi="Times New Roman" w:cs="Times New Roman"/>
          <w:sz w:val="24"/>
          <w:szCs w:val="24"/>
        </w:rPr>
        <w:t xml:space="preserve">Ankuesit ose palët e treta të interesuara mund të inkurajojnë gjithashtu Komisionin të miratojë masa të përkohshme. Megjithatë, në raste të tilla, Komisioni vepron </w:t>
      </w:r>
      <w:r w:rsidRPr="00A265B9">
        <w:rPr>
          <w:rFonts w:ascii="Times New Roman" w:eastAsia="Garamond" w:hAnsi="Times New Roman" w:cs="Times New Roman"/>
          <w:iCs/>
          <w:sz w:val="24"/>
          <w:szCs w:val="24"/>
        </w:rPr>
        <w:t>kryesisht</w:t>
      </w:r>
      <w:r w:rsidRPr="00A265B9">
        <w:rPr>
          <w:rFonts w:ascii="Times New Roman" w:eastAsia="Garamond" w:hAnsi="Times New Roman" w:cs="Times New Roman"/>
          <w:sz w:val="24"/>
          <w:szCs w:val="24"/>
        </w:rPr>
        <w:t>. Kjo do të thotë që edhe pse ankuesit mund të kërkojnë vendosjen e masave të përkohshme, Komisioni nuk është i detyruar që të marrë një vendim të tillë dhe, nëse është e nevojshme, mund t’i refuzojë ato. Vendimi i Komisionit për të miratuar masa të përkohshme mund të ankimohet pranë gjykatës përkatëse.</w:t>
      </w:r>
    </w:p>
    <w:p w:rsidR="00A265B9" w:rsidRPr="00A265B9" w:rsidRDefault="00A265B9" w:rsidP="00EC29B0">
      <w:pPr>
        <w:numPr>
          <w:ilvl w:val="0"/>
          <w:numId w:val="129"/>
        </w:numPr>
        <w:tabs>
          <w:tab w:val="left" w:pos="810"/>
        </w:tabs>
        <w:spacing w:after="240"/>
        <w:ind w:hanging="540"/>
        <w:jc w:val="both"/>
        <w:rPr>
          <w:rFonts w:ascii="Times New Roman" w:eastAsia="Garamond" w:hAnsi="Times New Roman" w:cs="Times New Roman"/>
          <w:sz w:val="24"/>
          <w:szCs w:val="24"/>
        </w:rPr>
      </w:pPr>
      <w:r w:rsidRPr="00A265B9">
        <w:rPr>
          <w:rFonts w:ascii="Times New Roman" w:eastAsia="Garamond" w:hAnsi="Times New Roman" w:cs="Times New Roman"/>
          <w:sz w:val="24"/>
          <w:szCs w:val="24"/>
        </w:rPr>
        <w:t>Nga ana tjetër, ankuesit mund të kërkojnë marrjen e masave të përkohshme përpara gjykatës përkatëse në përputhje me kuadrin ligjor procedural.</w:t>
      </w:r>
    </w:p>
    <w:p w:rsidR="00A265B9" w:rsidRPr="00A265B9" w:rsidRDefault="00A265B9" w:rsidP="00EC29B0">
      <w:pPr>
        <w:numPr>
          <w:ilvl w:val="0"/>
          <w:numId w:val="130"/>
        </w:numPr>
        <w:tabs>
          <w:tab w:val="left" w:pos="810"/>
        </w:tabs>
        <w:spacing w:after="240"/>
        <w:ind w:hanging="540"/>
        <w:jc w:val="both"/>
        <w:outlineLvl w:val="1"/>
        <w:rPr>
          <w:rFonts w:ascii="Times New Roman" w:eastAsia="Verdana" w:hAnsi="Times New Roman" w:cs="Times New Roman"/>
          <w:sz w:val="24"/>
          <w:szCs w:val="24"/>
        </w:rPr>
      </w:pPr>
      <w:r w:rsidRPr="00A265B9">
        <w:rPr>
          <w:rFonts w:ascii="Times New Roman" w:eastAsia="Verdana" w:hAnsi="Times New Roman" w:cs="Times New Roman"/>
          <w:b/>
          <w:bCs/>
          <w:color w:val="3365FF"/>
          <w:sz w:val="24"/>
          <w:szCs w:val="24"/>
        </w:rPr>
        <w:t>Kushtet</w:t>
      </w:r>
    </w:p>
    <w:p w:rsidR="00A265B9" w:rsidRPr="00A265B9" w:rsidRDefault="00A265B9" w:rsidP="00EC29B0">
      <w:pPr>
        <w:numPr>
          <w:ilvl w:val="0"/>
          <w:numId w:val="129"/>
        </w:numPr>
        <w:tabs>
          <w:tab w:val="left" w:pos="810"/>
        </w:tabs>
        <w:spacing w:after="240"/>
        <w:ind w:hanging="540"/>
        <w:jc w:val="both"/>
        <w:rPr>
          <w:rFonts w:ascii="Times New Roman" w:eastAsia="Garamond" w:hAnsi="Times New Roman" w:cs="Times New Roman"/>
          <w:sz w:val="24"/>
          <w:szCs w:val="24"/>
        </w:rPr>
      </w:pPr>
      <w:r w:rsidRPr="00A265B9">
        <w:rPr>
          <w:rFonts w:ascii="Times New Roman" w:eastAsia="Garamond" w:hAnsi="Times New Roman" w:cs="Times New Roman"/>
          <w:sz w:val="24"/>
          <w:szCs w:val="24"/>
        </w:rPr>
        <w:t>Qëllimi i ligjit nr. 9121/2003 është mbrojtja e konkurrencës së lirë dhe efektive në treg, dhe masat e përkohshme duhet të jepen vetëm në të  mirë të interesit publik, jo të ndërmarrjeve individuale. Për rrjedhojë, dëmi i mundshëm individual i bërë kundrejt një ndërmarrjeje duhet të konsiderohet vetëm në rastin kur përkon me dëmin e bërë ndaj konkurrencës, rast në të cilin interesat e një ndërmarrjes mund të mbrohen në mënyrë indirekte.</w:t>
      </w:r>
    </w:p>
    <w:p w:rsidR="00A265B9" w:rsidRDefault="00A265B9" w:rsidP="00EC29B0">
      <w:pPr>
        <w:numPr>
          <w:ilvl w:val="0"/>
          <w:numId w:val="129"/>
        </w:numPr>
        <w:tabs>
          <w:tab w:val="left" w:pos="810"/>
        </w:tabs>
        <w:spacing w:after="240"/>
        <w:ind w:left="540"/>
        <w:jc w:val="both"/>
        <w:rPr>
          <w:rFonts w:ascii="Times New Roman" w:eastAsia="Garamond" w:hAnsi="Times New Roman" w:cs="Times New Roman"/>
          <w:sz w:val="24"/>
          <w:szCs w:val="24"/>
        </w:rPr>
      </w:pPr>
      <w:r w:rsidRPr="00A265B9">
        <w:rPr>
          <w:rFonts w:ascii="Times New Roman" w:eastAsia="Garamond" w:hAnsi="Times New Roman" w:cs="Times New Roman"/>
          <w:sz w:val="24"/>
          <w:szCs w:val="24"/>
        </w:rPr>
        <w:t>Neni 44 i Ligjit nr. 9121/2003 përcakton se masa e përkohshme do të merret në rast urgjence, për shkak të rrezikut të kryerjes së një dëmi të rëndë dhe të pariparueshëm për konkurrencën dhe kur ka të ngjarë të ketë shkelje të neneve 4 dhe 9 të këtij ligji.</w:t>
      </w:r>
    </w:p>
    <w:p w:rsidR="0083217D" w:rsidRPr="00A265B9" w:rsidRDefault="0083217D" w:rsidP="0083217D">
      <w:pPr>
        <w:tabs>
          <w:tab w:val="left" w:pos="810"/>
        </w:tabs>
        <w:spacing w:after="240"/>
        <w:jc w:val="both"/>
        <w:rPr>
          <w:rFonts w:ascii="Times New Roman" w:eastAsia="Garamond" w:hAnsi="Times New Roman" w:cs="Times New Roman"/>
          <w:sz w:val="24"/>
          <w:szCs w:val="24"/>
        </w:rPr>
      </w:pPr>
    </w:p>
    <w:p w:rsidR="00A265B9" w:rsidRPr="00A265B9" w:rsidRDefault="00A265B9" w:rsidP="00EC29B0">
      <w:pPr>
        <w:numPr>
          <w:ilvl w:val="1"/>
          <w:numId w:val="128"/>
        </w:numPr>
        <w:tabs>
          <w:tab w:val="right" w:pos="900"/>
          <w:tab w:val="left" w:pos="1688"/>
        </w:tabs>
        <w:spacing w:after="240"/>
        <w:ind w:hanging="540"/>
        <w:jc w:val="both"/>
        <w:outlineLvl w:val="2"/>
        <w:rPr>
          <w:rFonts w:ascii="Times New Roman" w:eastAsia="Verdana" w:hAnsi="Times New Roman" w:cs="Times New Roman"/>
          <w:sz w:val="24"/>
          <w:szCs w:val="24"/>
        </w:rPr>
      </w:pPr>
      <w:r w:rsidRPr="00A265B9">
        <w:rPr>
          <w:rFonts w:ascii="Times New Roman" w:eastAsia="Verdana" w:hAnsi="Times New Roman" w:cs="Times New Roman"/>
          <w:b/>
          <w:bCs/>
          <w:sz w:val="24"/>
          <w:szCs w:val="24"/>
        </w:rPr>
        <w:t>Shkelja prima facie</w:t>
      </w:r>
    </w:p>
    <w:p w:rsidR="00A265B9" w:rsidRPr="0083217D" w:rsidRDefault="00A265B9" w:rsidP="00EC29B0">
      <w:pPr>
        <w:numPr>
          <w:ilvl w:val="0"/>
          <w:numId w:val="127"/>
        </w:numPr>
        <w:tabs>
          <w:tab w:val="left" w:pos="810"/>
        </w:tabs>
        <w:spacing w:after="240"/>
        <w:ind w:left="540" w:hanging="540"/>
        <w:jc w:val="both"/>
        <w:rPr>
          <w:rFonts w:ascii="Times New Roman" w:eastAsia="Garamond" w:hAnsi="Times New Roman" w:cs="Times New Roman"/>
          <w:sz w:val="24"/>
          <w:szCs w:val="24"/>
        </w:rPr>
      </w:pPr>
      <w:r w:rsidRPr="00A265B9">
        <w:rPr>
          <w:rFonts w:ascii="Times New Roman" w:eastAsia="Garamond" w:hAnsi="Times New Roman" w:cs="Times New Roman"/>
          <w:sz w:val="24"/>
          <w:szCs w:val="24"/>
        </w:rPr>
        <w:lastRenderedPageBreak/>
        <w:t xml:space="preserve">Praktikat e adresuara nga masat e përkohshme duhet </w:t>
      </w:r>
      <w:r w:rsidRPr="00A265B9">
        <w:rPr>
          <w:rFonts w:ascii="Times New Roman" w:eastAsia="Garamond" w:hAnsi="Times New Roman" w:cs="Times New Roman"/>
          <w:i/>
          <w:sz w:val="24"/>
          <w:szCs w:val="24"/>
        </w:rPr>
        <w:t>që prima facie</w:t>
      </w:r>
      <w:r w:rsidRPr="00A265B9">
        <w:rPr>
          <w:rFonts w:ascii="Times New Roman" w:eastAsia="Garamond" w:hAnsi="Times New Roman" w:cs="Times New Roman"/>
          <w:sz w:val="24"/>
          <w:szCs w:val="24"/>
        </w:rPr>
        <w:t xml:space="preserve"> të kenë gjasa të përbëjnë një shkelje të rregullave të konkurrencës.</w:t>
      </w:r>
    </w:p>
    <w:p w:rsidR="0083217D" w:rsidRPr="0083217D" w:rsidRDefault="0083217D" w:rsidP="00EC29B0">
      <w:pPr>
        <w:numPr>
          <w:ilvl w:val="1"/>
          <w:numId w:val="128"/>
        </w:numPr>
        <w:tabs>
          <w:tab w:val="right" w:pos="900"/>
          <w:tab w:val="left" w:pos="1688"/>
        </w:tabs>
        <w:spacing w:after="240"/>
        <w:ind w:hanging="540"/>
        <w:jc w:val="both"/>
        <w:outlineLvl w:val="2"/>
        <w:rPr>
          <w:rFonts w:ascii="Times New Roman" w:eastAsia="Verdana" w:hAnsi="Times New Roman" w:cs="Times New Roman"/>
          <w:sz w:val="24"/>
          <w:szCs w:val="24"/>
        </w:rPr>
      </w:pPr>
      <w:r w:rsidRPr="0083217D">
        <w:rPr>
          <w:rFonts w:ascii="Times New Roman" w:eastAsia="Verdana" w:hAnsi="Times New Roman" w:cs="Times New Roman"/>
          <w:b/>
          <w:bCs/>
          <w:sz w:val="24"/>
          <w:szCs w:val="24"/>
        </w:rPr>
        <w:t>Urgjenca</w:t>
      </w:r>
    </w:p>
    <w:p w:rsidR="0083217D" w:rsidRPr="0083217D" w:rsidRDefault="0083217D" w:rsidP="00EC29B0">
      <w:pPr>
        <w:numPr>
          <w:ilvl w:val="0"/>
          <w:numId w:val="127"/>
        </w:numPr>
        <w:tabs>
          <w:tab w:val="left" w:pos="810"/>
        </w:tabs>
        <w:spacing w:after="240"/>
        <w:ind w:hanging="540"/>
        <w:jc w:val="both"/>
        <w:rPr>
          <w:rFonts w:ascii="Times New Roman" w:eastAsia="Garamond" w:hAnsi="Times New Roman" w:cs="Times New Roman"/>
          <w:sz w:val="24"/>
          <w:szCs w:val="24"/>
        </w:rPr>
      </w:pPr>
      <w:r w:rsidRPr="0083217D">
        <w:rPr>
          <w:rFonts w:ascii="Times New Roman" w:eastAsia="Garamond" w:hAnsi="Times New Roman" w:cs="Times New Roman"/>
          <w:sz w:val="24"/>
          <w:szCs w:val="24"/>
        </w:rPr>
        <w:t>Ligji nr. 9121/2003 parashikon që masat e përkohshme duhet të jepen vetëm në raste urgjence për shkak të rrezikut të dëmit të rëndë dhe të pariparueshëm të konkurrencës.</w:t>
      </w:r>
    </w:p>
    <w:p w:rsidR="0083217D" w:rsidRPr="0083217D" w:rsidRDefault="0083217D" w:rsidP="00EC29B0">
      <w:pPr>
        <w:numPr>
          <w:ilvl w:val="0"/>
          <w:numId w:val="127"/>
        </w:numPr>
        <w:tabs>
          <w:tab w:val="left" w:pos="810"/>
        </w:tabs>
        <w:spacing w:after="240"/>
        <w:ind w:hanging="540"/>
        <w:jc w:val="both"/>
        <w:rPr>
          <w:rFonts w:ascii="Times New Roman" w:eastAsia="Garamond" w:hAnsi="Times New Roman" w:cs="Times New Roman"/>
          <w:sz w:val="24"/>
          <w:szCs w:val="24"/>
        </w:rPr>
      </w:pPr>
      <w:r w:rsidRPr="0083217D">
        <w:rPr>
          <w:rFonts w:ascii="Times New Roman" w:eastAsia="Garamond" w:hAnsi="Times New Roman" w:cs="Times New Roman"/>
          <w:sz w:val="24"/>
          <w:szCs w:val="24"/>
        </w:rPr>
        <w:t>Për t’u cilësuar si “urgjente”, çështja duhet të kërkojë veprim të menjëhershëm nga ana e Komisionit, për të shmangur një “dëm të rëndë dhe të pariparueshëm” të palës që kërkon miratimin e masave të përkohshme, ose për të shmangur një situatë që është e patolerueshme për interesin publik.</w:t>
      </w:r>
    </w:p>
    <w:p w:rsidR="0083217D" w:rsidRPr="0083217D" w:rsidRDefault="0083217D" w:rsidP="00EC29B0">
      <w:pPr>
        <w:numPr>
          <w:ilvl w:val="0"/>
          <w:numId w:val="127"/>
        </w:numPr>
        <w:tabs>
          <w:tab w:val="left" w:pos="810"/>
        </w:tabs>
        <w:spacing w:after="240"/>
        <w:ind w:hanging="540"/>
        <w:jc w:val="both"/>
        <w:rPr>
          <w:rFonts w:ascii="Times New Roman" w:eastAsia="Garamond" w:hAnsi="Times New Roman" w:cs="Times New Roman"/>
          <w:sz w:val="24"/>
          <w:szCs w:val="24"/>
        </w:rPr>
      </w:pPr>
      <w:r w:rsidRPr="0083217D">
        <w:rPr>
          <w:rFonts w:ascii="Times New Roman" w:eastAsia="Garamond" w:hAnsi="Times New Roman" w:cs="Times New Roman"/>
          <w:sz w:val="24"/>
          <w:szCs w:val="24"/>
        </w:rPr>
        <w:t>Për të përcaktuar nëse mund të shkaktohet dëm “i rëndë”, duhet të kryhet një analizë rast pas rasti, duke pasur parasysh rrethanat e veçanta të çështjes specifike.</w:t>
      </w:r>
    </w:p>
    <w:p w:rsidR="0083217D" w:rsidRPr="0083217D" w:rsidRDefault="0083217D" w:rsidP="00EC29B0">
      <w:pPr>
        <w:numPr>
          <w:ilvl w:val="0"/>
          <w:numId w:val="127"/>
        </w:numPr>
        <w:tabs>
          <w:tab w:val="left" w:pos="810"/>
        </w:tabs>
        <w:spacing w:after="240"/>
        <w:ind w:hanging="540"/>
        <w:jc w:val="both"/>
        <w:rPr>
          <w:rFonts w:ascii="Times New Roman" w:eastAsia="Garamond" w:hAnsi="Times New Roman" w:cs="Times New Roman"/>
          <w:sz w:val="24"/>
          <w:szCs w:val="24"/>
        </w:rPr>
      </w:pPr>
      <w:r w:rsidRPr="0083217D">
        <w:rPr>
          <w:rFonts w:ascii="Times New Roman" w:eastAsia="Garamond" w:hAnsi="Times New Roman" w:cs="Times New Roman"/>
          <w:sz w:val="24"/>
          <w:szCs w:val="24"/>
        </w:rPr>
        <w:t xml:space="preserve">Nga ana tjetër, dëmi konsiderohet të jetë “i pariparueshëm” nëse nuk mund të korrigjohet me një vendim pasues gjatë procedurës hetimore </w:t>
      </w:r>
      <w:r w:rsidRPr="0083217D">
        <w:rPr>
          <w:rFonts w:ascii="Times New Roman" w:eastAsia="Garamond" w:hAnsi="Times New Roman" w:cs="Times New Roman"/>
          <w:i/>
          <w:sz w:val="24"/>
          <w:szCs w:val="24"/>
        </w:rPr>
        <w:t>të Autoritetit</w:t>
      </w:r>
      <w:r w:rsidRPr="0083217D">
        <w:rPr>
          <w:rFonts w:ascii="Times New Roman" w:eastAsia="Garamond" w:hAnsi="Times New Roman" w:cs="Times New Roman"/>
          <w:iCs/>
          <w:sz w:val="24"/>
          <w:szCs w:val="24"/>
        </w:rPr>
        <w:t>.</w:t>
      </w:r>
      <w:r w:rsidRPr="0083217D">
        <w:rPr>
          <w:rFonts w:ascii="Times New Roman" w:eastAsia="Garamond" w:hAnsi="Times New Roman" w:cs="Times New Roman"/>
          <w:sz w:val="24"/>
          <w:szCs w:val="24"/>
        </w:rPr>
        <w:t xml:space="preserve"> Për rrjedhojë, dëmi mund të konsiderohet "i pariparueshëm" edhe në një skenar ku dëmi në fjalë mund të riparohet me anë të një vendimi të gjykatës. Humbja financiare nuk konsiderohet e pariparueshme nëse nuk kërcënohet vijueshmëria e ndërmarrjes në fjalë. Por dëmi do të konsiderohet i pariparueshëm nëse çon në ndryshime të tregut të cilat do të jenë shumë të vështira për t’u zhbërë.</w:t>
      </w:r>
    </w:p>
    <w:p w:rsidR="0083217D" w:rsidRPr="0083217D" w:rsidRDefault="0083217D" w:rsidP="00EC29B0">
      <w:pPr>
        <w:numPr>
          <w:ilvl w:val="0"/>
          <w:numId w:val="130"/>
        </w:numPr>
        <w:tabs>
          <w:tab w:val="left" w:pos="810"/>
        </w:tabs>
        <w:spacing w:after="240"/>
        <w:ind w:hanging="540"/>
        <w:jc w:val="both"/>
        <w:outlineLvl w:val="1"/>
        <w:rPr>
          <w:rFonts w:ascii="Times New Roman" w:eastAsia="Verdana" w:hAnsi="Times New Roman" w:cs="Times New Roman"/>
          <w:sz w:val="24"/>
          <w:szCs w:val="24"/>
        </w:rPr>
      </w:pPr>
      <w:r w:rsidRPr="0083217D">
        <w:rPr>
          <w:rFonts w:ascii="Times New Roman" w:eastAsia="Verdana" w:hAnsi="Times New Roman" w:cs="Times New Roman"/>
          <w:b/>
          <w:bCs/>
          <w:color w:val="3365FF"/>
          <w:sz w:val="24"/>
          <w:szCs w:val="24"/>
        </w:rPr>
        <w:t>Zbatimi i masave të përkohshme</w:t>
      </w:r>
    </w:p>
    <w:p w:rsidR="0083217D" w:rsidRPr="0083217D" w:rsidRDefault="0083217D" w:rsidP="00EC29B0">
      <w:pPr>
        <w:numPr>
          <w:ilvl w:val="0"/>
          <w:numId w:val="127"/>
        </w:numPr>
        <w:tabs>
          <w:tab w:val="left" w:pos="810"/>
        </w:tabs>
        <w:spacing w:after="240"/>
        <w:ind w:hanging="540"/>
        <w:jc w:val="both"/>
        <w:rPr>
          <w:rFonts w:ascii="Times New Roman" w:eastAsia="Garamond" w:hAnsi="Times New Roman" w:cs="Times New Roman"/>
          <w:sz w:val="24"/>
          <w:szCs w:val="24"/>
        </w:rPr>
      </w:pPr>
      <w:r w:rsidRPr="0083217D">
        <w:rPr>
          <w:rFonts w:ascii="Times New Roman" w:eastAsia="Garamond" w:hAnsi="Times New Roman" w:cs="Times New Roman"/>
          <w:sz w:val="24"/>
          <w:szCs w:val="24"/>
        </w:rPr>
        <w:t xml:space="preserve">Në zbatim të nenit 44 të Ligjit, në çdo kohë gjatë procedurave hetimore Sekretariati i Autoritetit mund t’i propozojë Komisionit marrjen e masave të përkohshme kur ka të ngjarë që ndërmarrja nën hetim të ketë kryer një shkelje prima facie të nenit 4 dhe/ose 9 të Ligjit, e cila mund të shkaktojë dëme rënda dhe të pariparueshme të konkurrencës në treg. </w:t>
      </w:r>
    </w:p>
    <w:p w:rsidR="0083217D" w:rsidRPr="0083217D" w:rsidRDefault="0083217D" w:rsidP="00EC29B0">
      <w:pPr>
        <w:numPr>
          <w:ilvl w:val="0"/>
          <w:numId w:val="127"/>
        </w:numPr>
        <w:contextualSpacing/>
        <w:jc w:val="both"/>
        <w:rPr>
          <w:rFonts w:ascii="Times New Roman" w:eastAsia="Garamond" w:hAnsi="Times New Roman" w:cs="Times New Roman"/>
          <w:sz w:val="24"/>
          <w:szCs w:val="24"/>
        </w:rPr>
      </w:pPr>
      <w:r w:rsidRPr="0083217D">
        <w:rPr>
          <w:rFonts w:ascii="Times New Roman" w:eastAsia="Garamond" w:hAnsi="Times New Roman" w:cs="Times New Roman"/>
          <w:sz w:val="24"/>
          <w:szCs w:val="24"/>
        </w:rPr>
        <w:t>Komisioni nuk mund të marrë masa të përkohshme “pa marrë parasysh interesat legjitime të ndërmarrjes nën hetim”. Me fjalë të tjera, Komisioni duhet të respektojë të drejtën për t’u dëgjuar të ndërmarjes ndaj të cilës po merret vendimit.</w:t>
      </w:r>
    </w:p>
    <w:p w:rsidR="0083217D" w:rsidRPr="0083217D" w:rsidRDefault="0083217D" w:rsidP="0083217D">
      <w:pPr>
        <w:ind w:left="720"/>
        <w:contextualSpacing/>
        <w:rPr>
          <w:rFonts w:ascii="Times New Roman" w:eastAsia="Garamond" w:hAnsi="Times New Roman" w:cs="Times New Roman"/>
          <w:sz w:val="24"/>
          <w:szCs w:val="24"/>
        </w:rPr>
      </w:pPr>
    </w:p>
    <w:p w:rsidR="0083217D" w:rsidRPr="0083217D" w:rsidRDefault="0083217D" w:rsidP="00EC29B0">
      <w:pPr>
        <w:numPr>
          <w:ilvl w:val="0"/>
          <w:numId w:val="127"/>
        </w:numPr>
        <w:tabs>
          <w:tab w:val="left" w:pos="810"/>
        </w:tabs>
        <w:spacing w:after="240"/>
        <w:ind w:hanging="540"/>
        <w:jc w:val="both"/>
        <w:rPr>
          <w:rFonts w:ascii="Times New Roman" w:eastAsia="Garamond" w:hAnsi="Times New Roman" w:cs="Times New Roman"/>
          <w:sz w:val="24"/>
          <w:szCs w:val="24"/>
        </w:rPr>
      </w:pPr>
      <w:r w:rsidRPr="0083217D">
        <w:rPr>
          <w:rFonts w:ascii="Times New Roman" w:eastAsia="Garamond" w:hAnsi="Times New Roman" w:cs="Times New Roman"/>
          <w:sz w:val="24"/>
          <w:szCs w:val="24"/>
        </w:rPr>
        <w:t xml:space="preserve">Para marrjes së një vendimi për masë të përkohshme, Komisioni i jep mundësinë personit, ndërmarrjes ose përfaqësuesit të ndërmarrjes, apo grupimeve të ndërmarrjeve, për të dhënë këndvështrimet e tyre lidhur me pretendimet e Sekretariatit. Ata mund të japin një përgjigje me shkrim ndaj këtyre pretendimeve. Kjo do të thotë se Autoriteti duhet t’i dërgojë ndërmarrjes ndaj të cilës mund të masa të përkohshme një raport hetimor.  </w:t>
      </w:r>
    </w:p>
    <w:p w:rsidR="0083217D" w:rsidRPr="0083217D" w:rsidRDefault="0083217D" w:rsidP="00EC29B0">
      <w:pPr>
        <w:numPr>
          <w:ilvl w:val="0"/>
          <w:numId w:val="127"/>
        </w:numPr>
        <w:tabs>
          <w:tab w:val="left" w:pos="810"/>
        </w:tabs>
        <w:spacing w:after="240"/>
        <w:ind w:hanging="540"/>
        <w:jc w:val="both"/>
        <w:rPr>
          <w:rFonts w:ascii="Times New Roman" w:eastAsia="Garamond" w:hAnsi="Times New Roman" w:cs="Times New Roman"/>
          <w:sz w:val="24"/>
          <w:szCs w:val="24"/>
        </w:rPr>
      </w:pPr>
      <w:r w:rsidRPr="0083217D">
        <w:rPr>
          <w:rFonts w:ascii="Times New Roman" w:eastAsia="Garamond" w:hAnsi="Times New Roman" w:cs="Times New Roman"/>
          <w:sz w:val="24"/>
          <w:szCs w:val="24"/>
        </w:rPr>
        <w:t>Gjithashtu, ndërmarrjes duhet t’i jepet një seancë dëgjimore me kërkesë paraprake, por për shkak të urgjencës, brenda një afati kohor më të shkurtër. Po kështu, palët e treta të cilat tregojnë interes të mjaftueshëm për t’u dëgjuar duhet gjithashtu të merren në konsideratë.</w:t>
      </w:r>
    </w:p>
    <w:p w:rsidR="0083217D" w:rsidRPr="0083217D" w:rsidRDefault="0083217D" w:rsidP="00EC29B0">
      <w:pPr>
        <w:numPr>
          <w:ilvl w:val="0"/>
          <w:numId w:val="127"/>
        </w:numPr>
        <w:tabs>
          <w:tab w:val="left" w:pos="810"/>
        </w:tabs>
        <w:spacing w:after="240"/>
        <w:ind w:hanging="540"/>
        <w:jc w:val="both"/>
        <w:rPr>
          <w:rFonts w:ascii="Times New Roman" w:eastAsia="Garamond" w:hAnsi="Times New Roman" w:cs="Times New Roman"/>
          <w:sz w:val="24"/>
          <w:szCs w:val="24"/>
        </w:rPr>
      </w:pPr>
      <w:r w:rsidRPr="0083217D">
        <w:rPr>
          <w:rFonts w:ascii="Times New Roman" w:eastAsia="Garamond" w:hAnsi="Times New Roman" w:cs="Times New Roman"/>
          <w:sz w:val="24"/>
          <w:szCs w:val="24"/>
        </w:rPr>
        <w:t>Neni 44, paragrafi 2 i Ligjit nr. 9121/2003 përcakton shprehimisht që masat e përkohshme duhet të zbatohen “për një kohë të caktuar”. Gjithashtu, e njëjta dispozitë parashikon se ky afat kohor i zbatimit të masave të përkohshme “mund të shtyhet në rast nevoje”.</w:t>
      </w:r>
    </w:p>
    <w:p w:rsidR="0083217D" w:rsidRPr="0083217D" w:rsidRDefault="0083217D" w:rsidP="00EC29B0">
      <w:pPr>
        <w:numPr>
          <w:ilvl w:val="0"/>
          <w:numId w:val="127"/>
        </w:numPr>
        <w:tabs>
          <w:tab w:val="left" w:pos="810"/>
        </w:tabs>
        <w:spacing w:after="240"/>
        <w:ind w:hanging="540"/>
        <w:jc w:val="both"/>
        <w:rPr>
          <w:rFonts w:ascii="Times New Roman" w:eastAsia="Garamond" w:hAnsi="Times New Roman" w:cs="Times New Roman"/>
          <w:sz w:val="24"/>
          <w:szCs w:val="24"/>
        </w:rPr>
      </w:pPr>
      <w:r w:rsidRPr="0083217D">
        <w:rPr>
          <w:rFonts w:ascii="Times New Roman" w:eastAsia="Garamond" w:hAnsi="Times New Roman" w:cs="Times New Roman"/>
          <w:sz w:val="24"/>
          <w:szCs w:val="24"/>
        </w:rPr>
        <w:t>Vendimi i Komisionit që urdhëron masa të përkohshme duhet të arsyetohet dhe mund të apelohet pranë gjykatës.</w:t>
      </w:r>
    </w:p>
    <w:p w:rsidR="0083217D" w:rsidRDefault="0083217D" w:rsidP="00EC29B0">
      <w:pPr>
        <w:numPr>
          <w:ilvl w:val="0"/>
          <w:numId w:val="127"/>
        </w:numPr>
        <w:tabs>
          <w:tab w:val="left" w:pos="810"/>
        </w:tabs>
        <w:spacing w:after="240"/>
        <w:ind w:left="540" w:hanging="540"/>
        <w:jc w:val="both"/>
        <w:rPr>
          <w:rFonts w:ascii="Times New Roman" w:eastAsia="Garamond" w:hAnsi="Times New Roman" w:cs="Times New Roman"/>
          <w:sz w:val="24"/>
          <w:szCs w:val="24"/>
        </w:rPr>
      </w:pPr>
      <w:r w:rsidRPr="0083217D">
        <w:rPr>
          <w:rFonts w:ascii="Times New Roman" w:eastAsia="Garamond" w:hAnsi="Times New Roman" w:cs="Times New Roman"/>
          <w:sz w:val="24"/>
          <w:szCs w:val="24"/>
        </w:rPr>
        <w:lastRenderedPageBreak/>
        <w:t xml:space="preserve">Sipas nenit 74 të Ligjit nr. 9121/2003, Komisioni vendos gjoba, në masën deri në 10 për qind të xhiros së ndërmarrjes, të vitit financiar paraardhës, për çdo ndërmarrje pjesëmarrëse që nuk zbaton vendimin për marrjen e masave të përkohshme. </w:t>
      </w:r>
    </w:p>
    <w:p w:rsidR="0083217D" w:rsidRDefault="0083217D" w:rsidP="0083217D">
      <w:pPr>
        <w:tabs>
          <w:tab w:val="left" w:pos="810"/>
        </w:tabs>
        <w:spacing w:after="240"/>
        <w:jc w:val="both"/>
        <w:rPr>
          <w:rFonts w:ascii="Times New Roman" w:eastAsia="Garamond" w:hAnsi="Times New Roman" w:cs="Times New Roman"/>
          <w:sz w:val="24"/>
          <w:szCs w:val="24"/>
        </w:rPr>
      </w:pPr>
    </w:p>
    <w:p w:rsidR="0083217D" w:rsidRDefault="0083217D" w:rsidP="0083217D">
      <w:pPr>
        <w:tabs>
          <w:tab w:val="left" w:pos="810"/>
        </w:tabs>
        <w:spacing w:after="240"/>
        <w:jc w:val="both"/>
        <w:rPr>
          <w:rFonts w:ascii="Times New Roman" w:eastAsia="Garamond" w:hAnsi="Times New Roman" w:cs="Times New Roman"/>
          <w:sz w:val="24"/>
          <w:szCs w:val="24"/>
        </w:rPr>
      </w:pPr>
    </w:p>
    <w:p w:rsidR="0083217D" w:rsidRDefault="0083217D" w:rsidP="0083217D">
      <w:pPr>
        <w:tabs>
          <w:tab w:val="left" w:pos="810"/>
        </w:tabs>
        <w:spacing w:after="240"/>
        <w:jc w:val="both"/>
        <w:rPr>
          <w:rFonts w:ascii="Times New Roman" w:eastAsia="Garamond" w:hAnsi="Times New Roman" w:cs="Times New Roman"/>
          <w:sz w:val="24"/>
          <w:szCs w:val="24"/>
        </w:rPr>
      </w:pPr>
    </w:p>
    <w:p w:rsidR="0083217D" w:rsidRDefault="0083217D" w:rsidP="0083217D">
      <w:pPr>
        <w:tabs>
          <w:tab w:val="left" w:pos="810"/>
        </w:tabs>
        <w:spacing w:after="240"/>
        <w:jc w:val="both"/>
        <w:rPr>
          <w:rFonts w:ascii="Times New Roman" w:eastAsia="Garamond" w:hAnsi="Times New Roman" w:cs="Times New Roman"/>
          <w:sz w:val="24"/>
          <w:szCs w:val="24"/>
        </w:rPr>
      </w:pPr>
    </w:p>
    <w:p w:rsidR="0083217D" w:rsidRDefault="0083217D" w:rsidP="0083217D">
      <w:pPr>
        <w:tabs>
          <w:tab w:val="left" w:pos="810"/>
        </w:tabs>
        <w:spacing w:after="240"/>
        <w:jc w:val="both"/>
        <w:rPr>
          <w:rFonts w:ascii="Times New Roman" w:eastAsia="Garamond" w:hAnsi="Times New Roman" w:cs="Times New Roman"/>
          <w:sz w:val="24"/>
          <w:szCs w:val="24"/>
        </w:rPr>
      </w:pPr>
    </w:p>
    <w:p w:rsidR="0083217D" w:rsidRDefault="0083217D" w:rsidP="0083217D">
      <w:pPr>
        <w:tabs>
          <w:tab w:val="left" w:pos="810"/>
        </w:tabs>
        <w:spacing w:after="240"/>
        <w:jc w:val="both"/>
        <w:rPr>
          <w:rFonts w:ascii="Times New Roman" w:eastAsia="Garamond" w:hAnsi="Times New Roman" w:cs="Times New Roman"/>
          <w:sz w:val="24"/>
          <w:szCs w:val="24"/>
        </w:rPr>
      </w:pPr>
    </w:p>
    <w:p w:rsidR="0083217D" w:rsidRDefault="0083217D" w:rsidP="0083217D">
      <w:pPr>
        <w:tabs>
          <w:tab w:val="left" w:pos="810"/>
        </w:tabs>
        <w:spacing w:after="240"/>
        <w:jc w:val="both"/>
        <w:rPr>
          <w:rFonts w:ascii="Times New Roman" w:eastAsia="Garamond" w:hAnsi="Times New Roman" w:cs="Times New Roman"/>
          <w:sz w:val="24"/>
          <w:szCs w:val="24"/>
        </w:rPr>
      </w:pPr>
    </w:p>
    <w:p w:rsidR="0083217D" w:rsidRDefault="0083217D" w:rsidP="0083217D">
      <w:pPr>
        <w:tabs>
          <w:tab w:val="left" w:pos="810"/>
        </w:tabs>
        <w:spacing w:after="240"/>
        <w:jc w:val="both"/>
        <w:rPr>
          <w:rFonts w:ascii="Times New Roman" w:eastAsia="Garamond" w:hAnsi="Times New Roman" w:cs="Times New Roman"/>
          <w:sz w:val="24"/>
          <w:szCs w:val="24"/>
        </w:rPr>
      </w:pPr>
    </w:p>
    <w:p w:rsidR="0083217D" w:rsidRDefault="0083217D" w:rsidP="0083217D">
      <w:pPr>
        <w:tabs>
          <w:tab w:val="left" w:pos="810"/>
        </w:tabs>
        <w:spacing w:after="240"/>
        <w:jc w:val="both"/>
        <w:rPr>
          <w:rFonts w:ascii="Times New Roman" w:eastAsia="Garamond" w:hAnsi="Times New Roman" w:cs="Times New Roman"/>
          <w:sz w:val="24"/>
          <w:szCs w:val="24"/>
        </w:rPr>
      </w:pPr>
    </w:p>
    <w:p w:rsidR="0083217D" w:rsidRDefault="0083217D" w:rsidP="0083217D">
      <w:pPr>
        <w:tabs>
          <w:tab w:val="left" w:pos="810"/>
        </w:tabs>
        <w:spacing w:after="240"/>
        <w:jc w:val="both"/>
        <w:rPr>
          <w:rFonts w:ascii="Times New Roman" w:eastAsia="Garamond" w:hAnsi="Times New Roman" w:cs="Times New Roman"/>
          <w:sz w:val="24"/>
          <w:szCs w:val="24"/>
        </w:rPr>
      </w:pPr>
    </w:p>
    <w:p w:rsidR="0083217D" w:rsidRDefault="0083217D" w:rsidP="0083217D">
      <w:pPr>
        <w:tabs>
          <w:tab w:val="left" w:pos="810"/>
        </w:tabs>
        <w:spacing w:after="240"/>
        <w:jc w:val="both"/>
        <w:rPr>
          <w:rFonts w:ascii="Times New Roman" w:eastAsia="Garamond" w:hAnsi="Times New Roman" w:cs="Times New Roman"/>
          <w:sz w:val="24"/>
          <w:szCs w:val="24"/>
        </w:rPr>
      </w:pPr>
    </w:p>
    <w:p w:rsidR="0083217D" w:rsidRDefault="0083217D" w:rsidP="0083217D">
      <w:pPr>
        <w:tabs>
          <w:tab w:val="left" w:pos="810"/>
        </w:tabs>
        <w:spacing w:after="240"/>
        <w:jc w:val="both"/>
        <w:rPr>
          <w:rFonts w:ascii="Times New Roman" w:eastAsia="Garamond" w:hAnsi="Times New Roman" w:cs="Times New Roman"/>
          <w:sz w:val="24"/>
          <w:szCs w:val="24"/>
        </w:rPr>
      </w:pPr>
    </w:p>
    <w:p w:rsidR="0083217D" w:rsidRDefault="0083217D" w:rsidP="0083217D">
      <w:pPr>
        <w:tabs>
          <w:tab w:val="left" w:pos="810"/>
        </w:tabs>
        <w:spacing w:after="240"/>
        <w:jc w:val="both"/>
        <w:rPr>
          <w:rFonts w:ascii="Times New Roman" w:eastAsia="Garamond" w:hAnsi="Times New Roman" w:cs="Times New Roman"/>
          <w:sz w:val="24"/>
          <w:szCs w:val="24"/>
        </w:rPr>
      </w:pPr>
    </w:p>
    <w:p w:rsidR="0083217D" w:rsidRDefault="0083217D" w:rsidP="0083217D">
      <w:pPr>
        <w:tabs>
          <w:tab w:val="left" w:pos="810"/>
        </w:tabs>
        <w:spacing w:after="240"/>
        <w:jc w:val="both"/>
        <w:rPr>
          <w:rFonts w:ascii="Times New Roman" w:eastAsia="Garamond" w:hAnsi="Times New Roman" w:cs="Times New Roman"/>
          <w:sz w:val="24"/>
          <w:szCs w:val="24"/>
        </w:rPr>
      </w:pPr>
    </w:p>
    <w:p w:rsidR="0083217D" w:rsidRDefault="0083217D" w:rsidP="0083217D">
      <w:pPr>
        <w:tabs>
          <w:tab w:val="left" w:pos="810"/>
        </w:tabs>
        <w:spacing w:after="240"/>
        <w:jc w:val="both"/>
        <w:rPr>
          <w:rFonts w:ascii="Times New Roman" w:eastAsia="Garamond" w:hAnsi="Times New Roman" w:cs="Times New Roman"/>
          <w:sz w:val="24"/>
          <w:szCs w:val="24"/>
        </w:rPr>
      </w:pPr>
    </w:p>
    <w:p w:rsidR="0083217D" w:rsidRDefault="0083217D" w:rsidP="0083217D">
      <w:pPr>
        <w:tabs>
          <w:tab w:val="left" w:pos="810"/>
        </w:tabs>
        <w:spacing w:after="240"/>
        <w:jc w:val="both"/>
        <w:rPr>
          <w:rFonts w:ascii="Times New Roman" w:eastAsia="Garamond" w:hAnsi="Times New Roman" w:cs="Times New Roman"/>
          <w:sz w:val="24"/>
          <w:szCs w:val="24"/>
        </w:rPr>
      </w:pPr>
    </w:p>
    <w:p w:rsidR="0083217D" w:rsidRDefault="0083217D" w:rsidP="0083217D">
      <w:pPr>
        <w:tabs>
          <w:tab w:val="left" w:pos="810"/>
        </w:tabs>
        <w:spacing w:after="240"/>
        <w:jc w:val="both"/>
        <w:rPr>
          <w:rFonts w:ascii="Times New Roman" w:eastAsia="Garamond" w:hAnsi="Times New Roman" w:cs="Times New Roman"/>
          <w:sz w:val="24"/>
          <w:szCs w:val="24"/>
        </w:rPr>
      </w:pPr>
    </w:p>
    <w:p w:rsidR="0083217D" w:rsidRDefault="0083217D" w:rsidP="0083217D">
      <w:pPr>
        <w:tabs>
          <w:tab w:val="left" w:pos="810"/>
        </w:tabs>
        <w:spacing w:after="240"/>
        <w:jc w:val="both"/>
        <w:rPr>
          <w:rFonts w:ascii="Times New Roman" w:eastAsia="Garamond" w:hAnsi="Times New Roman" w:cs="Times New Roman"/>
          <w:sz w:val="24"/>
          <w:szCs w:val="24"/>
        </w:rPr>
      </w:pPr>
    </w:p>
    <w:p w:rsidR="0083217D" w:rsidRDefault="0083217D" w:rsidP="0083217D">
      <w:pPr>
        <w:tabs>
          <w:tab w:val="left" w:pos="810"/>
        </w:tabs>
        <w:spacing w:after="240"/>
        <w:jc w:val="both"/>
        <w:rPr>
          <w:rFonts w:ascii="Times New Roman" w:eastAsia="Garamond" w:hAnsi="Times New Roman" w:cs="Times New Roman"/>
          <w:sz w:val="24"/>
          <w:szCs w:val="24"/>
        </w:rPr>
      </w:pPr>
    </w:p>
    <w:p w:rsidR="0083217D" w:rsidRDefault="0083217D" w:rsidP="0083217D">
      <w:pPr>
        <w:tabs>
          <w:tab w:val="left" w:pos="810"/>
        </w:tabs>
        <w:spacing w:after="240"/>
        <w:jc w:val="both"/>
        <w:rPr>
          <w:rFonts w:ascii="Times New Roman" w:eastAsia="Garamond" w:hAnsi="Times New Roman" w:cs="Times New Roman"/>
          <w:sz w:val="24"/>
          <w:szCs w:val="24"/>
        </w:rPr>
      </w:pPr>
    </w:p>
    <w:p w:rsidR="0083217D" w:rsidRDefault="0083217D" w:rsidP="0083217D">
      <w:pPr>
        <w:tabs>
          <w:tab w:val="left" w:pos="810"/>
        </w:tabs>
        <w:spacing w:after="240"/>
        <w:jc w:val="both"/>
        <w:rPr>
          <w:rFonts w:ascii="Times New Roman" w:eastAsia="Garamond" w:hAnsi="Times New Roman" w:cs="Times New Roman"/>
          <w:sz w:val="24"/>
          <w:szCs w:val="24"/>
        </w:rPr>
      </w:pPr>
    </w:p>
    <w:p w:rsidR="00A373FA" w:rsidRDefault="00A373FA" w:rsidP="0083217D">
      <w:pPr>
        <w:tabs>
          <w:tab w:val="left" w:pos="810"/>
        </w:tabs>
        <w:spacing w:after="240"/>
        <w:jc w:val="both"/>
        <w:rPr>
          <w:rFonts w:ascii="Times New Roman" w:eastAsia="Garamond" w:hAnsi="Times New Roman" w:cs="Times New Roman"/>
          <w:sz w:val="24"/>
          <w:szCs w:val="24"/>
        </w:rPr>
      </w:pPr>
    </w:p>
    <w:p w:rsidR="00A373FA" w:rsidRDefault="00A373FA" w:rsidP="0083217D">
      <w:pPr>
        <w:tabs>
          <w:tab w:val="left" w:pos="810"/>
        </w:tabs>
        <w:spacing w:after="240"/>
        <w:jc w:val="both"/>
        <w:rPr>
          <w:rFonts w:ascii="Times New Roman" w:eastAsia="Garamond" w:hAnsi="Times New Roman" w:cs="Times New Roman"/>
          <w:sz w:val="24"/>
          <w:szCs w:val="24"/>
        </w:rPr>
      </w:pPr>
    </w:p>
    <w:p w:rsidR="00A373FA" w:rsidRDefault="00A373FA" w:rsidP="0083217D">
      <w:pPr>
        <w:tabs>
          <w:tab w:val="left" w:pos="810"/>
        </w:tabs>
        <w:spacing w:after="240"/>
        <w:jc w:val="both"/>
        <w:rPr>
          <w:rFonts w:ascii="Times New Roman" w:eastAsia="Garamond" w:hAnsi="Times New Roman" w:cs="Times New Roman"/>
          <w:sz w:val="24"/>
          <w:szCs w:val="24"/>
        </w:rPr>
      </w:pPr>
    </w:p>
    <w:p w:rsidR="0083217D" w:rsidRDefault="0083217D" w:rsidP="0083217D">
      <w:pPr>
        <w:tabs>
          <w:tab w:val="left" w:pos="810"/>
        </w:tabs>
        <w:spacing w:after="240"/>
        <w:jc w:val="both"/>
        <w:rPr>
          <w:rFonts w:ascii="Times New Roman" w:eastAsia="Garamond" w:hAnsi="Times New Roman" w:cs="Times New Roman"/>
          <w:sz w:val="24"/>
          <w:szCs w:val="24"/>
        </w:rPr>
      </w:pPr>
    </w:p>
    <w:p w:rsidR="0083217D" w:rsidRPr="0083217D" w:rsidRDefault="00C345D5" w:rsidP="0083217D">
      <w:pPr>
        <w:tabs>
          <w:tab w:val="right" w:pos="450"/>
        </w:tabs>
        <w:spacing w:after="240"/>
        <w:ind w:left="540" w:hanging="540"/>
        <w:jc w:val="both"/>
        <w:rPr>
          <w:rFonts w:ascii="Times New Roman" w:eastAsia="Verdana" w:hAnsi="Times New Roman" w:cs="Times New Roman"/>
          <w:sz w:val="24"/>
          <w:szCs w:val="24"/>
          <w:u w:val="single"/>
        </w:rPr>
      </w:pPr>
      <w:r>
        <w:rPr>
          <w:rFonts w:ascii="Times New Roman" w:eastAsia="Calibri" w:hAnsi="Times New Roman" w:cs="Times New Roman"/>
          <w:b/>
          <w:bCs/>
          <w:color w:val="3366FF"/>
          <w:sz w:val="24"/>
          <w:szCs w:val="24"/>
          <w:u w:val="single"/>
        </w:rPr>
        <w:lastRenderedPageBreak/>
        <w:t>17</w:t>
      </w:r>
      <w:r w:rsidR="0083217D" w:rsidRPr="0083217D">
        <w:rPr>
          <w:rFonts w:ascii="Times New Roman" w:eastAsia="Calibri" w:hAnsi="Times New Roman" w:cs="Times New Roman"/>
          <w:b/>
          <w:bCs/>
          <w:color w:val="3366FF"/>
          <w:sz w:val="40"/>
          <w:szCs w:val="40"/>
          <w:u w:val="single"/>
        </w:rPr>
        <w:t xml:space="preserve"> </w:t>
      </w:r>
      <w:r w:rsidR="0083217D" w:rsidRPr="0083217D">
        <w:rPr>
          <w:rFonts w:ascii="Times New Roman" w:eastAsia="Calibri" w:hAnsi="Times New Roman" w:cs="Times New Roman"/>
          <w:b/>
          <w:bCs/>
          <w:color w:val="3366FF"/>
          <w:sz w:val="24"/>
          <w:szCs w:val="24"/>
          <w:u w:val="single"/>
        </w:rPr>
        <w:t>Detyrimet (Remedies)</w:t>
      </w:r>
    </w:p>
    <w:p w:rsidR="0083217D" w:rsidRPr="0083217D" w:rsidRDefault="0083217D" w:rsidP="0083217D">
      <w:pPr>
        <w:tabs>
          <w:tab w:val="right" w:pos="450"/>
        </w:tabs>
        <w:spacing w:after="240"/>
        <w:ind w:left="540" w:hanging="540"/>
        <w:jc w:val="both"/>
        <w:rPr>
          <w:rFonts w:ascii="Calibri" w:eastAsia="Calibri" w:hAnsi="Calibri" w:cs="Calibri"/>
          <w:sz w:val="20"/>
          <w:szCs w:val="20"/>
        </w:rPr>
      </w:pPr>
    </w:p>
    <w:p w:rsidR="0083217D" w:rsidRPr="0083217D" w:rsidRDefault="006401E8" w:rsidP="00EC29B0">
      <w:pPr>
        <w:numPr>
          <w:ilvl w:val="0"/>
          <w:numId w:val="137"/>
        </w:numPr>
        <w:tabs>
          <w:tab w:val="right" w:pos="450"/>
          <w:tab w:val="left" w:pos="810"/>
          <w:tab w:val="right" w:pos="9000"/>
        </w:tabs>
        <w:spacing w:after="240"/>
        <w:ind w:hanging="540"/>
        <w:jc w:val="both"/>
        <w:rPr>
          <w:rFonts w:ascii="Times New Roman" w:eastAsia="Verdana" w:hAnsi="Times New Roman" w:cs="Times New Roman"/>
          <w:sz w:val="26"/>
          <w:szCs w:val="26"/>
        </w:rPr>
      </w:pPr>
      <w:hyperlink w:anchor="_bookmark14" w:history="1">
        <w:r w:rsidR="0083217D" w:rsidRPr="0083217D">
          <w:rPr>
            <w:rFonts w:ascii="Times New Roman" w:eastAsia="Calibri" w:hAnsi="Times New Roman" w:cs="Times New Roman"/>
            <w:color w:val="3366FF"/>
            <w:sz w:val="26"/>
            <w:szCs w:val="26"/>
          </w:rPr>
          <w:t xml:space="preserve">Baza ligjore </w:t>
        </w:r>
        <w:r w:rsidR="0083217D" w:rsidRPr="0083217D">
          <w:rPr>
            <w:rFonts w:ascii="Times New Roman" w:eastAsia="Calibri" w:hAnsi="Times New Roman" w:cs="Times New Roman"/>
            <w:color w:val="3366FF"/>
            <w:sz w:val="26"/>
            <w:szCs w:val="26"/>
          </w:rPr>
          <w:tab/>
          <w:t>2</w:t>
        </w:r>
      </w:hyperlink>
    </w:p>
    <w:p w:rsidR="0083217D" w:rsidRPr="0083217D" w:rsidRDefault="006401E8" w:rsidP="00EC29B0">
      <w:pPr>
        <w:numPr>
          <w:ilvl w:val="0"/>
          <w:numId w:val="137"/>
        </w:numPr>
        <w:tabs>
          <w:tab w:val="right" w:pos="450"/>
          <w:tab w:val="left" w:pos="810"/>
          <w:tab w:val="right" w:pos="9000"/>
        </w:tabs>
        <w:spacing w:after="240"/>
        <w:ind w:hanging="540"/>
        <w:jc w:val="both"/>
        <w:rPr>
          <w:rFonts w:ascii="Times New Roman" w:eastAsia="Verdana" w:hAnsi="Times New Roman" w:cs="Times New Roman"/>
          <w:sz w:val="26"/>
          <w:szCs w:val="26"/>
        </w:rPr>
      </w:pPr>
      <w:hyperlink w:anchor="_bookmark15" w:history="1">
        <w:r w:rsidR="0083217D" w:rsidRPr="0083217D">
          <w:rPr>
            <w:rFonts w:ascii="Times New Roman" w:eastAsia="Calibri" w:hAnsi="Times New Roman" w:cs="Times New Roman"/>
            <w:color w:val="3366FF"/>
            <w:sz w:val="26"/>
            <w:szCs w:val="26"/>
          </w:rPr>
          <w:t xml:space="preserve">Parimet e përgjithshme </w:t>
        </w:r>
        <w:r w:rsidR="0083217D" w:rsidRPr="0083217D">
          <w:rPr>
            <w:rFonts w:ascii="Times New Roman" w:eastAsia="Calibri" w:hAnsi="Times New Roman" w:cs="Times New Roman"/>
            <w:color w:val="3366FF"/>
            <w:sz w:val="26"/>
            <w:szCs w:val="26"/>
          </w:rPr>
          <w:tab/>
          <w:t>2</w:t>
        </w:r>
      </w:hyperlink>
    </w:p>
    <w:p w:rsidR="0083217D" w:rsidRPr="0083217D" w:rsidRDefault="006401E8" w:rsidP="00EC29B0">
      <w:pPr>
        <w:numPr>
          <w:ilvl w:val="0"/>
          <w:numId w:val="137"/>
        </w:numPr>
        <w:tabs>
          <w:tab w:val="right" w:pos="450"/>
          <w:tab w:val="left" w:pos="810"/>
          <w:tab w:val="right" w:pos="9000"/>
        </w:tabs>
        <w:spacing w:after="240"/>
        <w:ind w:hanging="540"/>
        <w:jc w:val="both"/>
        <w:rPr>
          <w:rFonts w:ascii="Times New Roman" w:eastAsia="Verdana" w:hAnsi="Times New Roman" w:cs="Times New Roman"/>
          <w:sz w:val="26"/>
          <w:szCs w:val="26"/>
        </w:rPr>
      </w:pPr>
      <w:hyperlink w:anchor="_bookmark16" w:history="1">
        <w:r w:rsidR="0083217D" w:rsidRPr="0083217D">
          <w:rPr>
            <w:rFonts w:ascii="Times New Roman" w:eastAsia="Calibri" w:hAnsi="Times New Roman" w:cs="Times New Roman"/>
            <w:color w:val="3366FF"/>
            <w:sz w:val="26"/>
            <w:szCs w:val="26"/>
          </w:rPr>
          <w:t xml:space="preserve">Masat strukturore dhe të sjelljes </w:t>
        </w:r>
        <w:r w:rsidR="0083217D" w:rsidRPr="0083217D">
          <w:rPr>
            <w:rFonts w:ascii="Times New Roman" w:eastAsia="Calibri" w:hAnsi="Times New Roman" w:cs="Times New Roman"/>
            <w:color w:val="3366FF"/>
            <w:sz w:val="26"/>
            <w:szCs w:val="26"/>
          </w:rPr>
          <w:tab/>
          <w:t>3</w:t>
        </w:r>
      </w:hyperlink>
    </w:p>
    <w:p w:rsidR="0083217D" w:rsidRDefault="0083217D" w:rsidP="0083217D">
      <w:pPr>
        <w:tabs>
          <w:tab w:val="right" w:pos="450"/>
        </w:tabs>
        <w:spacing w:after="240"/>
        <w:ind w:left="540" w:hanging="540"/>
        <w:jc w:val="both"/>
        <w:rPr>
          <w:rFonts w:ascii="Times New Roman" w:eastAsia="Verdana" w:hAnsi="Times New Roman" w:cs="Times New Roman"/>
          <w:sz w:val="26"/>
          <w:szCs w:val="26"/>
        </w:rPr>
      </w:pPr>
    </w:p>
    <w:p w:rsidR="00C345D5" w:rsidRDefault="00C345D5" w:rsidP="0083217D">
      <w:pPr>
        <w:tabs>
          <w:tab w:val="right" w:pos="450"/>
        </w:tabs>
        <w:spacing w:after="240"/>
        <w:ind w:left="540" w:hanging="540"/>
        <w:jc w:val="both"/>
        <w:rPr>
          <w:rFonts w:ascii="Times New Roman" w:eastAsia="Verdana" w:hAnsi="Times New Roman" w:cs="Times New Roman"/>
          <w:sz w:val="26"/>
          <w:szCs w:val="26"/>
        </w:rPr>
      </w:pPr>
    </w:p>
    <w:p w:rsidR="00C345D5" w:rsidRDefault="00C345D5" w:rsidP="0083217D">
      <w:pPr>
        <w:tabs>
          <w:tab w:val="right" w:pos="450"/>
        </w:tabs>
        <w:spacing w:after="240"/>
        <w:ind w:left="540" w:hanging="540"/>
        <w:jc w:val="both"/>
        <w:rPr>
          <w:rFonts w:ascii="Times New Roman" w:eastAsia="Verdana" w:hAnsi="Times New Roman" w:cs="Times New Roman"/>
          <w:sz w:val="26"/>
          <w:szCs w:val="26"/>
        </w:rPr>
      </w:pPr>
    </w:p>
    <w:p w:rsidR="00C345D5" w:rsidRDefault="00C345D5" w:rsidP="0083217D">
      <w:pPr>
        <w:tabs>
          <w:tab w:val="right" w:pos="450"/>
        </w:tabs>
        <w:spacing w:after="240"/>
        <w:ind w:left="540" w:hanging="540"/>
        <w:jc w:val="both"/>
        <w:rPr>
          <w:rFonts w:ascii="Times New Roman" w:eastAsia="Verdana" w:hAnsi="Times New Roman" w:cs="Times New Roman"/>
          <w:sz w:val="26"/>
          <w:szCs w:val="26"/>
        </w:rPr>
      </w:pPr>
    </w:p>
    <w:p w:rsidR="00C345D5" w:rsidRDefault="00C345D5" w:rsidP="0083217D">
      <w:pPr>
        <w:tabs>
          <w:tab w:val="right" w:pos="450"/>
        </w:tabs>
        <w:spacing w:after="240"/>
        <w:ind w:left="540" w:hanging="540"/>
        <w:jc w:val="both"/>
        <w:rPr>
          <w:rFonts w:ascii="Times New Roman" w:eastAsia="Verdana" w:hAnsi="Times New Roman" w:cs="Times New Roman"/>
          <w:sz w:val="26"/>
          <w:szCs w:val="26"/>
        </w:rPr>
      </w:pPr>
    </w:p>
    <w:p w:rsidR="00C345D5" w:rsidRDefault="00C345D5" w:rsidP="0083217D">
      <w:pPr>
        <w:tabs>
          <w:tab w:val="right" w:pos="450"/>
        </w:tabs>
        <w:spacing w:after="240"/>
        <w:ind w:left="540" w:hanging="540"/>
        <w:jc w:val="both"/>
        <w:rPr>
          <w:rFonts w:ascii="Times New Roman" w:eastAsia="Verdana" w:hAnsi="Times New Roman" w:cs="Times New Roman"/>
          <w:sz w:val="26"/>
          <w:szCs w:val="26"/>
        </w:rPr>
      </w:pPr>
    </w:p>
    <w:p w:rsidR="00C345D5" w:rsidRDefault="00C345D5" w:rsidP="0083217D">
      <w:pPr>
        <w:tabs>
          <w:tab w:val="right" w:pos="450"/>
        </w:tabs>
        <w:spacing w:after="240"/>
        <w:ind w:left="540" w:hanging="540"/>
        <w:jc w:val="both"/>
        <w:rPr>
          <w:rFonts w:ascii="Times New Roman" w:eastAsia="Verdana" w:hAnsi="Times New Roman" w:cs="Times New Roman"/>
          <w:sz w:val="26"/>
          <w:szCs w:val="26"/>
        </w:rPr>
      </w:pPr>
    </w:p>
    <w:p w:rsidR="00C345D5" w:rsidRDefault="00C345D5" w:rsidP="0083217D">
      <w:pPr>
        <w:tabs>
          <w:tab w:val="right" w:pos="450"/>
        </w:tabs>
        <w:spacing w:after="240"/>
        <w:ind w:left="540" w:hanging="540"/>
        <w:jc w:val="both"/>
        <w:rPr>
          <w:rFonts w:ascii="Times New Roman" w:eastAsia="Verdana" w:hAnsi="Times New Roman" w:cs="Times New Roman"/>
          <w:sz w:val="26"/>
          <w:szCs w:val="26"/>
        </w:rPr>
      </w:pPr>
    </w:p>
    <w:p w:rsidR="00C345D5" w:rsidRDefault="00C345D5" w:rsidP="0083217D">
      <w:pPr>
        <w:tabs>
          <w:tab w:val="right" w:pos="450"/>
        </w:tabs>
        <w:spacing w:after="240"/>
        <w:ind w:left="540" w:hanging="540"/>
        <w:jc w:val="both"/>
        <w:rPr>
          <w:rFonts w:ascii="Times New Roman" w:eastAsia="Verdana" w:hAnsi="Times New Roman" w:cs="Times New Roman"/>
          <w:sz w:val="26"/>
          <w:szCs w:val="26"/>
        </w:rPr>
      </w:pPr>
    </w:p>
    <w:p w:rsidR="00C345D5" w:rsidRDefault="00C345D5" w:rsidP="0083217D">
      <w:pPr>
        <w:tabs>
          <w:tab w:val="right" w:pos="450"/>
        </w:tabs>
        <w:spacing w:after="240"/>
        <w:ind w:left="540" w:hanging="540"/>
        <w:jc w:val="both"/>
        <w:rPr>
          <w:rFonts w:ascii="Times New Roman" w:eastAsia="Verdana" w:hAnsi="Times New Roman" w:cs="Times New Roman"/>
          <w:sz w:val="26"/>
          <w:szCs w:val="26"/>
        </w:rPr>
      </w:pPr>
    </w:p>
    <w:p w:rsidR="00C345D5" w:rsidRDefault="00C345D5" w:rsidP="0083217D">
      <w:pPr>
        <w:tabs>
          <w:tab w:val="right" w:pos="450"/>
        </w:tabs>
        <w:spacing w:after="240"/>
        <w:ind w:left="540" w:hanging="540"/>
        <w:jc w:val="both"/>
        <w:rPr>
          <w:rFonts w:ascii="Times New Roman" w:eastAsia="Verdana" w:hAnsi="Times New Roman" w:cs="Times New Roman"/>
          <w:sz w:val="26"/>
          <w:szCs w:val="26"/>
        </w:rPr>
      </w:pPr>
    </w:p>
    <w:p w:rsidR="00C345D5" w:rsidRDefault="00C345D5" w:rsidP="0083217D">
      <w:pPr>
        <w:tabs>
          <w:tab w:val="right" w:pos="450"/>
        </w:tabs>
        <w:spacing w:after="240"/>
        <w:ind w:left="540" w:hanging="540"/>
        <w:jc w:val="both"/>
        <w:rPr>
          <w:rFonts w:ascii="Times New Roman" w:eastAsia="Verdana" w:hAnsi="Times New Roman" w:cs="Times New Roman"/>
          <w:sz w:val="26"/>
          <w:szCs w:val="26"/>
        </w:rPr>
      </w:pPr>
    </w:p>
    <w:p w:rsidR="00C345D5" w:rsidRDefault="00C345D5" w:rsidP="0083217D">
      <w:pPr>
        <w:tabs>
          <w:tab w:val="right" w:pos="450"/>
        </w:tabs>
        <w:spacing w:after="240"/>
        <w:ind w:left="540" w:hanging="540"/>
        <w:jc w:val="both"/>
        <w:rPr>
          <w:rFonts w:ascii="Times New Roman" w:eastAsia="Verdana" w:hAnsi="Times New Roman" w:cs="Times New Roman"/>
          <w:sz w:val="26"/>
          <w:szCs w:val="26"/>
        </w:rPr>
      </w:pPr>
    </w:p>
    <w:p w:rsidR="00C345D5" w:rsidRDefault="00C345D5" w:rsidP="0083217D">
      <w:pPr>
        <w:tabs>
          <w:tab w:val="right" w:pos="450"/>
        </w:tabs>
        <w:spacing w:after="240"/>
        <w:ind w:left="540" w:hanging="540"/>
        <w:jc w:val="both"/>
        <w:rPr>
          <w:rFonts w:ascii="Times New Roman" w:eastAsia="Verdana" w:hAnsi="Times New Roman" w:cs="Times New Roman"/>
          <w:sz w:val="26"/>
          <w:szCs w:val="26"/>
        </w:rPr>
      </w:pPr>
    </w:p>
    <w:p w:rsidR="00C345D5" w:rsidRDefault="00C345D5" w:rsidP="0083217D">
      <w:pPr>
        <w:tabs>
          <w:tab w:val="right" w:pos="450"/>
        </w:tabs>
        <w:spacing w:after="240"/>
        <w:ind w:left="540" w:hanging="540"/>
        <w:jc w:val="both"/>
        <w:rPr>
          <w:rFonts w:ascii="Times New Roman" w:eastAsia="Verdana" w:hAnsi="Times New Roman" w:cs="Times New Roman"/>
          <w:sz w:val="26"/>
          <w:szCs w:val="26"/>
        </w:rPr>
      </w:pPr>
    </w:p>
    <w:p w:rsidR="00C345D5" w:rsidRDefault="00C345D5" w:rsidP="0083217D">
      <w:pPr>
        <w:tabs>
          <w:tab w:val="right" w:pos="450"/>
        </w:tabs>
        <w:spacing w:after="240"/>
        <w:ind w:left="540" w:hanging="540"/>
        <w:jc w:val="both"/>
        <w:rPr>
          <w:rFonts w:ascii="Times New Roman" w:eastAsia="Verdana" w:hAnsi="Times New Roman" w:cs="Times New Roman"/>
          <w:sz w:val="26"/>
          <w:szCs w:val="26"/>
        </w:rPr>
      </w:pPr>
    </w:p>
    <w:p w:rsidR="00C345D5" w:rsidRDefault="00C345D5" w:rsidP="0083217D">
      <w:pPr>
        <w:tabs>
          <w:tab w:val="right" w:pos="450"/>
        </w:tabs>
        <w:spacing w:after="240"/>
        <w:ind w:left="540" w:hanging="540"/>
        <w:jc w:val="both"/>
        <w:rPr>
          <w:rFonts w:ascii="Times New Roman" w:eastAsia="Verdana" w:hAnsi="Times New Roman" w:cs="Times New Roman"/>
          <w:sz w:val="26"/>
          <w:szCs w:val="26"/>
        </w:rPr>
      </w:pPr>
    </w:p>
    <w:p w:rsidR="00C345D5" w:rsidRDefault="00C345D5" w:rsidP="0083217D">
      <w:pPr>
        <w:tabs>
          <w:tab w:val="right" w:pos="450"/>
        </w:tabs>
        <w:spacing w:after="240"/>
        <w:ind w:left="540" w:hanging="540"/>
        <w:jc w:val="both"/>
        <w:rPr>
          <w:rFonts w:ascii="Times New Roman" w:eastAsia="Verdana" w:hAnsi="Times New Roman" w:cs="Times New Roman"/>
          <w:sz w:val="26"/>
          <w:szCs w:val="26"/>
        </w:rPr>
      </w:pPr>
    </w:p>
    <w:p w:rsidR="00C345D5" w:rsidRDefault="00C345D5" w:rsidP="0083217D">
      <w:pPr>
        <w:tabs>
          <w:tab w:val="right" w:pos="450"/>
        </w:tabs>
        <w:spacing w:after="240"/>
        <w:ind w:left="540" w:hanging="540"/>
        <w:jc w:val="both"/>
        <w:rPr>
          <w:rFonts w:ascii="Times New Roman" w:eastAsia="Verdana" w:hAnsi="Times New Roman" w:cs="Times New Roman"/>
          <w:sz w:val="26"/>
          <w:szCs w:val="26"/>
        </w:rPr>
      </w:pPr>
    </w:p>
    <w:p w:rsidR="00C345D5" w:rsidRDefault="00C345D5" w:rsidP="0083217D">
      <w:pPr>
        <w:tabs>
          <w:tab w:val="right" w:pos="450"/>
        </w:tabs>
        <w:spacing w:after="240"/>
        <w:ind w:left="540" w:hanging="540"/>
        <w:jc w:val="both"/>
        <w:rPr>
          <w:rFonts w:ascii="Times New Roman" w:eastAsia="Verdana" w:hAnsi="Times New Roman" w:cs="Times New Roman"/>
          <w:sz w:val="26"/>
          <w:szCs w:val="26"/>
        </w:rPr>
      </w:pPr>
    </w:p>
    <w:p w:rsidR="00A373FA" w:rsidRDefault="00A373FA" w:rsidP="0083217D">
      <w:pPr>
        <w:tabs>
          <w:tab w:val="right" w:pos="450"/>
        </w:tabs>
        <w:spacing w:after="240"/>
        <w:ind w:left="540" w:hanging="540"/>
        <w:jc w:val="both"/>
        <w:rPr>
          <w:rFonts w:ascii="Times New Roman" w:eastAsia="Verdana" w:hAnsi="Times New Roman" w:cs="Times New Roman"/>
          <w:sz w:val="26"/>
          <w:szCs w:val="26"/>
        </w:rPr>
      </w:pPr>
    </w:p>
    <w:p w:rsidR="00A373FA" w:rsidRDefault="00A373FA" w:rsidP="0083217D">
      <w:pPr>
        <w:tabs>
          <w:tab w:val="right" w:pos="450"/>
        </w:tabs>
        <w:spacing w:after="240"/>
        <w:ind w:left="540" w:hanging="540"/>
        <w:jc w:val="both"/>
        <w:rPr>
          <w:rFonts w:ascii="Times New Roman" w:eastAsia="Verdana" w:hAnsi="Times New Roman" w:cs="Times New Roman"/>
          <w:sz w:val="26"/>
          <w:szCs w:val="26"/>
        </w:rPr>
      </w:pPr>
    </w:p>
    <w:p w:rsidR="00A373FA" w:rsidRDefault="00A373FA" w:rsidP="0083217D">
      <w:pPr>
        <w:tabs>
          <w:tab w:val="right" w:pos="450"/>
        </w:tabs>
        <w:spacing w:after="240"/>
        <w:ind w:left="540" w:hanging="540"/>
        <w:jc w:val="both"/>
        <w:rPr>
          <w:rFonts w:ascii="Times New Roman" w:eastAsia="Verdana" w:hAnsi="Times New Roman" w:cs="Times New Roman"/>
          <w:sz w:val="26"/>
          <w:szCs w:val="26"/>
        </w:rPr>
      </w:pPr>
    </w:p>
    <w:p w:rsidR="00C345D5" w:rsidRDefault="00C345D5" w:rsidP="0083217D">
      <w:pPr>
        <w:tabs>
          <w:tab w:val="right" w:pos="450"/>
        </w:tabs>
        <w:spacing w:after="240"/>
        <w:ind w:left="540" w:hanging="540"/>
        <w:jc w:val="both"/>
        <w:rPr>
          <w:rFonts w:ascii="Times New Roman" w:eastAsia="Verdana" w:hAnsi="Times New Roman" w:cs="Times New Roman"/>
          <w:sz w:val="26"/>
          <w:szCs w:val="26"/>
        </w:rPr>
      </w:pPr>
    </w:p>
    <w:p w:rsidR="00C345D5" w:rsidRPr="00C345D5" w:rsidRDefault="00C345D5" w:rsidP="00EC29B0">
      <w:pPr>
        <w:numPr>
          <w:ilvl w:val="0"/>
          <w:numId w:val="136"/>
        </w:numPr>
        <w:tabs>
          <w:tab w:val="right" w:pos="450"/>
          <w:tab w:val="left" w:pos="821"/>
        </w:tabs>
        <w:spacing w:after="240"/>
        <w:ind w:hanging="540"/>
        <w:jc w:val="both"/>
        <w:outlineLvl w:val="1"/>
        <w:rPr>
          <w:rFonts w:ascii="Times New Roman" w:eastAsia="Verdana" w:hAnsi="Times New Roman" w:cs="Times New Roman"/>
          <w:sz w:val="36"/>
          <w:szCs w:val="36"/>
        </w:rPr>
      </w:pPr>
      <w:r w:rsidRPr="00C345D5">
        <w:rPr>
          <w:rFonts w:ascii="Times New Roman" w:eastAsia="Verdana" w:hAnsi="Times New Roman" w:cs="Times New Roman"/>
          <w:b/>
          <w:bCs/>
          <w:color w:val="3366FF"/>
          <w:sz w:val="36"/>
          <w:szCs w:val="36"/>
        </w:rPr>
        <w:t>Baza ligjore</w:t>
      </w:r>
    </w:p>
    <w:p w:rsidR="00C345D5" w:rsidRPr="00C345D5" w:rsidRDefault="00C345D5" w:rsidP="00EC29B0">
      <w:pPr>
        <w:numPr>
          <w:ilvl w:val="0"/>
          <w:numId w:val="135"/>
        </w:numPr>
        <w:tabs>
          <w:tab w:val="right" w:pos="450"/>
          <w:tab w:val="left" w:pos="668"/>
        </w:tabs>
        <w:spacing w:after="240"/>
        <w:ind w:hanging="540"/>
        <w:jc w:val="both"/>
        <w:rPr>
          <w:rFonts w:ascii="Times New Roman" w:eastAsia="Garamond" w:hAnsi="Times New Roman" w:cs="Times New Roman"/>
          <w:sz w:val="16"/>
          <w:szCs w:val="16"/>
        </w:rPr>
      </w:pPr>
      <w:r w:rsidRPr="00C345D5">
        <w:rPr>
          <w:rFonts w:ascii="Times New Roman" w:eastAsia="Garamond" w:hAnsi="Times New Roman" w:cs="Times New Roman"/>
          <w:sz w:val="24"/>
          <w:szCs w:val="24"/>
        </w:rPr>
        <w:t xml:space="preserve">Neni 45, paragrafi 1 i Ligjit nr. 9121, datë 28.07.2003 “Për mbrojtjen e konkurrencës” (Ligji nr. 9121/2003) parashikon se, </w:t>
      </w:r>
      <w:bookmarkStart w:id="28" w:name="_bookmark15"/>
      <w:bookmarkEnd w:id="28"/>
      <w:r w:rsidRPr="00C345D5">
        <w:rPr>
          <w:rFonts w:ascii="Times New Roman" w:eastAsia="Garamond" w:hAnsi="Times New Roman" w:cs="Times New Roman"/>
          <w:sz w:val="24"/>
          <w:szCs w:val="24"/>
        </w:rPr>
        <w:t>për ndalimin e shkeljes së nenit 4 ose 9 të këtij ligji,  Komisioni mund të kërkojë nga ndërmarrjet dhe grupimet e ndërmarrjeve të interesuara të marrin masat e nevojshme, përfshirë dhe ato strukturore.</w:t>
      </w:r>
    </w:p>
    <w:p w:rsidR="00C345D5" w:rsidRPr="00C345D5" w:rsidRDefault="00C345D5" w:rsidP="00EC29B0">
      <w:pPr>
        <w:numPr>
          <w:ilvl w:val="0"/>
          <w:numId w:val="136"/>
        </w:numPr>
        <w:tabs>
          <w:tab w:val="right" w:pos="450"/>
          <w:tab w:val="left" w:pos="821"/>
        </w:tabs>
        <w:spacing w:after="240"/>
        <w:ind w:hanging="540"/>
        <w:jc w:val="both"/>
        <w:outlineLvl w:val="1"/>
        <w:rPr>
          <w:rFonts w:ascii="Times New Roman" w:eastAsia="Verdana" w:hAnsi="Times New Roman" w:cs="Times New Roman"/>
          <w:sz w:val="36"/>
          <w:szCs w:val="36"/>
        </w:rPr>
      </w:pPr>
      <w:r w:rsidRPr="00C345D5">
        <w:rPr>
          <w:rFonts w:ascii="Times New Roman" w:eastAsia="Verdana" w:hAnsi="Times New Roman" w:cs="Times New Roman"/>
          <w:b/>
          <w:bCs/>
          <w:color w:val="3366FF"/>
          <w:sz w:val="36"/>
          <w:szCs w:val="36"/>
        </w:rPr>
        <w:t>Parimet e përgjithshme</w:t>
      </w:r>
    </w:p>
    <w:p w:rsidR="00C345D5" w:rsidRPr="00C345D5" w:rsidRDefault="00C345D5" w:rsidP="00EC29B0">
      <w:pPr>
        <w:numPr>
          <w:ilvl w:val="0"/>
          <w:numId w:val="135"/>
        </w:numPr>
        <w:tabs>
          <w:tab w:val="right" w:pos="450"/>
          <w:tab w:val="left" w:pos="668"/>
        </w:tabs>
        <w:spacing w:after="240"/>
        <w:ind w:hanging="540"/>
        <w:jc w:val="both"/>
        <w:rPr>
          <w:rFonts w:ascii="Times New Roman" w:eastAsia="Garamond" w:hAnsi="Times New Roman" w:cs="Times New Roman"/>
          <w:sz w:val="24"/>
          <w:szCs w:val="24"/>
        </w:rPr>
      </w:pPr>
      <w:r w:rsidRPr="00C345D5">
        <w:rPr>
          <w:rFonts w:ascii="Times New Roman" w:eastAsia="Garamond" w:hAnsi="Times New Roman" w:cs="Times New Roman"/>
          <w:sz w:val="24"/>
          <w:szCs w:val="24"/>
        </w:rPr>
        <w:t>Nëse Komisioni synon të vendosë detyrime ndaj palëve, në përputhje me nenin 45, paragrafi 1 të Ligjit nr. 9121/2003, Raporti i Hetimit duhet të specifikojë masat e parashikuara, të cilat mund të jenë të nevojshme për t’i dhënë fund shkeljes së dyshuar. Informacioni i dhënë duhet të jetë mjaftueshëm i detajuar për t’u dhënë mundësinë palëve që të mbrohen për sa i përket nevojës dhe proporcionalitetit të masave të parashikuara.</w:t>
      </w:r>
    </w:p>
    <w:p w:rsidR="00C345D5" w:rsidRPr="00C345D5" w:rsidRDefault="00C345D5" w:rsidP="00EC29B0">
      <w:pPr>
        <w:numPr>
          <w:ilvl w:val="0"/>
          <w:numId w:val="135"/>
        </w:numPr>
        <w:tabs>
          <w:tab w:val="right" w:pos="450"/>
          <w:tab w:val="left" w:pos="668"/>
        </w:tabs>
        <w:spacing w:after="240"/>
        <w:ind w:hanging="540"/>
        <w:jc w:val="both"/>
        <w:rPr>
          <w:rFonts w:ascii="Times New Roman" w:eastAsia="Garamond" w:hAnsi="Times New Roman" w:cs="Times New Roman"/>
          <w:sz w:val="24"/>
          <w:szCs w:val="24"/>
        </w:rPr>
      </w:pPr>
      <w:r w:rsidRPr="00C345D5">
        <w:rPr>
          <w:rFonts w:ascii="Times New Roman" w:eastAsia="Garamond" w:hAnsi="Times New Roman" w:cs="Times New Roman"/>
          <w:sz w:val="24"/>
          <w:szCs w:val="24"/>
        </w:rPr>
        <w:t>Detyrimet duhet të shërbejnë për t’i dhënë fund, në mënyrë efektive, shkeljes së identifikuar të rregullave të konkurrencës. Ato nuk duhet të shërbejnë si sanksione, për arsye se sanksionet e vetme të parashikuara në Ligjin nr. 9121/2003 janë gjobat.</w:t>
      </w:r>
    </w:p>
    <w:p w:rsidR="00C345D5" w:rsidRPr="00C345D5" w:rsidRDefault="00C345D5" w:rsidP="00EC29B0">
      <w:pPr>
        <w:numPr>
          <w:ilvl w:val="0"/>
          <w:numId w:val="135"/>
        </w:numPr>
        <w:tabs>
          <w:tab w:val="right" w:pos="450"/>
          <w:tab w:val="left" w:pos="668"/>
        </w:tabs>
        <w:spacing w:after="240"/>
        <w:ind w:hanging="540"/>
        <w:jc w:val="both"/>
        <w:rPr>
          <w:rFonts w:ascii="Times New Roman" w:eastAsia="Garamond" w:hAnsi="Times New Roman" w:cs="Times New Roman"/>
          <w:sz w:val="16"/>
          <w:szCs w:val="16"/>
        </w:rPr>
      </w:pPr>
      <w:r w:rsidRPr="00C345D5">
        <w:rPr>
          <w:rFonts w:ascii="Times New Roman" w:eastAsia="Garamond" w:hAnsi="Times New Roman" w:cs="Times New Roman"/>
          <w:sz w:val="24"/>
          <w:szCs w:val="24"/>
        </w:rPr>
        <w:t>Duke qenë se çdo detyrim i vendosur duhet të këtë për qëllim që t’i japë fund shkeljes në mënyrë efektive, duhet të ekzistojë një lidhje ndërmjet shkeljes dhe masës së vendosur. Për më tepër, bazuar në parimin e proporcionalitetit, detyrimi i vendosur ndaj ndërmarrjes për t’i dhënë fund shkeljes, nuk duhet të tejkalojë atë që është e përshtatshme dhe e nevojshme për të arritur objektivin e kërkuar, pra rivendosjen e përputhshmërisë me rregullat e shkelura.</w:t>
      </w:r>
      <w:r w:rsidRPr="00C345D5">
        <w:rPr>
          <w:rFonts w:ascii="Times New Roman" w:eastAsia="Garamond" w:hAnsi="Times New Roman" w:cs="Times New Roman"/>
          <w:sz w:val="16"/>
          <w:szCs w:val="16"/>
        </w:rPr>
        <w:t xml:space="preserve"> </w:t>
      </w:r>
      <w:r w:rsidRPr="00C345D5">
        <w:rPr>
          <w:rFonts w:ascii="Times New Roman" w:eastAsia="Garamond" w:hAnsi="Times New Roman" w:cs="Times New Roman"/>
          <w:sz w:val="24"/>
          <w:szCs w:val="24"/>
        </w:rPr>
        <w:t>Vlerësimi i efektivitetit dhe nevojës së çdo mase duhet të bazohet në faktet dhe rrethanat e çështjes specifike. Në varësi të tyre, një masë efektive mund të konsistojë në “kryerjen e disa veprimeve ose në dhënien e disa avantazheve të caktuara të cilat janë mbajtur pa të drejtë, si dhe në ndalimin e vazhdimësisë së disa veprimeve, praktikave apo situatave që janë në kundërshtim me legjislacionin për konkurrencën”.</w:t>
      </w:r>
      <w:r w:rsidRPr="00C345D5">
        <w:rPr>
          <w:rFonts w:ascii="Times New Roman" w:eastAsia="Garamond" w:hAnsi="Times New Roman" w:cs="Times New Roman"/>
          <w:sz w:val="16"/>
          <w:szCs w:val="16"/>
        </w:rPr>
        <w:t xml:space="preserve"> </w:t>
      </w:r>
      <w:r w:rsidRPr="00C345D5">
        <w:rPr>
          <w:rFonts w:ascii="Times New Roman" w:eastAsia="Garamond" w:hAnsi="Times New Roman" w:cs="Times New Roman"/>
          <w:sz w:val="24"/>
          <w:szCs w:val="24"/>
        </w:rPr>
        <w:t>Gjithashtu, parimi i efektivitetit i jep Komisionit të drejtën që të vendosë detyrime, të cilat kanë për qëllim eleminimin e efekteve antikonkurruese të sjelljes së jashtëligjshme, me qëllim rivendosjen e konkurrencës efektive në tregjet e prekura.</w:t>
      </w:r>
    </w:p>
    <w:p w:rsidR="00C345D5" w:rsidRPr="00C345D5" w:rsidRDefault="00C345D5" w:rsidP="00EC29B0">
      <w:pPr>
        <w:numPr>
          <w:ilvl w:val="0"/>
          <w:numId w:val="135"/>
        </w:numPr>
        <w:tabs>
          <w:tab w:val="right" w:pos="450"/>
          <w:tab w:val="left" w:pos="668"/>
        </w:tabs>
        <w:spacing w:after="120"/>
        <w:ind w:hanging="547"/>
        <w:jc w:val="both"/>
        <w:rPr>
          <w:rFonts w:ascii="Times New Roman" w:eastAsia="Garamond" w:hAnsi="Times New Roman" w:cs="Times New Roman"/>
          <w:sz w:val="24"/>
          <w:szCs w:val="24"/>
        </w:rPr>
      </w:pPr>
      <w:r w:rsidRPr="00C345D5">
        <w:rPr>
          <w:rFonts w:ascii="Times New Roman" w:eastAsia="Garamond" w:hAnsi="Times New Roman" w:cs="Times New Roman"/>
          <w:sz w:val="24"/>
          <w:szCs w:val="24"/>
        </w:rPr>
        <w:t>Kur disponohen disa masa të cilat janë njëlloj efektive, në parim, i takon ndërmarrjes e cila ka kryer shkeljen që të zgjedhë masën e përshtatshme.</w:t>
      </w:r>
      <w:r w:rsidRPr="00C345D5">
        <w:rPr>
          <w:rFonts w:ascii="Times New Roman" w:eastAsia="Garamond" w:hAnsi="Times New Roman" w:cs="Times New Roman"/>
          <w:sz w:val="16"/>
          <w:szCs w:val="16"/>
        </w:rPr>
        <w:t xml:space="preserve"> </w:t>
      </w:r>
      <w:r w:rsidRPr="00C345D5">
        <w:rPr>
          <w:rFonts w:ascii="Times New Roman" w:eastAsia="Garamond" w:hAnsi="Times New Roman" w:cs="Times New Roman"/>
          <w:sz w:val="24"/>
          <w:szCs w:val="24"/>
        </w:rPr>
        <w:t>Për më tepër, me qëllim respektimin e këtij parimi, në disa raste Komisioni mund të ftojë palët që të japin propozime për t’i dhënë fund në mënyrë efektive shkeljes së konstatuar në vendim.</w:t>
      </w:r>
      <w:r w:rsidRPr="00C345D5">
        <w:rPr>
          <w:rFonts w:ascii="Times New Roman" w:eastAsia="Garamond" w:hAnsi="Times New Roman" w:cs="Times New Roman"/>
          <w:sz w:val="16"/>
          <w:szCs w:val="16"/>
        </w:rPr>
        <w:t xml:space="preserve"> </w:t>
      </w:r>
      <w:r w:rsidRPr="00C345D5">
        <w:rPr>
          <w:rFonts w:ascii="Times New Roman" w:eastAsia="Garamond" w:hAnsi="Times New Roman" w:cs="Times New Roman"/>
          <w:sz w:val="24"/>
          <w:szCs w:val="24"/>
        </w:rPr>
        <w:t>Masat të cilat nuk i japin fund shkeljes në mënyrë efektive duhen refuzuar.</w:t>
      </w:r>
    </w:p>
    <w:p w:rsidR="00C345D5" w:rsidRPr="00C345D5" w:rsidRDefault="00C345D5" w:rsidP="00EC29B0">
      <w:pPr>
        <w:numPr>
          <w:ilvl w:val="0"/>
          <w:numId w:val="136"/>
        </w:numPr>
        <w:tabs>
          <w:tab w:val="right" w:pos="450"/>
          <w:tab w:val="left" w:pos="821"/>
        </w:tabs>
        <w:spacing w:after="120"/>
        <w:ind w:hanging="547"/>
        <w:jc w:val="both"/>
        <w:outlineLvl w:val="1"/>
        <w:rPr>
          <w:rFonts w:ascii="Times New Roman" w:eastAsia="Verdana" w:hAnsi="Times New Roman" w:cs="Times New Roman"/>
          <w:sz w:val="36"/>
          <w:szCs w:val="36"/>
        </w:rPr>
      </w:pPr>
      <w:bookmarkStart w:id="29" w:name="_bookmark16"/>
      <w:bookmarkEnd w:id="29"/>
      <w:r w:rsidRPr="00C345D5">
        <w:rPr>
          <w:rFonts w:ascii="Times New Roman" w:eastAsia="Verdana" w:hAnsi="Times New Roman" w:cs="Times New Roman"/>
          <w:b/>
          <w:bCs/>
          <w:color w:val="3366FF"/>
          <w:sz w:val="36"/>
          <w:szCs w:val="36"/>
        </w:rPr>
        <w:t>Masat strukturore dhe të sjelljes</w:t>
      </w:r>
    </w:p>
    <w:p w:rsidR="00C345D5" w:rsidRPr="00C345D5" w:rsidRDefault="00C345D5" w:rsidP="00EC29B0">
      <w:pPr>
        <w:numPr>
          <w:ilvl w:val="0"/>
          <w:numId w:val="135"/>
        </w:numPr>
        <w:tabs>
          <w:tab w:val="right" w:pos="450"/>
          <w:tab w:val="left" w:pos="668"/>
        </w:tabs>
        <w:spacing w:after="120"/>
        <w:ind w:hanging="547"/>
        <w:jc w:val="both"/>
        <w:rPr>
          <w:rFonts w:ascii="Times New Roman" w:eastAsia="Garamond" w:hAnsi="Times New Roman" w:cs="Times New Roman"/>
          <w:sz w:val="24"/>
          <w:szCs w:val="24"/>
        </w:rPr>
      </w:pPr>
      <w:r w:rsidRPr="00C345D5">
        <w:rPr>
          <w:rFonts w:ascii="Times New Roman" w:eastAsia="Garamond" w:hAnsi="Times New Roman" w:cs="Times New Roman"/>
          <w:sz w:val="24"/>
          <w:szCs w:val="24"/>
        </w:rPr>
        <w:t>Neni 45, paragrafi 2 i Ligjit nr. 9121/2003 i jep Komisionit kompetencën që të vendosë masat e nevojshme për ndalimin e shkeljes, qoftë “strukturore” apo “të sjelljes”.</w:t>
      </w:r>
    </w:p>
    <w:p w:rsidR="00C345D5" w:rsidRPr="00C345D5" w:rsidRDefault="00C345D5" w:rsidP="00EC29B0">
      <w:pPr>
        <w:numPr>
          <w:ilvl w:val="0"/>
          <w:numId w:val="135"/>
        </w:numPr>
        <w:tabs>
          <w:tab w:val="right" w:pos="450"/>
          <w:tab w:val="left" w:pos="668"/>
        </w:tabs>
        <w:spacing w:after="120"/>
        <w:ind w:hanging="547"/>
        <w:jc w:val="both"/>
        <w:rPr>
          <w:rFonts w:ascii="Times New Roman" w:eastAsia="Garamond" w:hAnsi="Times New Roman" w:cs="Times New Roman"/>
          <w:sz w:val="24"/>
          <w:szCs w:val="24"/>
        </w:rPr>
      </w:pPr>
      <w:r w:rsidRPr="00C345D5">
        <w:rPr>
          <w:rFonts w:ascii="Times New Roman" w:eastAsia="Garamond" w:hAnsi="Times New Roman" w:cs="Times New Roman"/>
          <w:sz w:val="24"/>
          <w:szCs w:val="24"/>
        </w:rPr>
        <w:t>Në rastin e masave të sjelljes, ndërmarrja të cilës i drejtohet vendimi duhet të marrë disa masa të caktuara (p.sh., të ndryshojë kushtet e përgjithshme</w:t>
      </w:r>
      <w:r w:rsidRPr="00C345D5">
        <w:rPr>
          <w:rFonts w:ascii="Times New Roman" w:eastAsia="Garamond" w:hAnsi="Times New Roman" w:cs="Times New Roman"/>
          <w:sz w:val="16"/>
          <w:szCs w:val="16"/>
        </w:rPr>
        <w:t xml:space="preserve"> </w:t>
      </w:r>
      <w:r w:rsidRPr="00C345D5">
        <w:rPr>
          <w:rFonts w:ascii="Times New Roman" w:eastAsia="Garamond" w:hAnsi="Times New Roman" w:cs="Times New Roman"/>
          <w:sz w:val="24"/>
          <w:szCs w:val="24"/>
        </w:rPr>
        <w:t xml:space="preserve">ose të japë akses në facilitete esenciale </w:t>
      </w:r>
      <w:r w:rsidRPr="00C345D5">
        <w:rPr>
          <w:rFonts w:ascii="Times New Roman" w:eastAsia="Garamond" w:hAnsi="Times New Roman" w:cs="Times New Roman"/>
          <w:sz w:val="24"/>
          <w:szCs w:val="24"/>
        </w:rPr>
        <w:lastRenderedPageBreak/>
        <w:t xml:space="preserve">mbi baza jodiskriminuese) dhe/ose të mos kryejë disa veprimeve të caktuara (p.sh., të mos aplikojë zbritje (rebates) të jashtëligjshme). </w:t>
      </w:r>
    </w:p>
    <w:p w:rsidR="00C345D5" w:rsidRPr="00C345D5" w:rsidRDefault="00C345D5" w:rsidP="00EC29B0">
      <w:pPr>
        <w:numPr>
          <w:ilvl w:val="0"/>
          <w:numId w:val="135"/>
        </w:numPr>
        <w:tabs>
          <w:tab w:val="right" w:pos="450"/>
          <w:tab w:val="left" w:pos="668"/>
        </w:tabs>
        <w:spacing w:after="120"/>
        <w:ind w:hanging="547"/>
        <w:jc w:val="both"/>
        <w:rPr>
          <w:rFonts w:ascii="Times New Roman" w:eastAsia="Garamond" w:hAnsi="Times New Roman" w:cs="Times New Roman"/>
          <w:sz w:val="24"/>
          <w:szCs w:val="24"/>
        </w:rPr>
      </w:pPr>
      <w:r w:rsidRPr="00C345D5">
        <w:rPr>
          <w:rFonts w:ascii="Times New Roman" w:eastAsia="Garamond" w:hAnsi="Times New Roman" w:cs="Times New Roman"/>
          <w:sz w:val="24"/>
          <w:szCs w:val="24"/>
        </w:rPr>
        <w:t>“Masat strukturore” përfshijnë një shumëllojshmëri masash, të cilat lidhen me asetet e ndërmarrjes. Shembuj të masave strukturore janë detyrimet për të shitur aksionet tek një konkurrent ose për të mbyllur pjesërisht apo plotësisht një bashkim shoqërish. Forma më ekstreme e masave strukturore është shpërbërja e një subjekti të mëparshëm, pra e një subjekti që ka ekzistuar para shkeljes.</w:t>
      </w:r>
    </w:p>
    <w:p w:rsidR="00C345D5" w:rsidRPr="00C345D5" w:rsidRDefault="00C345D5" w:rsidP="00EC29B0">
      <w:pPr>
        <w:numPr>
          <w:ilvl w:val="0"/>
          <w:numId w:val="135"/>
        </w:numPr>
        <w:tabs>
          <w:tab w:val="right" w:pos="450"/>
          <w:tab w:val="left" w:pos="668"/>
        </w:tabs>
        <w:spacing w:after="240"/>
        <w:ind w:hanging="540"/>
        <w:jc w:val="both"/>
        <w:rPr>
          <w:rFonts w:ascii="Times New Roman" w:eastAsia="Verdana" w:hAnsi="Times New Roman" w:cs="Times New Roman"/>
          <w:sz w:val="16"/>
          <w:szCs w:val="16"/>
        </w:rPr>
      </w:pPr>
      <w:r w:rsidRPr="00C345D5">
        <w:rPr>
          <w:rFonts w:ascii="Times New Roman" w:eastAsia="Garamond" w:hAnsi="Times New Roman" w:cs="Times New Roman"/>
          <w:sz w:val="24"/>
          <w:szCs w:val="24"/>
        </w:rPr>
        <w:t>Neni 45, paragrafi 1 i Ligjit nr. 9121/2003 përcakton se masat strukturore, në bazë të parimit të proporcionalitetit, parashikohen kur masat për të vepruar ose për të mos vepruar në një mënyrë të caktuar (masat e sjelljes) nuk janë efektive. Kjo bazohet në supozimin se, në parim, masat e sjelljes janë më pak rënduese se sa masat strukturore për një ndërmarrje, dhe për këtë arsye nuk do të ishte proporcionale vendosja e një mase strukturore kur disponohet një masë e sjelljes njëlloj efektive. Megjithatë, ky supozimi mund të mos qëndrojë në çështje të caktuara. Prandaj, është e nevojshme që të vlerësohet se cila prej masave njëlloj efektive (strukturore dhe të sjelljes) është më pak rënduese. Këtu, gjëja më e rendësishme është të përcaktohet nëse një masë alternative më pak rënduese është “njëlloj efektive”. Komisioni nuk është i detyruar që të zgjedhë një masë të sjelljes më pak efektive nëse një masë strukturore është më efektive për t’i dhënë fund shkeljes. Për rrjedhojë, synimi është që të garantohet se, në përputhje me parimin e proporcionalitetit, kur disponohen dy masa njëlloj efektive, Komisioni zgjedh masën më pak rënduese për ndërmarrjen.</w:t>
      </w:r>
    </w:p>
    <w:p w:rsidR="00C345D5" w:rsidRDefault="00C345D5" w:rsidP="00C345D5">
      <w:pPr>
        <w:tabs>
          <w:tab w:val="right" w:pos="450"/>
          <w:tab w:val="left" w:pos="668"/>
        </w:tabs>
        <w:spacing w:after="240"/>
        <w:jc w:val="both"/>
        <w:rPr>
          <w:rFonts w:ascii="Times New Roman" w:eastAsia="Garamond" w:hAnsi="Times New Roman" w:cs="Times New Roman"/>
          <w:sz w:val="24"/>
          <w:szCs w:val="24"/>
        </w:rPr>
      </w:pPr>
    </w:p>
    <w:p w:rsidR="00C345D5" w:rsidRDefault="00C345D5" w:rsidP="00C345D5">
      <w:pPr>
        <w:tabs>
          <w:tab w:val="right" w:pos="450"/>
          <w:tab w:val="left" w:pos="668"/>
        </w:tabs>
        <w:spacing w:after="240"/>
        <w:jc w:val="both"/>
        <w:rPr>
          <w:rFonts w:ascii="Times New Roman" w:eastAsia="Verdana" w:hAnsi="Times New Roman" w:cs="Times New Roman"/>
          <w:sz w:val="16"/>
          <w:szCs w:val="16"/>
        </w:rPr>
      </w:pPr>
    </w:p>
    <w:p w:rsidR="00C345D5" w:rsidRDefault="00C345D5" w:rsidP="00C345D5">
      <w:pPr>
        <w:tabs>
          <w:tab w:val="right" w:pos="450"/>
          <w:tab w:val="left" w:pos="668"/>
        </w:tabs>
        <w:spacing w:after="240"/>
        <w:jc w:val="both"/>
        <w:rPr>
          <w:rFonts w:ascii="Times New Roman" w:eastAsia="Verdana" w:hAnsi="Times New Roman" w:cs="Times New Roman"/>
          <w:sz w:val="16"/>
          <w:szCs w:val="16"/>
        </w:rPr>
      </w:pPr>
    </w:p>
    <w:p w:rsidR="00C345D5" w:rsidRDefault="00C345D5" w:rsidP="00C345D5">
      <w:pPr>
        <w:tabs>
          <w:tab w:val="right" w:pos="450"/>
          <w:tab w:val="left" w:pos="668"/>
        </w:tabs>
        <w:spacing w:after="240"/>
        <w:jc w:val="both"/>
        <w:rPr>
          <w:rFonts w:ascii="Times New Roman" w:eastAsia="Verdana" w:hAnsi="Times New Roman" w:cs="Times New Roman"/>
          <w:sz w:val="16"/>
          <w:szCs w:val="16"/>
        </w:rPr>
      </w:pPr>
    </w:p>
    <w:p w:rsidR="00C345D5" w:rsidRDefault="00C345D5" w:rsidP="00C345D5">
      <w:pPr>
        <w:tabs>
          <w:tab w:val="right" w:pos="450"/>
          <w:tab w:val="left" w:pos="668"/>
        </w:tabs>
        <w:spacing w:after="240"/>
        <w:jc w:val="both"/>
        <w:rPr>
          <w:rFonts w:ascii="Times New Roman" w:eastAsia="Verdana" w:hAnsi="Times New Roman" w:cs="Times New Roman"/>
          <w:sz w:val="16"/>
          <w:szCs w:val="16"/>
        </w:rPr>
      </w:pPr>
    </w:p>
    <w:p w:rsidR="00C345D5" w:rsidRDefault="00C345D5" w:rsidP="00C345D5">
      <w:pPr>
        <w:tabs>
          <w:tab w:val="right" w:pos="450"/>
          <w:tab w:val="left" w:pos="668"/>
        </w:tabs>
        <w:spacing w:after="240"/>
        <w:jc w:val="both"/>
        <w:rPr>
          <w:rFonts w:ascii="Times New Roman" w:eastAsia="Verdana" w:hAnsi="Times New Roman" w:cs="Times New Roman"/>
          <w:sz w:val="16"/>
          <w:szCs w:val="16"/>
        </w:rPr>
      </w:pPr>
    </w:p>
    <w:p w:rsidR="00C345D5" w:rsidRDefault="00C345D5" w:rsidP="00C345D5">
      <w:pPr>
        <w:tabs>
          <w:tab w:val="right" w:pos="450"/>
          <w:tab w:val="left" w:pos="668"/>
        </w:tabs>
        <w:spacing w:after="240"/>
        <w:jc w:val="both"/>
        <w:rPr>
          <w:rFonts w:ascii="Times New Roman" w:eastAsia="Verdana" w:hAnsi="Times New Roman" w:cs="Times New Roman"/>
          <w:sz w:val="16"/>
          <w:szCs w:val="16"/>
        </w:rPr>
      </w:pPr>
    </w:p>
    <w:p w:rsidR="00C345D5" w:rsidRDefault="00C345D5" w:rsidP="00C345D5">
      <w:pPr>
        <w:tabs>
          <w:tab w:val="right" w:pos="450"/>
          <w:tab w:val="left" w:pos="668"/>
        </w:tabs>
        <w:spacing w:after="240"/>
        <w:jc w:val="both"/>
        <w:rPr>
          <w:rFonts w:ascii="Times New Roman" w:eastAsia="Verdana" w:hAnsi="Times New Roman" w:cs="Times New Roman"/>
          <w:sz w:val="16"/>
          <w:szCs w:val="16"/>
        </w:rPr>
      </w:pPr>
    </w:p>
    <w:p w:rsidR="00C345D5" w:rsidRDefault="00C345D5" w:rsidP="00C345D5">
      <w:pPr>
        <w:tabs>
          <w:tab w:val="right" w:pos="450"/>
          <w:tab w:val="left" w:pos="668"/>
        </w:tabs>
        <w:spacing w:after="240"/>
        <w:jc w:val="both"/>
        <w:rPr>
          <w:rFonts w:ascii="Times New Roman" w:eastAsia="Verdana" w:hAnsi="Times New Roman" w:cs="Times New Roman"/>
          <w:sz w:val="16"/>
          <w:szCs w:val="16"/>
        </w:rPr>
      </w:pPr>
    </w:p>
    <w:p w:rsidR="00C345D5" w:rsidRDefault="00C345D5" w:rsidP="00C345D5">
      <w:pPr>
        <w:tabs>
          <w:tab w:val="right" w:pos="450"/>
          <w:tab w:val="left" w:pos="668"/>
        </w:tabs>
        <w:spacing w:after="240"/>
        <w:jc w:val="both"/>
        <w:rPr>
          <w:rFonts w:ascii="Times New Roman" w:eastAsia="Verdana" w:hAnsi="Times New Roman" w:cs="Times New Roman"/>
          <w:sz w:val="16"/>
          <w:szCs w:val="16"/>
        </w:rPr>
      </w:pPr>
    </w:p>
    <w:p w:rsidR="00C345D5" w:rsidRDefault="00C345D5" w:rsidP="00C345D5">
      <w:pPr>
        <w:tabs>
          <w:tab w:val="right" w:pos="450"/>
          <w:tab w:val="left" w:pos="668"/>
        </w:tabs>
        <w:spacing w:after="240"/>
        <w:jc w:val="both"/>
        <w:rPr>
          <w:rFonts w:ascii="Times New Roman" w:eastAsia="Verdana" w:hAnsi="Times New Roman" w:cs="Times New Roman"/>
          <w:sz w:val="16"/>
          <w:szCs w:val="16"/>
        </w:rPr>
      </w:pPr>
    </w:p>
    <w:p w:rsidR="00C345D5" w:rsidRDefault="00C345D5" w:rsidP="00C345D5">
      <w:pPr>
        <w:tabs>
          <w:tab w:val="right" w:pos="450"/>
          <w:tab w:val="left" w:pos="668"/>
        </w:tabs>
        <w:spacing w:after="240"/>
        <w:jc w:val="both"/>
        <w:rPr>
          <w:rFonts w:ascii="Times New Roman" w:eastAsia="Verdana" w:hAnsi="Times New Roman" w:cs="Times New Roman"/>
          <w:sz w:val="16"/>
          <w:szCs w:val="16"/>
        </w:rPr>
      </w:pPr>
    </w:p>
    <w:p w:rsidR="00C345D5" w:rsidRDefault="00C345D5" w:rsidP="00C345D5">
      <w:pPr>
        <w:tabs>
          <w:tab w:val="right" w:pos="450"/>
          <w:tab w:val="left" w:pos="668"/>
        </w:tabs>
        <w:spacing w:after="240"/>
        <w:jc w:val="both"/>
        <w:rPr>
          <w:rFonts w:ascii="Times New Roman" w:eastAsia="Verdana" w:hAnsi="Times New Roman" w:cs="Times New Roman"/>
          <w:sz w:val="16"/>
          <w:szCs w:val="16"/>
        </w:rPr>
      </w:pPr>
    </w:p>
    <w:p w:rsidR="00C345D5" w:rsidRDefault="00C345D5" w:rsidP="00C345D5">
      <w:pPr>
        <w:tabs>
          <w:tab w:val="right" w:pos="450"/>
          <w:tab w:val="left" w:pos="668"/>
        </w:tabs>
        <w:spacing w:after="240"/>
        <w:jc w:val="both"/>
        <w:rPr>
          <w:rFonts w:ascii="Times New Roman" w:eastAsia="Verdana" w:hAnsi="Times New Roman" w:cs="Times New Roman"/>
          <w:sz w:val="16"/>
          <w:szCs w:val="16"/>
        </w:rPr>
      </w:pPr>
    </w:p>
    <w:p w:rsidR="00C345D5" w:rsidRDefault="00C345D5" w:rsidP="00C345D5">
      <w:pPr>
        <w:tabs>
          <w:tab w:val="right" w:pos="450"/>
          <w:tab w:val="left" w:pos="668"/>
        </w:tabs>
        <w:spacing w:after="240"/>
        <w:jc w:val="both"/>
        <w:rPr>
          <w:rFonts w:ascii="Times New Roman" w:eastAsia="Verdana" w:hAnsi="Times New Roman" w:cs="Times New Roman"/>
          <w:sz w:val="16"/>
          <w:szCs w:val="16"/>
        </w:rPr>
      </w:pPr>
    </w:p>
    <w:p w:rsidR="00C345D5" w:rsidRDefault="00C345D5" w:rsidP="00C345D5">
      <w:pPr>
        <w:tabs>
          <w:tab w:val="right" w:pos="450"/>
          <w:tab w:val="left" w:pos="668"/>
        </w:tabs>
        <w:spacing w:after="240"/>
        <w:jc w:val="both"/>
        <w:rPr>
          <w:rFonts w:ascii="Times New Roman" w:eastAsia="Verdana" w:hAnsi="Times New Roman" w:cs="Times New Roman"/>
          <w:sz w:val="16"/>
          <w:szCs w:val="16"/>
        </w:rPr>
      </w:pPr>
    </w:p>
    <w:p w:rsidR="00C345D5" w:rsidRDefault="00C345D5" w:rsidP="00C345D5">
      <w:pPr>
        <w:tabs>
          <w:tab w:val="right" w:pos="450"/>
          <w:tab w:val="left" w:pos="668"/>
        </w:tabs>
        <w:spacing w:after="240"/>
        <w:jc w:val="both"/>
        <w:rPr>
          <w:rFonts w:ascii="Times New Roman" w:eastAsia="Verdana" w:hAnsi="Times New Roman" w:cs="Times New Roman"/>
          <w:sz w:val="16"/>
          <w:szCs w:val="16"/>
        </w:rPr>
      </w:pPr>
    </w:p>
    <w:p w:rsidR="00C345D5" w:rsidRDefault="00C345D5" w:rsidP="00C345D5">
      <w:pPr>
        <w:tabs>
          <w:tab w:val="right" w:pos="450"/>
          <w:tab w:val="left" w:pos="668"/>
        </w:tabs>
        <w:spacing w:after="240"/>
        <w:jc w:val="both"/>
        <w:rPr>
          <w:rFonts w:ascii="Times New Roman" w:eastAsia="Verdana" w:hAnsi="Times New Roman" w:cs="Times New Roman"/>
          <w:sz w:val="16"/>
          <w:szCs w:val="16"/>
        </w:rPr>
      </w:pPr>
    </w:p>
    <w:p w:rsidR="00C345D5" w:rsidRDefault="00C345D5" w:rsidP="00C345D5">
      <w:pPr>
        <w:tabs>
          <w:tab w:val="right" w:pos="450"/>
          <w:tab w:val="left" w:pos="668"/>
        </w:tabs>
        <w:spacing w:after="240"/>
        <w:jc w:val="both"/>
        <w:rPr>
          <w:rFonts w:ascii="Times New Roman" w:eastAsia="Verdana" w:hAnsi="Times New Roman" w:cs="Times New Roman"/>
          <w:sz w:val="16"/>
          <w:szCs w:val="16"/>
        </w:rPr>
      </w:pPr>
    </w:p>
    <w:p w:rsidR="00A373FA" w:rsidRDefault="00A373FA" w:rsidP="00C345D5">
      <w:pPr>
        <w:tabs>
          <w:tab w:val="right" w:pos="450"/>
          <w:tab w:val="left" w:pos="668"/>
        </w:tabs>
        <w:spacing w:after="240"/>
        <w:jc w:val="both"/>
        <w:rPr>
          <w:rFonts w:ascii="Times New Roman" w:eastAsia="Verdana" w:hAnsi="Times New Roman" w:cs="Times New Roman"/>
          <w:sz w:val="16"/>
          <w:szCs w:val="16"/>
        </w:rPr>
      </w:pPr>
    </w:p>
    <w:p w:rsidR="00A373FA" w:rsidRDefault="00A373FA" w:rsidP="00C345D5">
      <w:pPr>
        <w:tabs>
          <w:tab w:val="right" w:pos="450"/>
          <w:tab w:val="left" w:pos="668"/>
        </w:tabs>
        <w:spacing w:after="240"/>
        <w:jc w:val="both"/>
        <w:rPr>
          <w:rFonts w:ascii="Times New Roman" w:eastAsia="Verdana" w:hAnsi="Times New Roman" w:cs="Times New Roman"/>
          <w:sz w:val="16"/>
          <w:szCs w:val="16"/>
        </w:rPr>
      </w:pPr>
    </w:p>
    <w:p w:rsidR="00A373FA" w:rsidRDefault="00A373FA" w:rsidP="00C345D5">
      <w:pPr>
        <w:tabs>
          <w:tab w:val="right" w:pos="450"/>
          <w:tab w:val="left" w:pos="668"/>
        </w:tabs>
        <w:spacing w:after="240"/>
        <w:jc w:val="both"/>
        <w:rPr>
          <w:rFonts w:ascii="Times New Roman" w:eastAsia="Verdana" w:hAnsi="Times New Roman" w:cs="Times New Roman"/>
          <w:sz w:val="16"/>
          <w:szCs w:val="16"/>
        </w:rPr>
      </w:pPr>
    </w:p>
    <w:p w:rsidR="00C345D5" w:rsidRDefault="00C345D5" w:rsidP="00C345D5">
      <w:pPr>
        <w:tabs>
          <w:tab w:val="right" w:pos="450"/>
          <w:tab w:val="left" w:pos="668"/>
        </w:tabs>
        <w:spacing w:after="240"/>
        <w:jc w:val="both"/>
        <w:rPr>
          <w:rFonts w:ascii="Times New Roman" w:eastAsia="Verdana" w:hAnsi="Times New Roman" w:cs="Times New Roman"/>
          <w:sz w:val="16"/>
          <w:szCs w:val="16"/>
        </w:rPr>
      </w:pPr>
    </w:p>
    <w:p w:rsidR="00C345D5" w:rsidRDefault="00C345D5" w:rsidP="00C345D5">
      <w:pPr>
        <w:tabs>
          <w:tab w:val="right" w:pos="450"/>
          <w:tab w:val="left" w:pos="668"/>
        </w:tabs>
        <w:spacing w:after="240"/>
        <w:jc w:val="both"/>
        <w:rPr>
          <w:rFonts w:ascii="Times New Roman" w:eastAsia="Verdana" w:hAnsi="Times New Roman" w:cs="Times New Roman"/>
          <w:sz w:val="16"/>
          <w:szCs w:val="16"/>
        </w:rPr>
      </w:pPr>
    </w:p>
    <w:p w:rsidR="00C345D5" w:rsidRDefault="00C345D5" w:rsidP="00C345D5">
      <w:pPr>
        <w:tabs>
          <w:tab w:val="right" w:pos="450"/>
          <w:tab w:val="left" w:pos="668"/>
        </w:tabs>
        <w:spacing w:after="240"/>
        <w:jc w:val="both"/>
        <w:rPr>
          <w:rFonts w:ascii="Times New Roman" w:eastAsia="Verdana" w:hAnsi="Times New Roman" w:cs="Times New Roman"/>
          <w:sz w:val="16"/>
          <w:szCs w:val="16"/>
        </w:rPr>
      </w:pPr>
    </w:p>
    <w:p w:rsidR="00C345D5" w:rsidRDefault="00C345D5" w:rsidP="00C345D5">
      <w:pPr>
        <w:tabs>
          <w:tab w:val="right" w:pos="450"/>
          <w:tab w:val="left" w:pos="668"/>
        </w:tabs>
        <w:spacing w:after="240"/>
        <w:jc w:val="both"/>
        <w:rPr>
          <w:rFonts w:ascii="Times New Roman" w:eastAsia="Verdana" w:hAnsi="Times New Roman" w:cs="Times New Roman"/>
          <w:sz w:val="16"/>
          <w:szCs w:val="16"/>
        </w:rPr>
      </w:pPr>
    </w:p>
    <w:p w:rsidR="00C345D5" w:rsidRPr="00C345D5" w:rsidRDefault="00C345D5" w:rsidP="00C345D5">
      <w:pPr>
        <w:tabs>
          <w:tab w:val="right" w:pos="450"/>
          <w:tab w:val="right" w:pos="9000"/>
        </w:tabs>
        <w:spacing w:after="240"/>
        <w:ind w:left="540" w:hanging="540"/>
        <w:jc w:val="both"/>
        <w:outlineLvl w:val="0"/>
        <w:rPr>
          <w:rFonts w:ascii="Times New Roman" w:eastAsia="Verdana" w:hAnsi="Times New Roman" w:cs="Times New Roman"/>
          <w:sz w:val="28"/>
          <w:szCs w:val="28"/>
        </w:rPr>
      </w:pPr>
      <w:r w:rsidRPr="00C345D5">
        <w:rPr>
          <w:rFonts w:ascii="Times New Roman" w:eastAsia="Verdana" w:hAnsi="Times New Roman" w:cs="Times New Roman"/>
          <w:b/>
          <w:bCs/>
          <w:color w:val="3365FF"/>
          <w:sz w:val="28"/>
          <w:szCs w:val="28"/>
          <w:u w:val="single" w:color="000000"/>
        </w:rPr>
        <w:t xml:space="preserve">18 Gjobat periodike </w:t>
      </w:r>
      <w:r w:rsidRPr="00C345D5">
        <w:rPr>
          <w:rFonts w:ascii="Times New Roman" w:eastAsia="Verdana" w:hAnsi="Times New Roman" w:cs="Times New Roman"/>
          <w:b/>
          <w:bCs/>
          <w:color w:val="3365FF"/>
          <w:sz w:val="28"/>
          <w:szCs w:val="28"/>
          <w:u w:val="single" w:color="000000"/>
        </w:rPr>
        <w:tab/>
      </w:r>
    </w:p>
    <w:p w:rsidR="00C345D5" w:rsidRPr="00C345D5" w:rsidRDefault="00C345D5" w:rsidP="00EC29B0">
      <w:pPr>
        <w:numPr>
          <w:ilvl w:val="0"/>
          <w:numId w:val="134"/>
        </w:numPr>
        <w:tabs>
          <w:tab w:val="right" w:pos="450"/>
          <w:tab w:val="left" w:pos="810"/>
          <w:tab w:val="right" w:pos="9000"/>
          <w:tab w:val="right" w:pos="9741"/>
        </w:tabs>
        <w:spacing w:after="240"/>
        <w:ind w:hanging="540"/>
        <w:jc w:val="both"/>
        <w:rPr>
          <w:rFonts w:ascii="Times New Roman" w:eastAsia="Verdana" w:hAnsi="Times New Roman" w:cs="Times New Roman"/>
          <w:sz w:val="28"/>
          <w:szCs w:val="28"/>
        </w:rPr>
      </w:pPr>
      <w:r w:rsidRPr="00C345D5">
        <w:rPr>
          <w:rFonts w:ascii="Times New Roman" w:eastAsia="Calibri" w:hAnsi="Times New Roman" w:cs="Times New Roman"/>
          <w:color w:val="3365FF"/>
          <w:sz w:val="28"/>
          <w:szCs w:val="28"/>
        </w:rPr>
        <w:t>Kuadri ligjor</w:t>
      </w:r>
      <w:r w:rsidRPr="00C345D5">
        <w:rPr>
          <w:rFonts w:ascii="Times New Roman" w:eastAsia="Calibri" w:hAnsi="Times New Roman" w:cs="Times New Roman"/>
          <w:color w:val="3365FF"/>
          <w:sz w:val="28"/>
          <w:szCs w:val="28"/>
        </w:rPr>
        <w:tab/>
        <w:t>2</w:t>
      </w:r>
    </w:p>
    <w:p w:rsidR="00C345D5" w:rsidRPr="00C345D5" w:rsidRDefault="00C345D5" w:rsidP="00EC29B0">
      <w:pPr>
        <w:numPr>
          <w:ilvl w:val="0"/>
          <w:numId w:val="134"/>
        </w:numPr>
        <w:tabs>
          <w:tab w:val="right" w:pos="450"/>
          <w:tab w:val="left" w:pos="810"/>
          <w:tab w:val="right" w:pos="9000"/>
          <w:tab w:val="right" w:pos="9739"/>
        </w:tabs>
        <w:spacing w:after="240"/>
        <w:ind w:hanging="540"/>
        <w:jc w:val="both"/>
        <w:rPr>
          <w:rFonts w:ascii="Times New Roman" w:eastAsia="Verdana" w:hAnsi="Times New Roman" w:cs="Times New Roman"/>
          <w:sz w:val="28"/>
          <w:szCs w:val="28"/>
        </w:rPr>
      </w:pPr>
      <w:r w:rsidRPr="00C345D5">
        <w:rPr>
          <w:rFonts w:ascii="Times New Roman" w:eastAsia="Calibri" w:hAnsi="Times New Roman" w:cs="Times New Roman"/>
          <w:color w:val="3365FF"/>
          <w:sz w:val="28"/>
          <w:szCs w:val="28"/>
        </w:rPr>
        <w:t>Miratimi i një vendimi sipas nenit 76, paragrafi 1</w:t>
      </w:r>
      <w:r w:rsidRPr="00C345D5">
        <w:rPr>
          <w:rFonts w:ascii="Times New Roman" w:eastAsia="Calibri" w:hAnsi="Times New Roman" w:cs="Times New Roman"/>
          <w:color w:val="3365FF"/>
          <w:sz w:val="28"/>
          <w:szCs w:val="28"/>
        </w:rPr>
        <w:tab/>
        <w:t>2</w:t>
      </w:r>
    </w:p>
    <w:p w:rsidR="00C345D5" w:rsidRPr="00C345D5" w:rsidRDefault="00C345D5" w:rsidP="00EC29B0">
      <w:pPr>
        <w:numPr>
          <w:ilvl w:val="0"/>
          <w:numId w:val="134"/>
        </w:numPr>
        <w:tabs>
          <w:tab w:val="right" w:pos="450"/>
          <w:tab w:val="left" w:pos="810"/>
          <w:tab w:val="right" w:pos="9000"/>
          <w:tab w:val="right" w:pos="9739"/>
        </w:tabs>
        <w:spacing w:after="240"/>
        <w:ind w:hanging="540"/>
        <w:jc w:val="both"/>
        <w:rPr>
          <w:rFonts w:ascii="Times New Roman" w:eastAsia="Verdana" w:hAnsi="Times New Roman" w:cs="Times New Roman"/>
          <w:sz w:val="28"/>
          <w:szCs w:val="28"/>
        </w:rPr>
      </w:pPr>
      <w:r w:rsidRPr="00C345D5">
        <w:rPr>
          <w:rFonts w:ascii="Times New Roman" w:eastAsia="Calibri" w:hAnsi="Times New Roman" w:cs="Times New Roman"/>
          <w:color w:val="3365FF"/>
          <w:sz w:val="28"/>
          <w:szCs w:val="28"/>
        </w:rPr>
        <w:t>Miratimi i një vendimi mbi shumën përfundimtare të gjobës</w:t>
      </w:r>
      <w:r w:rsidRPr="00C345D5">
        <w:rPr>
          <w:rFonts w:ascii="Times New Roman" w:eastAsia="Calibri" w:hAnsi="Times New Roman" w:cs="Times New Roman"/>
          <w:color w:val="3365FF"/>
          <w:sz w:val="28"/>
          <w:szCs w:val="28"/>
        </w:rPr>
        <w:tab/>
        <w:t>3</w:t>
      </w:r>
    </w:p>
    <w:p w:rsidR="00C345D5" w:rsidRDefault="00C345D5" w:rsidP="00C345D5">
      <w:pPr>
        <w:tabs>
          <w:tab w:val="right" w:pos="450"/>
        </w:tabs>
        <w:spacing w:after="240"/>
        <w:ind w:left="540" w:hanging="540"/>
        <w:jc w:val="both"/>
        <w:rPr>
          <w:rFonts w:ascii="Times New Roman" w:eastAsia="Verdana" w:hAnsi="Times New Roman" w:cs="Times New Roman"/>
          <w:sz w:val="28"/>
          <w:szCs w:val="28"/>
        </w:rPr>
      </w:pPr>
    </w:p>
    <w:p w:rsidR="00C345D5" w:rsidRDefault="00C345D5" w:rsidP="00C345D5">
      <w:pPr>
        <w:tabs>
          <w:tab w:val="right" w:pos="450"/>
        </w:tabs>
        <w:spacing w:after="240"/>
        <w:ind w:left="540" w:hanging="540"/>
        <w:jc w:val="both"/>
        <w:rPr>
          <w:rFonts w:ascii="Times New Roman" w:eastAsia="Verdana" w:hAnsi="Times New Roman" w:cs="Times New Roman"/>
          <w:sz w:val="28"/>
          <w:szCs w:val="28"/>
        </w:rPr>
      </w:pPr>
    </w:p>
    <w:p w:rsidR="00C345D5" w:rsidRDefault="00C345D5" w:rsidP="00C345D5">
      <w:pPr>
        <w:tabs>
          <w:tab w:val="right" w:pos="450"/>
        </w:tabs>
        <w:spacing w:after="240"/>
        <w:ind w:left="540" w:hanging="540"/>
        <w:jc w:val="both"/>
        <w:rPr>
          <w:rFonts w:ascii="Times New Roman" w:eastAsia="Verdana" w:hAnsi="Times New Roman" w:cs="Times New Roman"/>
          <w:sz w:val="28"/>
          <w:szCs w:val="28"/>
        </w:rPr>
      </w:pPr>
    </w:p>
    <w:p w:rsidR="00C345D5" w:rsidRDefault="00C345D5" w:rsidP="00C345D5">
      <w:pPr>
        <w:tabs>
          <w:tab w:val="right" w:pos="450"/>
        </w:tabs>
        <w:spacing w:after="240"/>
        <w:ind w:left="540" w:hanging="540"/>
        <w:jc w:val="both"/>
        <w:rPr>
          <w:rFonts w:ascii="Times New Roman" w:eastAsia="Verdana" w:hAnsi="Times New Roman" w:cs="Times New Roman"/>
          <w:sz w:val="28"/>
          <w:szCs w:val="28"/>
        </w:rPr>
      </w:pPr>
    </w:p>
    <w:p w:rsidR="00C345D5" w:rsidRDefault="00C345D5" w:rsidP="00C345D5">
      <w:pPr>
        <w:tabs>
          <w:tab w:val="right" w:pos="450"/>
        </w:tabs>
        <w:spacing w:after="240"/>
        <w:ind w:left="540" w:hanging="540"/>
        <w:jc w:val="both"/>
        <w:rPr>
          <w:rFonts w:ascii="Times New Roman" w:eastAsia="Verdana" w:hAnsi="Times New Roman" w:cs="Times New Roman"/>
          <w:sz w:val="28"/>
          <w:szCs w:val="28"/>
        </w:rPr>
      </w:pPr>
    </w:p>
    <w:p w:rsidR="00C345D5" w:rsidRDefault="00C345D5" w:rsidP="00C345D5">
      <w:pPr>
        <w:tabs>
          <w:tab w:val="right" w:pos="450"/>
        </w:tabs>
        <w:spacing w:after="240"/>
        <w:ind w:left="540" w:hanging="540"/>
        <w:jc w:val="both"/>
        <w:rPr>
          <w:rFonts w:ascii="Times New Roman" w:eastAsia="Verdana" w:hAnsi="Times New Roman" w:cs="Times New Roman"/>
          <w:sz w:val="28"/>
          <w:szCs w:val="28"/>
        </w:rPr>
      </w:pPr>
    </w:p>
    <w:p w:rsidR="00C345D5" w:rsidRDefault="00C345D5" w:rsidP="00C345D5">
      <w:pPr>
        <w:tabs>
          <w:tab w:val="right" w:pos="450"/>
        </w:tabs>
        <w:spacing w:after="240"/>
        <w:ind w:left="540" w:hanging="540"/>
        <w:jc w:val="both"/>
        <w:rPr>
          <w:rFonts w:ascii="Times New Roman" w:eastAsia="Verdana" w:hAnsi="Times New Roman" w:cs="Times New Roman"/>
          <w:sz w:val="28"/>
          <w:szCs w:val="28"/>
        </w:rPr>
      </w:pPr>
    </w:p>
    <w:p w:rsidR="00C345D5" w:rsidRDefault="00C345D5" w:rsidP="00C345D5">
      <w:pPr>
        <w:tabs>
          <w:tab w:val="right" w:pos="450"/>
        </w:tabs>
        <w:spacing w:after="240"/>
        <w:ind w:left="540" w:hanging="540"/>
        <w:jc w:val="both"/>
        <w:rPr>
          <w:rFonts w:ascii="Times New Roman" w:eastAsia="Verdana" w:hAnsi="Times New Roman" w:cs="Times New Roman"/>
          <w:sz w:val="28"/>
          <w:szCs w:val="28"/>
        </w:rPr>
      </w:pPr>
    </w:p>
    <w:p w:rsidR="00C345D5" w:rsidRDefault="00C345D5" w:rsidP="00C345D5">
      <w:pPr>
        <w:tabs>
          <w:tab w:val="right" w:pos="450"/>
        </w:tabs>
        <w:spacing w:after="240"/>
        <w:ind w:left="540" w:hanging="540"/>
        <w:jc w:val="both"/>
        <w:rPr>
          <w:rFonts w:ascii="Times New Roman" w:eastAsia="Verdana" w:hAnsi="Times New Roman" w:cs="Times New Roman"/>
          <w:sz w:val="28"/>
          <w:szCs w:val="28"/>
        </w:rPr>
      </w:pPr>
    </w:p>
    <w:p w:rsidR="00C345D5" w:rsidRDefault="00C345D5" w:rsidP="00C345D5">
      <w:pPr>
        <w:tabs>
          <w:tab w:val="right" w:pos="450"/>
        </w:tabs>
        <w:spacing w:after="240"/>
        <w:ind w:left="540" w:hanging="540"/>
        <w:jc w:val="both"/>
        <w:rPr>
          <w:rFonts w:ascii="Times New Roman" w:eastAsia="Verdana" w:hAnsi="Times New Roman" w:cs="Times New Roman"/>
          <w:sz w:val="28"/>
          <w:szCs w:val="28"/>
        </w:rPr>
      </w:pPr>
    </w:p>
    <w:p w:rsidR="00C345D5" w:rsidRDefault="00C345D5" w:rsidP="00C345D5">
      <w:pPr>
        <w:tabs>
          <w:tab w:val="right" w:pos="450"/>
        </w:tabs>
        <w:spacing w:after="240"/>
        <w:ind w:left="540" w:hanging="540"/>
        <w:jc w:val="both"/>
        <w:rPr>
          <w:rFonts w:ascii="Times New Roman" w:eastAsia="Verdana" w:hAnsi="Times New Roman" w:cs="Times New Roman"/>
          <w:sz w:val="28"/>
          <w:szCs w:val="28"/>
        </w:rPr>
      </w:pPr>
    </w:p>
    <w:p w:rsidR="00C345D5" w:rsidRDefault="00C345D5" w:rsidP="00C345D5">
      <w:pPr>
        <w:tabs>
          <w:tab w:val="right" w:pos="450"/>
        </w:tabs>
        <w:spacing w:after="240"/>
        <w:ind w:left="540" w:hanging="540"/>
        <w:jc w:val="both"/>
        <w:rPr>
          <w:rFonts w:ascii="Times New Roman" w:eastAsia="Verdana" w:hAnsi="Times New Roman" w:cs="Times New Roman"/>
          <w:sz w:val="28"/>
          <w:szCs w:val="28"/>
        </w:rPr>
      </w:pPr>
    </w:p>
    <w:p w:rsidR="00C345D5" w:rsidRDefault="00C345D5" w:rsidP="00C345D5">
      <w:pPr>
        <w:tabs>
          <w:tab w:val="right" w:pos="450"/>
        </w:tabs>
        <w:spacing w:after="240"/>
        <w:ind w:left="540" w:hanging="540"/>
        <w:jc w:val="both"/>
        <w:rPr>
          <w:rFonts w:ascii="Times New Roman" w:eastAsia="Verdana" w:hAnsi="Times New Roman" w:cs="Times New Roman"/>
          <w:sz w:val="28"/>
          <w:szCs w:val="28"/>
        </w:rPr>
      </w:pPr>
    </w:p>
    <w:p w:rsidR="00C345D5" w:rsidRDefault="00C345D5" w:rsidP="00C345D5">
      <w:pPr>
        <w:tabs>
          <w:tab w:val="right" w:pos="450"/>
        </w:tabs>
        <w:spacing w:after="240"/>
        <w:ind w:left="540" w:hanging="540"/>
        <w:jc w:val="both"/>
        <w:rPr>
          <w:rFonts w:ascii="Times New Roman" w:eastAsia="Verdana" w:hAnsi="Times New Roman" w:cs="Times New Roman"/>
          <w:sz w:val="28"/>
          <w:szCs w:val="28"/>
        </w:rPr>
      </w:pPr>
    </w:p>
    <w:p w:rsidR="003B64C4" w:rsidRPr="00C345D5" w:rsidRDefault="003B64C4" w:rsidP="00C345D5">
      <w:pPr>
        <w:tabs>
          <w:tab w:val="right" w:pos="450"/>
        </w:tabs>
        <w:spacing w:after="240"/>
        <w:ind w:left="540" w:hanging="540"/>
        <w:jc w:val="both"/>
        <w:rPr>
          <w:rFonts w:ascii="Times New Roman" w:eastAsia="Verdana" w:hAnsi="Times New Roman" w:cs="Times New Roman"/>
          <w:sz w:val="28"/>
          <w:szCs w:val="28"/>
        </w:rPr>
      </w:pPr>
    </w:p>
    <w:p w:rsidR="00C345D5" w:rsidRPr="00C345D5" w:rsidRDefault="00C345D5" w:rsidP="00EC29B0">
      <w:pPr>
        <w:numPr>
          <w:ilvl w:val="0"/>
          <w:numId w:val="133"/>
        </w:numPr>
        <w:tabs>
          <w:tab w:val="right" w:pos="450"/>
          <w:tab w:val="left" w:pos="810"/>
        </w:tabs>
        <w:spacing w:after="240"/>
        <w:ind w:hanging="540"/>
        <w:jc w:val="both"/>
        <w:outlineLvl w:val="1"/>
        <w:rPr>
          <w:rFonts w:ascii="Times New Roman" w:eastAsia="Verdana" w:hAnsi="Times New Roman" w:cs="Times New Roman"/>
          <w:sz w:val="32"/>
          <w:szCs w:val="32"/>
        </w:rPr>
      </w:pPr>
      <w:r w:rsidRPr="00C345D5">
        <w:rPr>
          <w:rFonts w:ascii="Times New Roman" w:eastAsia="Verdana" w:hAnsi="Times New Roman" w:cs="Times New Roman"/>
          <w:b/>
          <w:bCs/>
          <w:color w:val="3365FF"/>
          <w:sz w:val="32"/>
          <w:szCs w:val="32"/>
        </w:rPr>
        <w:lastRenderedPageBreak/>
        <w:t>Kuadri ligjor</w:t>
      </w:r>
    </w:p>
    <w:p w:rsidR="00C345D5" w:rsidRPr="00C345D5" w:rsidRDefault="00C345D5" w:rsidP="00EC29B0">
      <w:pPr>
        <w:numPr>
          <w:ilvl w:val="0"/>
          <w:numId w:val="132"/>
        </w:numPr>
        <w:tabs>
          <w:tab w:val="right" w:pos="450"/>
          <w:tab w:val="left" w:pos="810"/>
        </w:tabs>
        <w:spacing w:after="240"/>
        <w:ind w:hanging="540"/>
        <w:jc w:val="both"/>
        <w:rPr>
          <w:rFonts w:ascii="Times New Roman" w:eastAsia="Garamond" w:hAnsi="Times New Roman" w:cs="Times New Roman"/>
          <w:sz w:val="16"/>
          <w:szCs w:val="16"/>
        </w:rPr>
      </w:pPr>
      <w:r w:rsidRPr="00C345D5">
        <w:rPr>
          <w:rFonts w:ascii="Times New Roman" w:eastAsia="Garamond" w:hAnsi="Times New Roman" w:cs="Times New Roman"/>
          <w:sz w:val="24"/>
          <w:szCs w:val="24"/>
        </w:rPr>
        <w:t xml:space="preserve">Në përputhje me nenin 76 të Ligjit nr. 9121, datë 28.07.2003 “Për mbrojtjen e konkurrencës” (Ligji nr. 9121/2003), </w:t>
      </w:r>
      <w:bookmarkStart w:id="30" w:name="_Hlk153442802"/>
      <w:r w:rsidRPr="00C345D5">
        <w:rPr>
          <w:rFonts w:ascii="Times New Roman" w:eastAsia="Garamond" w:hAnsi="Times New Roman" w:cs="Times New Roman"/>
          <w:sz w:val="24"/>
          <w:szCs w:val="24"/>
        </w:rPr>
        <w:t>Komisioni, në bazë të një vendimi, vendos mbi ndërmarrjet gjoba në pagesa periodike ditore jo më shumë se 5 për qind të xhiros mesatare ditore në vitin financiar paraardhës, e cila llogaritet nga data e marrjes së vendimit</w:t>
      </w:r>
      <w:bookmarkEnd w:id="30"/>
      <w:r w:rsidRPr="00C345D5">
        <w:rPr>
          <w:rFonts w:ascii="Times New Roman" w:eastAsia="Garamond" w:hAnsi="Times New Roman" w:cs="Times New Roman"/>
          <w:sz w:val="24"/>
          <w:szCs w:val="24"/>
        </w:rPr>
        <w:t xml:space="preserve">, në mënyrë që ato: </w:t>
      </w:r>
    </w:p>
    <w:p w:rsidR="00C345D5" w:rsidRPr="00C345D5" w:rsidRDefault="00C345D5" w:rsidP="00EC29B0">
      <w:pPr>
        <w:numPr>
          <w:ilvl w:val="0"/>
          <w:numId w:val="138"/>
        </w:numPr>
        <w:tabs>
          <w:tab w:val="right" w:pos="450"/>
          <w:tab w:val="left" w:pos="810"/>
        </w:tabs>
        <w:spacing w:after="240"/>
        <w:contextualSpacing/>
        <w:jc w:val="both"/>
        <w:rPr>
          <w:rFonts w:ascii="Times New Roman" w:eastAsia="Garamond" w:hAnsi="Times New Roman" w:cs="Times New Roman"/>
          <w:sz w:val="16"/>
          <w:szCs w:val="16"/>
        </w:rPr>
      </w:pPr>
      <w:r w:rsidRPr="00C345D5">
        <w:rPr>
          <w:rFonts w:ascii="Times New Roman" w:eastAsia="Garamond" w:hAnsi="Times New Roman" w:cs="Times New Roman"/>
          <w:sz w:val="24"/>
          <w:szCs w:val="24"/>
        </w:rPr>
        <w:t xml:space="preserve">të ndërpresin shkeljet e neneve 4 dhe 9, në përputhje me vendimin e marrë, sipas nenit 45 të këtij ligji; </w:t>
      </w:r>
    </w:p>
    <w:p w:rsidR="00C345D5" w:rsidRPr="00C345D5" w:rsidRDefault="00C345D5" w:rsidP="00EC29B0">
      <w:pPr>
        <w:numPr>
          <w:ilvl w:val="0"/>
          <w:numId w:val="138"/>
        </w:numPr>
        <w:tabs>
          <w:tab w:val="right" w:pos="450"/>
          <w:tab w:val="left" w:pos="810"/>
        </w:tabs>
        <w:spacing w:after="240"/>
        <w:contextualSpacing/>
        <w:jc w:val="both"/>
        <w:rPr>
          <w:rFonts w:ascii="Times New Roman" w:eastAsia="Garamond" w:hAnsi="Times New Roman" w:cs="Times New Roman"/>
          <w:sz w:val="16"/>
          <w:szCs w:val="16"/>
        </w:rPr>
      </w:pPr>
      <w:r w:rsidRPr="00C345D5">
        <w:rPr>
          <w:rFonts w:ascii="Times New Roman" w:eastAsia="Garamond" w:hAnsi="Times New Roman" w:cs="Times New Roman"/>
          <w:sz w:val="24"/>
          <w:szCs w:val="24"/>
        </w:rPr>
        <w:t xml:space="preserve">të veprojnë në përputhje me vendimin për marrjen e masave të përkohshme, sipas nenit 44 të këtij ligji; </w:t>
      </w:r>
    </w:p>
    <w:p w:rsidR="00C345D5" w:rsidRPr="00C345D5" w:rsidRDefault="00C345D5" w:rsidP="00EC29B0">
      <w:pPr>
        <w:numPr>
          <w:ilvl w:val="0"/>
          <w:numId w:val="138"/>
        </w:numPr>
        <w:tabs>
          <w:tab w:val="right" w:pos="450"/>
          <w:tab w:val="left" w:pos="810"/>
        </w:tabs>
        <w:spacing w:after="240"/>
        <w:contextualSpacing/>
        <w:jc w:val="both"/>
        <w:rPr>
          <w:rFonts w:ascii="Times New Roman" w:eastAsia="Garamond" w:hAnsi="Times New Roman" w:cs="Times New Roman"/>
          <w:sz w:val="16"/>
          <w:szCs w:val="16"/>
        </w:rPr>
      </w:pPr>
      <w:r w:rsidRPr="00C345D5">
        <w:rPr>
          <w:rFonts w:ascii="Times New Roman" w:eastAsia="Garamond" w:hAnsi="Times New Roman" w:cs="Times New Roman"/>
          <w:sz w:val="24"/>
          <w:szCs w:val="24"/>
        </w:rPr>
        <w:t xml:space="preserve">të veprojnë në përputhje me detyrimet në mbështetje të vendimit, sipas neneve 45, 50 pika 2, neneve 56, 57 dhe 60 pika 2 të këtij ligji; </w:t>
      </w:r>
    </w:p>
    <w:p w:rsidR="00C345D5" w:rsidRPr="00C345D5" w:rsidRDefault="00C345D5" w:rsidP="00EC29B0">
      <w:pPr>
        <w:numPr>
          <w:ilvl w:val="0"/>
          <w:numId w:val="138"/>
        </w:numPr>
        <w:tabs>
          <w:tab w:val="right" w:pos="450"/>
          <w:tab w:val="left" w:pos="810"/>
        </w:tabs>
        <w:spacing w:after="240"/>
        <w:contextualSpacing/>
        <w:jc w:val="both"/>
        <w:rPr>
          <w:rFonts w:ascii="Times New Roman" w:eastAsia="Garamond" w:hAnsi="Times New Roman" w:cs="Times New Roman"/>
          <w:sz w:val="16"/>
          <w:szCs w:val="16"/>
        </w:rPr>
      </w:pPr>
      <w:r w:rsidRPr="00C345D5">
        <w:rPr>
          <w:rFonts w:ascii="Times New Roman" w:eastAsia="Garamond" w:hAnsi="Times New Roman" w:cs="Times New Roman"/>
          <w:sz w:val="24"/>
          <w:szCs w:val="24"/>
        </w:rPr>
        <w:t xml:space="preserve">të japin të dhëna të plota dhe të sakta, të cilat Komisioni i ka kërkuar, sipas vendimit të parashikuar në nenin 33 pika 2 të këtij ligji; </w:t>
      </w:r>
    </w:p>
    <w:p w:rsidR="00C345D5" w:rsidRPr="00C345D5" w:rsidRDefault="00C345D5" w:rsidP="00EC29B0">
      <w:pPr>
        <w:numPr>
          <w:ilvl w:val="0"/>
          <w:numId w:val="138"/>
        </w:numPr>
        <w:tabs>
          <w:tab w:val="right" w:pos="450"/>
          <w:tab w:val="left" w:pos="810"/>
        </w:tabs>
        <w:spacing w:after="240"/>
        <w:contextualSpacing/>
        <w:jc w:val="both"/>
        <w:rPr>
          <w:rFonts w:ascii="Times New Roman" w:eastAsia="Garamond" w:hAnsi="Times New Roman" w:cs="Times New Roman"/>
          <w:sz w:val="16"/>
          <w:szCs w:val="16"/>
        </w:rPr>
      </w:pPr>
      <w:r w:rsidRPr="00C345D5">
        <w:rPr>
          <w:rFonts w:ascii="Times New Roman" w:eastAsia="Garamond" w:hAnsi="Times New Roman" w:cs="Times New Roman"/>
          <w:sz w:val="24"/>
          <w:szCs w:val="24"/>
        </w:rPr>
        <w:t xml:space="preserve">të lejojnë një inspektim, i cili është urdhëruar në bazë të një vendimi, sipas nenit 35 të këtij ligji; </w:t>
      </w:r>
    </w:p>
    <w:p w:rsidR="00C345D5" w:rsidRPr="00C345D5" w:rsidRDefault="00C345D5" w:rsidP="00EC29B0">
      <w:pPr>
        <w:numPr>
          <w:ilvl w:val="0"/>
          <w:numId w:val="138"/>
        </w:numPr>
        <w:tabs>
          <w:tab w:val="right" w:pos="450"/>
          <w:tab w:val="left" w:pos="810"/>
        </w:tabs>
        <w:spacing w:after="240"/>
        <w:contextualSpacing/>
        <w:jc w:val="both"/>
        <w:rPr>
          <w:rFonts w:ascii="Times New Roman" w:eastAsia="Garamond" w:hAnsi="Times New Roman" w:cs="Times New Roman"/>
          <w:sz w:val="16"/>
          <w:szCs w:val="16"/>
        </w:rPr>
      </w:pPr>
      <w:r w:rsidRPr="00C345D5">
        <w:rPr>
          <w:rFonts w:ascii="Times New Roman" w:eastAsia="Garamond" w:hAnsi="Times New Roman" w:cs="Times New Roman"/>
          <w:sz w:val="24"/>
          <w:szCs w:val="24"/>
        </w:rPr>
        <w:t xml:space="preserve">të përmbushin angazhimin për marrjen e masave të nevojshme për rivendosjen e konkurrencës, sipas nenit 62 të këtij ligji. </w:t>
      </w:r>
    </w:p>
    <w:p w:rsidR="00C345D5" w:rsidRPr="00C345D5" w:rsidRDefault="00C345D5" w:rsidP="00C345D5">
      <w:pPr>
        <w:tabs>
          <w:tab w:val="right" w:pos="450"/>
          <w:tab w:val="left" w:pos="810"/>
        </w:tabs>
        <w:spacing w:after="240"/>
        <w:contextualSpacing/>
        <w:jc w:val="both"/>
        <w:rPr>
          <w:rFonts w:ascii="Times New Roman" w:eastAsia="Garamond" w:hAnsi="Times New Roman" w:cs="Times New Roman"/>
          <w:sz w:val="16"/>
          <w:szCs w:val="16"/>
        </w:rPr>
      </w:pPr>
    </w:p>
    <w:p w:rsidR="00C345D5" w:rsidRPr="00C345D5" w:rsidRDefault="00C345D5" w:rsidP="00EC29B0">
      <w:pPr>
        <w:numPr>
          <w:ilvl w:val="0"/>
          <w:numId w:val="132"/>
        </w:numPr>
        <w:tabs>
          <w:tab w:val="right" w:pos="450"/>
          <w:tab w:val="left" w:pos="810"/>
        </w:tabs>
        <w:spacing w:after="240"/>
        <w:ind w:hanging="540"/>
        <w:jc w:val="both"/>
        <w:rPr>
          <w:rFonts w:ascii="Times New Roman" w:eastAsia="Garamond" w:hAnsi="Times New Roman" w:cs="Times New Roman"/>
          <w:sz w:val="24"/>
          <w:szCs w:val="24"/>
        </w:rPr>
      </w:pPr>
      <w:r w:rsidRPr="00C345D5">
        <w:rPr>
          <w:rFonts w:ascii="Times New Roman" w:eastAsia="Garamond" w:hAnsi="Times New Roman" w:cs="Times New Roman"/>
          <w:sz w:val="24"/>
          <w:szCs w:val="24"/>
        </w:rPr>
        <w:t xml:space="preserve">Shuma përfundimtare e pagesës llogaritet sipas nenit 76, paragrafi 2 i Ligjit nr. 9121/2003 dhe në raste të caktuara, sipas nenit 76, paragrafi 3 i Ligjit nr. 9121/2003. </w:t>
      </w:r>
    </w:p>
    <w:p w:rsidR="00C345D5" w:rsidRPr="00C345D5" w:rsidRDefault="00C345D5" w:rsidP="00EC29B0">
      <w:pPr>
        <w:numPr>
          <w:ilvl w:val="0"/>
          <w:numId w:val="132"/>
        </w:numPr>
        <w:tabs>
          <w:tab w:val="right" w:pos="450"/>
          <w:tab w:val="left" w:pos="810"/>
        </w:tabs>
        <w:spacing w:after="240"/>
        <w:ind w:hanging="540"/>
        <w:jc w:val="both"/>
        <w:rPr>
          <w:rFonts w:ascii="Times New Roman" w:eastAsia="Garamond" w:hAnsi="Times New Roman" w:cs="Times New Roman"/>
          <w:sz w:val="24"/>
          <w:szCs w:val="24"/>
        </w:rPr>
      </w:pPr>
      <w:r w:rsidRPr="00C345D5">
        <w:rPr>
          <w:rFonts w:ascii="Times New Roman" w:eastAsia="Garamond" w:hAnsi="Times New Roman" w:cs="Times New Roman"/>
          <w:sz w:val="24"/>
          <w:szCs w:val="24"/>
        </w:rPr>
        <w:t xml:space="preserve">Vendimi për përcaktimin e shumës përfundimtare të pagesës mund të kontestohet para gjykatës. Gjithashtu, ndërmarrja ndaj të cilës merret vendimi ka të drejtën të dëgjohet (pra, duhet të marrë një Raport të Hetimit, duhet t’i jepet akses në dosje, si dhe t’i jepet mundësia që të shprehë pretendimet e saj me shkrim dhe në një seancë dëgjimore) përpara se të miratohet vendimi ku përcaktohet shuma përfundimtare e gjobës periodike në bazë të nenit 76, paragrafi 2 dhe 3 të Ligjit nr. 9121/2003. </w:t>
      </w:r>
    </w:p>
    <w:p w:rsidR="00C345D5" w:rsidRPr="00C345D5" w:rsidRDefault="00C345D5" w:rsidP="00EC29B0">
      <w:pPr>
        <w:numPr>
          <w:ilvl w:val="0"/>
          <w:numId w:val="132"/>
        </w:numPr>
        <w:tabs>
          <w:tab w:val="right" w:pos="450"/>
          <w:tab w:val="left" w:pos="810"/>
        </w:tabs>
        <w:spacing w:after="240"/>
        <w:ind w:hanging="540"/>
        <w:jc w:val="both"/>
        <w:rPr>
          <w:rFonts w:ascii="Times New Roman" w:eastAsia="Garamond" w:hAnsi="Times New Roman" w:cs="Times New Roman"/>
          <w:sz w:val="24"/>
          <w:szCs w:val="24"/>
        </w:rPr>
      </w:pPr>
      <w:r w:rsidRPr="00C345D5">
        <w:rPr>
          <w:rFonts w:ascii="Times New Roman" w:eastAsia="Garamond" w:hAnsi="Times New Roman" w:cs="Times New Roman"/>
          <w:sz w:val="24"/>
          <w:szCs w:val="24"/>
        </w:rPr>
        <w:t>Neni 76 i Ligjit nr. 9121/2003 krijon një procedurë me dy faza, sipas të cilës merret një vendim i parë për të përcaktuar shumën ditore (të përkohshme) të sanksionit financiar periodik dhe datën e fillimit të llogaritjes, si dhe një vendim i dytë ku përcaktohet shuma përfundimtare.</w:t>
      </w:r>
    </w:p>
    <w:p w:rsidR="00C345D5" w:rsidRPr="00C345D5" w:rsidRDefault="00C345D5" w:rsidP="00EC29B0">
      <w:pPr>
        <w:numPr>
          <w:ilvl w:val="0"/>
          <w:numId w:val="133"/>
        </w:numPr>
        <w:tabs>
          <w:tab w:val="right" w:pos="450"/>
          <w:tab w:val="left" w:pos="810"/>
        </w:tabs>
        <w:spacing w:after="240"/>
        <w:ind w:hanging="540"/>
        <w:jc w:val="both"/>
        <w:outlineLvl w:val="1"/>
        <w:rPr>
          <w:rFonts w:ascii="Times New Roman" w:eastAsia="Verdana" w:hAnsi="Times New Roman" w:cs="Times New Roman"/>
          <w:sz w:val="32"/>
          <w:szCs w:val="32"/>
        </w:rPr>
      </w:pPr>
      <w:r w:rsidRPr="00C345D5">
        <w:rPr>
          <w:rFonts w:ascii="Times New Roman" w:eastAsia="Verdana" w:hAnsi="Times New Roman" w:cs="Times New Roman"/>
          <w:b/>
          <w:bCs/>
          <w:color w:val="3365FF"/>
          <w:sz w:val="32"/>
          <w:szCs w:val="32"/>
        </w:rPr>
        <w:t>Miratimi i një vendimi sipas nenit 76, paragrafi 1</w:t>
      </w:r>
    </w:p>
    <w:p w:rsidR="00C345D5" w:rsidRPr="00C345D5" w:rsidRDefault="00C345D5" w:rsidP="00EC29B0">
      <w:pPr>
        <w:numPr>
          <w:ilvl w:val="0"/>
          <w:numId w:val="132"/>
        </w:numPr>
        <w:tabs>
          <w:tab w:val="right" w:pos="450"/>
          <w:tab w:val="left" w:pos="810"/>
        </w:tabs>
        <w:spacing w:after="240"/>
        <w:ind w:hanging="540"/>
        <w:jc w:val="both"/>
        <w:rPr>
          <w:rFonts w:ascii="Times New Roman" w:eastAsia="Garamond" w:hAnsi="Times New Roman" w:cs="Times New Roman"/>
          <w:sz w:val="24"/>
          <w:szCs w:val="24"/>
        </w:rPr>
      </w:pPr>
      <w:r w:rsidRPr="00C345D5">
        <w:rPr>
          <w:rFonts w:ascii="Times New Roman" w:eastAsia="Garamond" w:hAnsi="Times New Roman" w:cs="Times New Roman"/>
          <w:sz w:val="24"/>
          <w:szCs w:val="24"/>
        </w:rPr>
        <w:t xml:space="preserve">Komisioni i Konkurrencës  ka kompetencë të marrë një vendim sipas nenit 76 pika 1 në bazë të të cilit vendos mbi ndërmarrjet gjoba në pagesa periodike ditore jo më shumë se 5 për qind të xhiros mesatare ditore në vitin financiar paraardhës, e cila llogaritet nga data e marrjes së vendimit. </w:t>
      </w:r>
    </w:p>
    <w:p w:rsidR="00C345D5" w:rsidRPr="00C345D5" w:rsidRDefault="00C345D5" w:rsidP="00EC29B0">
      <w:pPr>
        <w:numPr>
          <w:ilvl w:val="0"/>
          <w:numId w:val="132"/>
        </w:numPr>
        <w:tabs>
          <w:tab w:val="right" w:pos="450"/>
          <w:tab w:val="left" w:pos="810"/>
        </w:tabs>
        <w:spacing w:after="240"/>
        <w:ind w:hanging="540"/>
        <w:jc w:val="both"/>
        <w:rPr>
          <w:rFonts w:ascii="Times New Roman" w:eastAsia="Garamond" w:hAnsi="Times New Roman" w:cs="Times New Roman"/>
          <w:sz w:val="16"/>
          <w:szCs w:val="16"/>
        </w:rPr>
      </w:pPr>
      <w:r w:rsidRPr="00C345D5">
        <w:rPr>
          <w:rFonts w:ascii="Times New Roman" w:eastAsia="Garamond" w:hAnsi="Times New Roman" w:cs="Times New Roman"/>
          <w:sz w:val="24"/>
          <w:szCs w:val="24"/>
        </w:rPr>
        <w:t>Duke qenë se vendimi sipas nenit 76, paragrafi 1 është një hap i ndërmjetëm dhe nuk ndikon negativisht të drejtat e palëve, në këtë fazë nuk është e nevojshme që të lëshohet një Raport i Hetimit, të jepet akses në dosje dhe të dëgjohen palët.</w:t>
      </w:r>
    </w:p>
    <w:p w:rsidR="00C345D5" w:rsidRPr="00C345D5" w:rsidRDefault="00C345D5" w:rsidP="00EC29B0">
      <w:pPr>
        <w:numPr>
          <w:ilvl w:val="0"/>
          <w:numId w:val="132"/>
        </w:numPr>
        <w:tabs>
          <w:tab w:val="right" w:pos="450"/>
          <w:tab w:val="left" w:pos="810"/>
        </w:tabs>
        <w:spacing w:after="240"/>
        <w:ind w:hanging="540"/>
        <w:jc w:val="both"/>
        <w:rPr>
          <w:rFonts w:ascii="Times New Roman" w:eastAsia="Garamond" w:hAnsi="Times New Roman" w:cs="Times New Roman"/>
          <w:sz w:val="24"/>
          <w:szCs w:val="24"/>
        </w:rPr>
      </w:pPr>
      <w:r w:rsidRPr="00C345D5">
        <w:rPr>
          <w:rFonts w:ascii="Times New Roman" w:eastAsia="Garamond" w:hAnsi="Times New Roman" w:cs="Times New Roman"/>
          <w:sz w:val="24"/>
          <w:szCs w:val="24"/>
        </w:rPr>
        <w:t>Vendosja e një gjobe periodike mund të nisë duke miratuar një vendim sipas nenit 76, paragrafi 1, në mënyrë të pavarur, ose duke përfshirë dispozitën mbi vendosjen e gjobës periodike në një vendim tjetër.</w:t>
      </w:r>
    </w:p>
    <w:p w:rsidR="00C345D5" w:rsidRPr="00C345D5" w:rsidRDefault="00C345D5" w:rsidP="00EC29B0">
      <w:pPr>
        <w:numPr>
          <w:ilvl w:val="0"/>
          <w:numId w:val="133"/>
        </w:numPr>
        <w:tabs>
          <w:tab w:val="right" w:pos="450"/>
          <w:tab w:val="left" w:pos="810"/>
        </w:tabs>
        <w:spacing w:after="240"/>
        <w:ind w:hanging="540"/>
        <w:jc w:val="both"/>
        <w:outlineLvl w:val="1"/>
        <w:rPr>
          <w:rFonts w:ascii="Times New Roman" w:eastAsia="Verdana" w:hAnsi="Times New Roman" w:cs="Times New Roman"/>
          <w:sz w:val="32"/>
          <w:szCs w:val="32"/>
        </w:rPr>
      </w:pPr>
      <w:r w:rsidRPr="00C345D5">
        <w:rPr>
          <w:rFonts w:ascii="Times New Roman" w:eastAsia="Verdana" w:hAnsi="Times New Roman" w:cs="Times New Roman"/>
          <w:b/>
          <w:bCs/>
          <w:color w:val="3365FF"/>
          <w:sz w:val="32"/>
          <w:szCs w:val="32"/>
        </w:rPr>
        <w:t>Miratimi e një vendimi mbi shumën përfundimtare të gjobës</w:t>
      </w:r>
    </w:p>
    <w:p w:rsidR="00C345D5" w:rsidRPr="00C345D5" w:rsidRDefault="00C345D5" w:rsidP="00EC29B0">
      <w:pPr>
        <w:numPr>
          <w:ilvl w:val="0"/>
          <w:numId w:val="132"/>
        </w:numPr>
        <w:tabs>
          <w:tab w:val="right" w:pos="450"/>
          <w:tab w:val="left" w:pos="810"/>
        </w:tabs>
        <w:spacing w:after="240"/>
        <w:ind w:hanging="540"/>
        <w:jc w:val="both"/>
        <w:rPr>
          <w:rFonts w:ascii="Times New Roman" w:eastAsia="Garamond" w:hAnsi="Times New Roman" w:cs="Times New Roman"/>
          <w:sz w:val="24"/>
          <w:szCs w:val="24"/>
        </w:rPr>
      </w:pPr>
      <w:r w:rsidRPr="00C345D5">
        <w:rPr>
          <w:rFonts w:ascii="Times New Roman" w:eastAsia="Garamond" w:hAnsi="Times New Roman" w:cs="Times New Roman"/>
          <w:sz w:val="24"/>
          <w:szCs w:val="24"/>
        </w:rPr>
        <w:lastRenderedPageBreak/>
        <w:t>Xhiro totale e ndërmarrjes apo të grupimit të ndërmarrjeve ndaj të cilave do të vendoset një gjobë periodike do të llogaritet sipas parashikimet të neneve 15, 16 dhe 17 të Ligjit nr. 9121/2003.</w:t>
      </w:r>
    </w:p>
    <w:p w:rsidR="00C345D5" w:rsidRPr="00C345D5" w:rsidRDefault="00C345D5" w:rsidP="00EC29B0">
      <w:pPr>
        <w:numPr>
          <w:ilvl w:val="0"/>
          <w:numId w:val="132"/>
        </w:numPr>
        <w:tabs>
          <w:tab w:val="right" w:pos="450"/>
          <w:tab w:val="left" w:pos="810"/>
        </w:tabs>
        <w:spacing w:after="240"/>
        <w:ind w:hanging="540"/>
        <w:jc w:val="both"/>
        <w:rPr>
          <w:rFonts w:ascii="Times New Roman" w:eastAsia="Garamond" w:hAnsi="Times New Roman" w:cs="Times New Roman"/>
          <w:sz w:val="24"/>
          <w:szCs w:val="24"/>
        </w:rPr>
      </w:pPr>
      <w:r w:rsidRPr="00C345D5">
        <w:rPr>
          <w:rFonts w:ascii="Times New Roman" w:eastAsia="Garamond" w:hAnsi="Times New Roman" w:cs="Times New Roman"/>
          <w:sz w:val="24"/>
          <w:szCs w:val="24"/>
        </w:rPr>
        <w:t xml:space="preserve">Kur ndërmarrjet plotësojnë detyrimin për të cilin është vendosur një gjobë periodike, Autoriteti mund të përcaktojë një shumë përfundimtare të pagesës periodike të gjobës më të ulët sesa ajo që do të ishte në mbështetje të vendimit fillestar, nëse e gjykon të arsyeshme. Llogaritja e xhiros së ndërmarrjes do të kryhet në të njëjtën mënyrë si pika më lart. </w:t>
      </w:r>
    </w:p>
    <w:p w:rsidR="00C345D5" w:rsidRPr="00C345D5" w:rsidRDefault="00C345D5" w:rsidP="00EC29B0">
      <w:pPr>
        <w:numPr>
          <w:ilvl w:val="0"/>
          <w:numId w:val="132"/>
        </w:numPr>
        <w:tabs>
          <w:tab w:val="right" w:pos="450"/>
          <w:tab w:val="left" w:pos="810"/>
        </w:tabs>
        <w:spacing w:after="240"/>
        <w:ind w:hanging="540"/>
        <w:jc w:val="both"/>
        <w:rPr>
          <w:rFonts w:ascii="Times New Roman" w:eastAsia="Garamond" w:hAnsi="Times New Roman" w:cs="Times New Roman"/>
          <w:sz w:val="16"/>
          <w:szCs w:val="16"/>
        </w:rPr>
      </w:pPr>
      <w:r w:rsidRPr="00C345D5">
        <w:rPr>
          <w:rFonts w:ascii="Times New Roman" w:eastAsia="Garamond" w:hAnsi="Times New Roman" w:cs="Times New Roman"/>
          <w:sz w:val="24"/>
          <w:szCs w:val="24"/>
        </w:rPr>
        <w:t>Përpara se të mund të miratohet vendimi për shumën përfundimtare të gjobës, ndërmarrja ndaj të cilës vendoset gjoba duhet të marrë një Raport të Hetimit, ku të informohet rreth pretendimeve ndaj saj, me qëllim që t’i jepet mundësia të ushtrojë të drejtat e saj për t’u mbrojtur, me shkrim dhe në mënyrë verbale (seancë dëgjimore).</w:t>
      </w:r>
    </w:p>
    <w:p w:rsidR="00C345D5" w:rsidRPr="00C345D5" w:rsidRDefault="00C345D5" w:rsidP="00EC29B0">
      <w:pPr>
        <w:numPr>
          <w:ilvl w:val="0"/>
          <w:numId w:val="132"/>
        </w:numPr>
        <w:tabs>
          <w:tab w:val="right" w:pos="450"/>
          <w:tab w:val="left" w:pos="810"/>
        </w:tabs>
        <w:spacing w:after="240"/>
        <w:ind w:hanging="540"/>
        <w:jc w:val="both"/>
        <w:rPr>
          <w:rFonts w:ascii="Times New Roman" w:eastAsia="Garamond" w:hAnsi="Times New Roman" w:cs="Times New Roman"/>
          <w:sz w:val="24"/>
          <w:szCs w:val="24"/>
        </w:rPr>
      </w:pPr>
      <w:r w:rsidRPr="00C345D5">
        <w:rPr>
          <w:rFonts w:ascii="Times New Roman" w:eastAsia="Garamond" w:hAnsi="Times New Roman" w:cs="Times New Roman"/>
          <w:sz w:val="24"/>
          <w:szCs w:val="24"/>
        </w:rPr>
        <w:t xml:space="preserve">Për dërgimin e Raportit Hetimor zbatohen rregullat procedurale të ndjekura zakonisht në një procedurë hetimore. </w:t>
      </w:r>
    </w:p>
    <w:p w:rsidR="00C345D5" w:rsidRDefault="00C345D5" w:rsidP="00EC29B0">
      <w:pPr>
        <w:numPr>
          <w:ilvl w:val="0"/>
          <w:numId w:val="132"/>
        </w:numPr>
        <w:tabs>
          <w:tab w:val="right" w:pos="450"/>
          <w:tab w:val="left" w:pos="810"/>
        </w:tabs>
        <w:spacing w:after="240"/>
        <w:ind w:hanging="540"/>
        <w:jc w:val="both"/>
        <w:rPr>
          <w:rFonts w:ascii="Times New Roman" w:eastAsia="Garamond" w:hAnsi="Times New Roman" w:cs="Times New Roman"/>
          <w:sz w:val="24"/>
          <w:szCs w:val="24"/>
        </w:rPr>
      </w:pPr>
      <w:r w:rsidRPr="00C345D5">
        <w:rPr>
          <w:rFonts w:ascii="Times New Roman" w:eastAsia="Garamond" w:hAnsi="Times New Roman" w:cs="Times New Roman"/>
          <w:sz w:val="24"/>
          <w:szCs w:val="24"/>
        </w:rPr>
        <w:t xml:space="preserve">Vendimi mbi shumën përfundimtare të gjobës miratohet nga Komisioni i Konkurrencës, në përputhje me dispozitat në fuqi për vendimmarrjen e tij. </w:t>
      </w:r>
    </w:p>
    <w:p w:rsidR="00C345D5" w:rsidRDefault="00C345D5" w:rsidP="00C345D5">
      <w:pPr>
        <w:tabs>
          <w:tab w:val="right" w:pos="450"/>
          <w:tab w:val="left" w:pos="810"/>
        </w:tabs>
        <w:spacing w:after="240"/>
        <w:jc w:val="both"/>
        <w:rPr>
          <w:rFonts w:ascii="Times New Roman" w:eastAsia="Garamond" w:hAnsi="Times New Roman" w:cs="Times New Roman"/>
          <w:sz w:val="24"/>
          <w:szCs w:val="24"/>
        </w:rPr>
      </w:pPr>
    </w:p>
    <w:p w:rsidR="00C345D5" w:rsidRDefault="00C345D5" w:rsidP="00C345D5">
      <w:pPr>
        <w:tabs>
          <w:tab w:val="right" w:pos="450"/>
          <w:tab w:val="left" w:pos="810"/>
        </w:tabs>
        <w:spacing w:after="240"/>
        <w:jc w:val="both"/>
        <w:rPr>
          <w:rFonts w:ascii="Times New Roman" w:eastAsia="Garamond" w:hAnsi="Times New Roman" w:cs="Times New Roman"/>
          <w:sz w:val="24"/>
          <w:szCs w:val="24"/>
        </w:rPr>
      </w:pPr>
    </w:p>
    <w:p w:rsidR="00B640EE" w:rsidRDefault="00B640EE" w:rsidP="00C345D5">
      <w:pPr>
        <w:tabs>
          <w:tab w:val="right" w:pos="450"/>
          <w:tab w:val="left" w:pos="810"/>
        </w:tabs>
        <w:spacing w:after="240"/>
        <w:jc w:val="both"/>
        <w:rPr>
          <w:rFonts w:ascii="Times New Roman" w:eastAsia="Garamond" w:hAnsi="Times New Roman" w:cs="Times New Roman"/>
          <w:sz w:val="24"/>
          <w:szCs w:val="24"/>
        </w:rPr>
      </w:pPr>
    </w:p>
    <w:p w:rsidR="00A373FA" w:rsidRDefault="00A373FA" w:rsidP="00C345D5">
      <w:pPr>
        <w:tabs>
          <w:tab w:val="right" w:pos="450"/>
          <w:tab w:val="left" w:pos="810"/>
        </w:tabs>
        <w:spacing w:after="240"/>
        <w:jc w:val="both"/>
        <w:rPr>
          <w:rFonts w:ascii="Times New Roman" w:eastAsia="Garamond" w:hAnsi="Times New Roman" w:cs="Times New Roman"/>
          <w:sz w:val="24"/>
          <w:szCs w:val="24"/>
        </w:rPr>
      </w:pPr>
    </w:p>
    <w:p w:rsidR="00F3767F" w:rsidRDefault="00F3767F" w:rsidP="00C345D5">
      <w:pPr>
        <w:tabs>
          <w:tab w:val="right" w:pos="450"/>
          <w:tab w:val="left" w:pos="810"/>
        </w:tabs>
        <w:spacing w:after="240"/>
        <w:jc w:val="both"/>
        <w:rPr>
          <w:rFonts w:ascii="Times New Roman" w:eastAsia="Garamond" w:hAnsi="Times New Roman" w:cs="Times New Roman"/>
          <w:sz w:val="24"/>
          <w:szCs w:val="24"/>
        </w:rPr>
      </w:pPr>
    </w:p>
    <w:p w:rsidR="00F3767F" w:rsidRDefault="00F3767F" w:rsidP="00C345D5">
      <w:pPr>
        <w:tabs>
          <w:tab w:val="right" w:pos="450"/>
          <w:tab w:val="left" w:pos="810"/>
        </w:tabs>
        <w:spacing w:after="240"/>
        <w:jc w:val="both"/>
        <w:rPr>
          <w:rFonts w:ascii="Times New Roman" w:eastAsia="Garamond" w:hAnsi="Times New Roman" w:cs="Times New Roman"/>
          <w:sz w:val="24"/>
          <w:szCs w:val="24"/>
        </w:rPr>
      </w:pPr>
    </w:p>
    <w:p w:rsidR="00F3767F" w:rsidRDefault="00F3767F" w:rsidP="00C345D5">
      <w:pPr>
        <w:tabs>
          <w:tab w:val="right" w:pos="450"/>
          <w:tab w:val="left" w:pos="810"/>
        </w:tabs>
        <w:spacing w:after="240"/>
        <w:jc w:val="both"/>
        <w:rPr>
          <w:rFonts w:ascii="Times New Roman" w:eastAsia="Garamond" w:hAnsi="Times New Roman" w:cs="Times New Roman"/>
          <w:sz w:val="24"/>
          <w:szCs w:val="24"/>
        </w:rPr>
      </w:pPr>
    </w:p>
    <w:p w:rsidR="00F3767F" w:rsidRDefault="00F3767F" w:rsidP="00C345D5">
      <w:pPr>
        <w:tabs>
          <w:tab w:val="right" w:pos="450"/>
          <w:tab w:val="left" w:pos="810"/>
        </w:tabs>
        <w:spacing w:after="240"/>
        <w:jc w:val="both"/>
        <w:rPr>
          <w:rFonts w:ascii="Times New Roman" w:eastAsia="Garamond" w:hAnsi="Times New Roman" w:cs="Times New Roman"/>
          <w:sz w:val="24"/>
          <w:szCs w:val="24"/>
        </w:rPr>
      </w:pPr>
    </w:p>
    <w:p w:rsidR="00F3767F" w:rsidRDefault="00F3767F" w:rsidP="00C345D5">
      <w:pPr>
        <w:tabs>
          <w:tab w:val="right" w:pos="450"/>
          <w:tab w:val="left" w:pos="810"/>
        </w:tabs>
        <w:spacing w:after="240"/>
        <w:jc w:val="both"/>
        <w:rPr>
          <w:rFonts w:ascii="Times New Roman" w:eastAsia="Garamond" w:hAnsi="Times New Roman" w:cs="Times New Roman"/>
          <w:sz w:val="24"/>
          <w:szCs w:val="24"/>
        </w:rPr>
      </w:pPr>
    </w:p>
    <w:p w:rsidR="00F3767F" w:rsidRDefault="00F3767F" w:rsidP="00C345D5">
      <w:pPr>
        <w:tabs>
          <w:tab w:val="right" w:pos="450"/>
          <w:tab w:val="left" w:pos="810"/>
        </w:tabs>
        <w:spacing w:after="240"/>
        <w:jc w:val="both"/>
        <w:rPr>
          <w:rFonts w:ascii="Times New Roman" w:eastAsia="Garamond" w:hAnsi="Times New Roman" w:cs="Times New Roman"/>
          <w:sz w:val="24"/>
          <w:szCs w:val="24"/>
        </w:rPr>
      </w:pPr>
    </w:p>
    <w:p w:rsidR="00F3767F" w:rsidRDefault="00F3767F" w:rsidP="00C345D5">
      <w:pPr>
        <w:tabs>
          <w:tab w:val="right" w:pos="450"/>
          <w:tab w:val="left" w:pos="810"/>
        </w:tabs>
        <w:spacing w:after="240"/>
        <w:jc w:val="both"/>
        <w:rPr>
          <w:rFonts w:ascii="Times New Roman" w:eastAsia="Garamond" w:hAnsi="Times New Roman" w:cs="Times New Roman"/>
          <w:sz w:val="24"/>
          <w:szCs w:val="24"/>
        </w:rPr>
      </w:pPr>
    </w:p>
    <w:p w:rsidR="00F3767F" w:rsidRDefault="00F3767F" w:rsidP="00C345D5">
      <w:pPr>
        <w:tabs>
          <w:tab w:val="right" w:pos="450"/>
          <w:tab w:val="left" w:pos="810"/>
        </w:tabs>
        <w:spacing w:after="240"/>
        <w:jc w:val="both"/>
        <w:rPr>
          <w:rFonts w:ascii="Times New Roman" w:eastAsia="Garamond" w:hAnsi="Times New Roman" w:cs="Times New Roman"/>
          <w:sz w:val="24"/>
          <w:szCs w:val="24"/>
        </w:rPr>
      </w:pPr>
    </w:p>
    <w:p w:rsidR="00F3767F" w:rsidRDefault="00F3767F" w:rsidP="00C345D5">
      <w:pPr>
        <w:tabs>
          <w:tab w:val="right" w:pos="450"/>
          <w:tab w:val="left" w:pos="810"/>
        </w:tabs>
        <w:spacing w:after="240"/>
        <w:jc w:val="both"/>
        <w:rPr>
          <w:rFonts w:ascii="Times New Roman" w:eastAsia="Garamond" w:hAnsi="Times New Roman" w:cs="Times New Roman"/>
          <w:sz w:val="24"/>
          <w:szCs w:val="24"/>
        </w:rPr>
      </w:pPr>
    </w:p>
    <w:p w:rsidR="00A373FA" w:rsidRDefault="00A373FA" w:rsidP="00C345D5">
      <w:pPr>
        <w:tabs>
          <w:tab w:val="right" w:pos="450"/>
          <w:tab w:val="left" w:pos="810"/>
        </w:tabs>
        <w:spacing w:after="240"/>
        <w:jc w:val="both"/>
        <w:rPr>
          <w:rFonts w:ascii="Times New Roman" w:eastAsia="Garamond" w:hAnsi="Times New Roman" w:cs="Times New Roman"/>
          <w:sz w:val="24"/>
          <w:szCs w:val="24"/>
        </w:rPr>
      </w:pPr>
    </w:p>
    <w:p w:rsidR="00B640EE" w:rsidRDefault="00B640EE" w:rsidP="00C345D5">
      <w:pPr>
        <w:tabs>
          <w:tab w:val="right" w:pos="450"/>
          <w:tab w:val="left" w:pos="810"/>
        </w:tabs>
        <w:spacing w:after="240"/>
        <w:jc w:val="both"/>
        <w:rPr>
          <w:rFonts w:ascii="Times New Roman" w:eastAsia="Garamond" w:hAnsi="Times New Roman" w:cs="Times New Roman"/>
          <w:sz w:val="24"/>
          <w:szCs w:val="24"/>
        </w:rPr>
      </w:pPr>
    </w:p>
    <w:p w:rsidR="00B640EE" w:rsidRDefault="00B640EE" w:rsidP="00C345D5">
      <w:pPr>
        <w:tabs>
          <w:tab w:val="right" w:pos="450"/>
          <w:tab w:val="left" w:pos="810"/>
        </w:tabs>
        <w:spacing w:after="240"/>
        <w:jc w:val="both"/>
        <w:rPr>
          <w:rFonts w:ascii="Times New Roman" w:eastAsia="Garamond" w:hAnsi="Times New Roman" w:cs="Times New Roman"/>
          <w:sz w:val="24"/>
          <w:szCs w:val="24"/>
        </w:rPr>
      </w:pPr>
    </w:p>
    <w:p w:rsidR="00B640EE" w:rsidRPr="00B640EE" w:rsidRDefault="00B640EE" w:rsidP="00B640EE">
      <w:pPr>
        <w:tabs>
          <w:tab w:val="right" w:pos="450"/>
          <w:tab w:val="right" w:pos="9000"/>
        </w:tabs>
        <w:spacing w:after="240"/>
        <w:ind w:left="540" w:hanging="540"/>
        <w:jc w:val="both"/>
        <w:outlineLvl w:val="0"/>
        <w:rPr>
          <w:rFonts w:ascii="Times New Roman" w:eastAsia="Verdana" w:hAnsi="Times New Roman" w:cs="Times New Roman"/>
          <w:sz w:val="52"/>
          <w:szCs w:val="52"/>
        </w:rPr>
      </w:pPr>
      <w:r w:rsidRPr="00B640EE">
        <w:rPr>
          <w:rFonts w:ascii="Times New Roman" w:eastAsia="Verdana" w:hAnsi="Times New Roman" w:cs="Times New Roman"/>
          <w:b/>
          <w:bCs/>
          <w:color w:val="3365FF"/>
          <w:sz w:val="52"/>
          <w:szCs w:val="52"/>
          <w:u w:val="single" w:color="000000"/>
        </w:rPr>
        <w:lastRenderedPageBreak/>
        <w:t xml:space="preserve">19 Trajtimi i ankesave </w:t>
      </w:r>
      <w:r w:rsidRPr="00B640EE">
        <w:rPr>
          <w:rFonts w:ascii="Times New Roman" w:eastAsia="Verdana" w:hAnsi="Times New Roman" w:cs="Times New Roman"/>
          <w:b/>
          <w:bCs/>
          <w:color w:val="3365FF"/>
          <w:sz w:val="52"/>
          <w:szCs w:val="52"/>
          <w:u w:val="single" w:color="000000"/>
        </w:rPr>
        <w:tab/>
      </w:r>
    </w:p>
    <w:p w:rsidR="00B640EE" w:rsidRPr="00B640EE" w:rsidRDefault="00B640EE" w:rsidP="00EC29B0">
      <w:pPr>
        <w:numPr>
          <w:ilvl w:val="0"/>
          <w:numId w:val="139"/>
        </w:numPr>
        <w:tabs>
          <w:tab w:val="left" w:pos="810"/>
          <w:tab w:val="right" w:pos="9000"/>
          <w:tab w:val="right" w:pos="9639"/>
        </w:tabs>
        <w:spacing w:after="240"/>
        <w:ind w:hanging="540"/>
        <w:jc w:val="both"/>
        <w:rPr>
          <w:rFonts w:ascii="Times New Roman" w:eastAsia="Verdana" w:hAnsi="Times New Roman" w:cs="Times New Roman"/>
          <w:sz w:val="24"/>
          <w:szCs w:val="24"/>
        </w:rPr>
      </w:pPr>
      <w:r w:rsidRPr="00B640EE">
        <w:rPr>
          <w:rFonts w:ascii="Times New Roman" w:eastAsia="Calibri" w:hAnsi="Times New Roman" w:cs="Times New Roman"/>
          <w:color w:val="3365FF"/>
          <w:sz w:val="24"/>
          <w:szCs w:val="24"/>
        </w:rPr>
        <w:t>Vlerësimi fillestar</w:t>
      </w:r>
      <w:r w:rsidRPr="00B640EE">
        <w:rPr>
          <w:rFonts w:ascii="Times New Roman" w:eastAsia="Calibri" w:hAnsi="Times New Roman" w:cs="Times New Roman"/>
          <w:color w:val="3365FF"/>
          <w:sz w:val="24"/>
          <w:szCs w:val="24"/>
        </w:rPr>
        <w:tab/>
        <w:t>2</w:t>
      </w:r>
    </w:p>
    <w:p w:rsidR="00B640EE" w:rsidRPr="00B640EE" w:rsidRDefault="00B640EE" w:rsidP="00EC29B0">
      <w:pPr>
        <w:numPr>
          <w:ilvl w:val="1"/>
          <w:numId w:val="139"/>
        </w:numPr>
        <w:tabs>
          <w:tab w:val="left" w:pos="810"/>
          <w:tab w:val="right" w:pos="9000"/>
          <w:tab w:val="right" w:pos="9639"/>
        </w:tabs>
        <w:spacing w:after="240"/>
        <w:ind w:hanging="540"/>
        <w:jc w:val="both"/>
        <w:rPr>
          <w:rFonts w:ascii="Times New Roman" w:eastAsia="Verdana" w:hAnsi="Times New Roman" w:cs="Times New Roman"/>
          <w:sz w:val="24"/>
          <w:szCs w:val="24"/>
        </w:rPr>
      </w:pPr>
      <w:r w:rsidRPr="00B640EE">
        <w:rPr>
          <w:rFonts w:ascii="Times New Roman" w:eastAsia="Calibri" w:hAnsi="Times New Roman" w:cs="Times New Roman"/>
          <w:sz w:val="24"/>
          <w:szCs w:val="24"/>
        </w:rPr>
        <w:t>Pranueshmëria</w:t>
      </w:r>
      <w:r w:rsidRPr="00B640EE">
        <w:rPr>
          <w:rFonts w:ascii="Times New Roman" w:eastAsia="Calibri" w:hAnsi="Times New Roman" w:cs="Times New Roman"/>
          <w:sz w:val="24"/>
          <w:szCs w:val="24"/>
        </w:rPr>
        <w:tab/>
        <w:t>2</w:t>
      </w:r>
    </w:p>
    <w:p w:rsidR="00B640EE" w:rsidRPr="00B640EE" w:rsidRDefault="00B640EE" w:rsidP="00EC29B0">
      <w:pPr>
        <w:numPr>
          <w:ilvl w:val="1"/>
          <w:numId w:val="139"/>
        </w:numPr>
        <w:tabs>
          <w:tab w:val="left" w:pos="810"/>
          <w:tab w:val="right" w:pos="9000"/>
          <w:tab w:val="right" w:pos="9640"/>
        </w:tabs>
        <w:spacing w:after="240"/>
        <w:ind w:hanging="540"/>
        <w:jc w:val="both"/>
        <w:rPr>
          <w:rFonts w:ascii="Times New Roman" w:eastAsia="Verdana" w:hAnsi="Times New Roman" w:cs="Times New Roman"/>
          <w:sz w:val="24"/>
          <w:szCs w:val="24"/>
        </w:rPr>
      </w:pPr>
      <w:r w:rsidRPr="00B640EE">
        <w:rPr>
          <w:rFonts w:ascii="Times New Roman" w:eastAsia="Calibri" w:hAnsi="Times New Roman" w:cs="Times New Roman"/>
          <w:sz w:val="24"/>
          <w:szCs w:val="24"/>
        </w:rPr>
        <w:t>Vlerësimi fillestar</w:t>
      </w:r>
      <w:r w:rsidRPr="00B640EE">
        <w:rPr>
          <w:rFonts w:ascii="Times New Roman" w:eastAsia="Calibri" w:hAnsi="Times New Roman" w:cs="Times New Roman"/>
          <w:sz w:val="24"/>
          <w:szCs w:val="24"/>
        </w:rPr>
        <w:tab/>
        <w:t>3</w:t>
      </w:r>
    </w:p>
    <w:p w:rsidR="00B640EE" w:rsidRPr="00B640EE" w:rsidRDefault="00B640EE" w:rsidP="00EC29B0">
      <w:pPr>
        <w:numPr>
          <w:ilvl w:val="1"/>
          <w:numId w:val="139"/>
        </w:numPr>
        <w:tabs>
          <w:tab w:val="left" w:pos="810"/>
          <w:tab w:val="right" w:pos="9000"/>
          <w:tab w:val="right" w:pos="9640"/>
        </w:tabs>
        <w:spacing w:after="240"/>
        <w:ind w:hanging="540"/>
        <w:jc w:val="both"/>
        <w:rPr>
          <w:rFonts w:ascii="Times New Roman" w:eastAsia="Verdana" w:hAnsi="Times New Roman" w:cs="Times New Roman"/>
          <w:sz w:val="24"/>
          <w:szCs w:val="24"/>
        </w:rPr>
      </w:pPr>
      <w:r w:rsidRPr="00B640EE">
        <w:rPr>
          <w:rFonts w:ascii="Times New Roman" w:eastAsia="Calibri" w:hAnsi="Times New Roman" w:cs="Times New Roman"/>
          <w:sz w:val="24"/>
          <w:szCs w:val="24"/>
        </w:rPr>
        <w:t>Hetimi i mëtejshëm</w:t>
      </w:r>
      <w:r w:rsidRPr="00B640EE">
        <w:rPr>
          <w:rFonts w:ascii="Times New Roman" w:eastAsia="Calibri" w:hAnsi="Times New Roman" w:cs="Times New Roman"/>
          <w:sz w:val="24"/>
          <w:szCs w:val="24"/>
        </w:rPr>
        <w:tab/>
        <w:t>3</w:t>
      </w:r>
    </w:p>
    <w:p w:rsidR="00B640EE" w:rsidRPr="00B640EE" w:rsidRDefault="00B640EE" w:rsidP="00EC29B0">
      <w:pPr>
        <w:numPr>
          <w:ilvl w:val="0"/>
          <w:numId w:val="139"/>
        </w:numPr>
        <w:tabs>
          <w:tab w:val="left" w:pos="810"/>
          <w:tab w:val="right" w:pos="9000"/>
          <w:tab w:val="right" w:pos="9639"/>
        </w:tabs>
        <w:spacing w:after="240"/>
        <w:ind w:hanging="540"/>
        <w:jc w:val="both"/>
        <w:rPr>
          <w:rFonts w:ascii="Times New Roman" w:eastAsia="Verdana" w:hAnsi="Times New Roman" w:cs="Times New Roman"/>
          <w:sz w:val="24"/>
          <w:szCs w:val="24"/>
        </w:rPr>
      </w:pPr>
      <w:r w:rsidRPr="00B640EE">
        <w:rPr>
          <w:rFonts w:ascii="Times New Roman" w:eastAsia="Calibri" w:hAnsi="Times New Roman" w:cs="Times New Roman"/>
          <w:color w:val="3365FF"/>
          <w:sz w:val="24"/>
          <w:szCs w:val="24"/>
        </w:rPr>
        <w:t>Refuzimi i ankesave</w:t>
      </w:r>
      <w:r w:rsidRPr="00B640EE">
        <w:rPr>
          <w:rFonts w:ascii="Times New Roman" w:eastAsia="Calibri" w:hAnsi="Times New Roman" w:cs="Times New Roman"/>
          <w:color w:val="3365FF"/>
          <w:sz w:val="24"/>
          <w:szCs w:val="24"/>
        </w:rPr>
        <w:tab/>
        <w:t>6</w:t>
      </w:r>
    </w:p>
    <w:p w:rsidR="00B640EE" w:rsidRPr="00B640EE" w:rsidRDefault="00B640EE" w:rsidP="00EC29B0">
      <w:pPr>
        <w:numPr>
          <w:ilvl w:val="1"/>
          <w:numId w:val="139"/>
        </w:numPr>
        <w:tabs>
          <w:tab w:val="left" w:pos="810"/>
          <w:tab w:val="right" w:pos="9000"/>
          <w:tab w:val="right" w:pos="9640"/>
        </w:tabs>
        <w:spacing w:after="240"/>
        <w:ind w:hanging="540"/>
        <w:jc w:val="both"/>
        <w:rPr>
          <w:rFonts w:ascii="Times New Roman" w:eastAsia="Verdana" w:hAnsi="Times New Roman" w:cs="Times New Roman"/>
          <w:sz w:val="24"/>
          <w:szCs w:val="24"/>
        </w:rPr>
      </w:pPr>
      <w:r w:rsidRPr="00B640EE">
        <w:rPr>
          <w:rFonts w:ascii="Times New Roman" w:eastAsia="Calibri" w:hAnsi="Times New Roman" w:cs="Times New Roman"/>
          <w:sz w:val="24"/>
          <w:szCs w:val="24"/>
        </w:rPr>
        <w:t>Procedura për refuzimin e ankesave</w:t>
      </w:r>
      <w:r w:rsidRPr="00B640EE">
        <w:rPr>
          <w:rFonts w:ascii="Times New Roman" w:eastAsia="Calibri" w:hAnsi="Times New Roman" w:cs="Times New Roman"/>
          <w:sz w:val="24"/>
          <w:szCs w:val="24"/>
        </w:rPr>
        <w:tab/>
        <w:t>9</w:t>
      </w:r>
    </w:p>
    <w:p w:rsidR="00B640EE" w:rsidRPr="00B640EE" w:rsidRDefault="00B640EE" w:rsidP="00EC29B0">
      <w:pPr>
        <w:numPr>
          <w:ilvl w:val="2"/>
          <w:numId w:val="139"/>
        </w:numPr>
        <w:tabs>
          <w:tab w:val="left" w:pos="810"/>
          <w:tab w:val="left" w:pos="1574"/>
          <w:tab w:val="right" w:pos="9000"/>
          <w:tab w:val="right" w:pos="9741"/>
        </w:tabs>
        <w:spacing w:after="240"/>
        <w:ind w:hanging="540"/>
        <w:jc w:val="both"/>
        <w:rPr>
          <w:rFonts w:ascii="Times New Roman" w:eastAsia="Verdana" w:hAnsi="Times New Roman" w:cs="Times New Roman"/>
          <w:sz w:val="24"/>
          <w:szCs w:val="24"/>
        </w:rPr>
      </w:pPr>
      <w:r w:rsidRPr="00B640EE">
        <w:rPr>
          <w:rFonts w:ascii="Times New Roman" w:eastAsia="Calibri" w:hAnsi="Times New Roman" w:cs="Times New Roman"/>
          <w:i/>
          <w:sz w:val="24"/>
          <w:szCs w:val="24"/>
        </w:rPr>
        <w:t>Hapi i parë: Shkresa sipas nenit 15, paragrafi 1 të Rregullores</w:t>
      </w:r>
      <w:r w:rsidRPr="00B640EE">
        <w:rPr>
          <w:rFonts w:ascii="Times New Roman" w:eastAsia="Calibri" w:hAnsi="Times New Roman" w:cs="Times New Roman"/>
          <w:i/>
          <w:sz w:val="24"/>
          <w:szCs w:val="24"/>
        </w:rPr>
        <w:tab/>
        <w:t>9</w:t>
      </w:r>
    </w:p>
    <w:p w:rsidR="00B640EE" w:rsidRPr="00B640EE" w:rsidRDefault="00B640EE" w:rsidP="00EC29B0">
      <w:pPr>
        <w:numPr>
          <w:ilvl w:val="2"/>
          <w:numId w:val="139"/>
        </w:numPr>
        <w:tabs>
          <w:tab w:val="left" w:pos="810"/>
          <w:tab w:val="left" w:pos="1574"/>
          <w:tab w:val="right" w:pos="9000"/>
          <w:tab w:val="right" w:pos="9742"/>
        </w:tabs>
        <w:spacing w:after="240"/>
        <w:ind w:hanging="540"/>
        <w:jc w:val="both"/>
        <w:rPr>
          <w:rFonts w:ascii="Times New Roman" w:eastAsia="Verdana" w:hAnsi="Times New Roman" w:cs="Times New Roman"/>
          <w:sz w:val="24"/>
          <w:szCs w:val="24"/>
        </w:rPr>
      </w:pPr>
      <w:r w:rsidRPr="00B640EE">
        <w:rPr>
          <w:rFonts w:ascii="Times New Roman" w:eastAsia="Calibri" w:hAnsi="Times New Roman" w:cs="Times New Roman"/>
          <w:i/>
          <w:sz w:val="24"/>
          <w:szCs w:val="24"/>
        </w:rPr>
        <w:t>Hapi i dytë: Vendimi sipas nenit 15, paragrafi 2 të Rregullores</w:t>
      </w:r>
      <w:r w:rsidRPr="00B640EE">
        <w:rPr>
          <w:rFonts w:ascii="Times New Roman" w:eastAsia="Calibri" w:hAnsi="Times New Roman" w:cs="Times New Roman"/>
          <w:i/>
          <w:sz w:val="24"/>
          <w:szCs w:val="24"/>
        </w:rPr>
        <w:tab/>
        <w:t>10</w:t>
      </w:r>
    </w:p>
    <w:p w:rsidR="00B640EE" w:rsidRDefault="00B640EE" w:rsidP="00B640EE">
      <w:pPr>
        <w:tabs>
          <w:tab w:val="right" w:pos="450"/>
        </w:tabs>
        <w:spacing w:after="240"/>
        <w:ind w:left="540" w:hanging="540"/>
        <w:jc w:val="both"/>
        <w:rPr>
          <w:rFonts w:ascii="Times New Roman" w:eastAsia="Verdana" w:hAnsi="Times New Roman" w:cs="Times New Roman"/>
          <w:sz w:val="24"/>
          <w:szCs w:val="24"/>
        </w:rPr>
      </w:pPr>
    </w:p>
    <w:p w:rsidR="00B640EE" w:rsidRDefault="00B640EE" w:rsidP="00B640EE">
      <w:pPr>
        <w:tabs>
          <w:tab w:val="right" w:pos="450"/>
        </w:tabs>
        <w:spacing w:after="240"/>
        <w:ind w:left="540" w:hanging="540"/>
        <w:jc w:val="both"/>
        <w:rPr>
          <w:rFonts w:ascii="Times New Roman" w:eastAsia="Verdana" w:hAnsi="Times New Roman" w:cs="Times New Roman"/>
          <w:sz w:val="24"/>
          <w:szCs w:val="24"/>
        </w:rPr>
      </w:pPr>
    </w:p>
    <w:p w:rsidR="00B640EE" w:rsidRDefault="00B640EE" w:rsidP="00B640EE">
      <w:pPr>
        <w:tabs>
          <w:tab w:val="right" w:pos="450"/>
        </w:tabs>
        <w:spacing w:after="240"/>
        <w:ind w:left="540" w:hanging="540"/>
        <w:jc w:val="both"/>
        <w:rPr>
          <w:rFonts w:ascii="Times New Roman" w:eastAsia="Verdana" w:hAnsi="Times New Roman" w:cs="Times New Roman"/>
          <w:sz w:val="24"/>
          <w:szCs w:val="24"/>
        </w:rPr>
      </w:pPr>
    </w:p>
    <w:p w:rsidR="00F63C77" w:rsidRDefault="00F63C77" w:rsidP="00B640EE">
      <w:pPr>
        <w:tabs>
          <w:tab w:val="right" w:pos="450"/>
        </w:tabs>
        <w:spacing w:after="240"/>
        <w:ind w:left="540" w:hanging="540"/>
        <w:jc w:val="both"/>
        <w:rPr>
          <w:rFonts w:ascii="Times New Roman" w:eastAsia="Verdana" w:hAnsi="Times New Roman" w:cs="Times New Roman"/>
          <w:sz w:val="24"/>
          <w:szCs w:val="24"/>
        </w:rPr>
      </w:pPr>
    </w:p>
    <w:p w:rsidR="00F63C77" w:rsidRDefault="00F63C77" w:rsidP="00B640EE">
      <w:pPr>
        <w:tabs>
          <w:tab w:val="right" w:pos="450"/>
        </w:tabs>
        <w:spacing w:after="240"/>
        <w:ind w:left="540" w:hanging="540"/>
        <w:jc w:val="both"/>
        <w:rPr>
          <w:rFonts w:ascii="Times New Roman" w:eastAsia="Verdana" w:hAnsi="Times New Roman" w:cs="Times New Roman"/>
          <w:sz w:val="24"/>
          <w:szCs w:val="24"/>
        </w:rPr>
      </w:pPr>
    </w:p>
    <w:p w:rsidR="00F63C77" w:rsidRDefault="00F63C77" w:rsidP="00B640EE">
      <w:pPr>
        <w:tabs>
          <w:tab w:val="right" w:pos="450"/>
        </w:tabs>
        <w:spacing w:after="240"/>
        <w:ind w:left="540" w:hanging="540"/>
        <w:jc w:val="both"/>
        <w:rPr>
          <w:rFonts w:ascii="Times New Roman" w:eastAsia="Verdana" w:hAnsi="Times New Roman" w:cs="Times New Roman"/>
          <w:sz w:val="24"/>
          <w:szCs w:val="24"/>
        </w:rPr>
      </w:pPr>
    </w:p>
    <w:p w:rsidR="00F63C77" w:rsidRDefault="00F63C77" w:rsidP="00B640EE">
      <w:pPr>
        <w:tabs>
          <w:tab w:val="right" w:pos="450"/>
        </w:tabs>
        <w:spacing w:after="240"/>
        <w:ind w:left="540" w:hanging="540"/>
        <w:jc w:val="both"/>
        <w:rPr>
          <w:rFonts w:ascii="Times New Roman" w:eastAsia="Verdana" w:hAnsi="Times New Roman" w:cs="Times New Roman"/>
          <w:sz w:val="24"/>
          <w:szCs w:val="24"/>
        </w:rPr>
      </w:pPr>
    </w:p>
    <w:p w:rsidR="00F63C77" w:rsidRDefault="00F63C77" w:rsidP="00B640EE">
      <w:pPr>
        <w:tabs>
          <w:tab w:val="right" w:pos="450"/>
        </w:tabs>
        <w:spacing w:after="240"/>
        <w:ind w:left="540" w:hanging="540"/>
        <w:jc w:val="both"/>
        <w:rPr>
          <w:rFonts w:ascii="Times New Roman" w:eastAsia="Verdana" w:hAnsi="Times New Roman" w:cs="Times New Roman"/>
          <w:sz w:val="24"/>
          <w:szCs w:val="24"/>
        </w:rPr>
      </w:pPr>
    </w:p>
    <w:p w:rsidR="00F63C77" w:rsidRDefault="00F63C77" w:rsidP="00B640EE">
      <w:pPr>
        <w:tabs>
          <w:tab w:val="right" w:pos="450"/>
        </w:tabs>
        <w:spacing w:after="240"/>
        <w:ind w:left="540" w:hanging="540"/>
        <w:jc w:val="both"/>
        <w:rPr>
          <w:rFonts w:ascii="Times New Roman" w:eastAsia="Verdana" w:hAnsi="Times New Roman" w:cs="Times New Roman"/>
          <w:sz w:val="24"/>
          <w:szCs w:val="24"/>
        </w:rPr>
      </w:pPr>
    </w:p>
    <w:p w:rsidR="00F63C77" w:rsidRDefault="00F63C77" w:rsidP="00B640EE">
      <w:pPr>
        <w:tabs>
          <w:tab w:val="right" w:pos="450"/>
        </w:tabs>
        <w:spacing w:after="240"/>
        <w:ind w:left="540" w:hanging="540"/>
        <w:jc w:val="both"/>
        <w:rPr>
          <w:rFonts w:ascii="Times New Roman" w:eastAsia="Verdana" w:hAnsi="Times New Roman" w:cs="Times New Roman"/>
          <w:sz w:val="24"/>
          <w:szCs w:val="24"/>
        </w:rPr>
      </w:pPr>
    </w:p>
    <w:p w:rsidR="00F63C77" w:rsidRDefault="00F63C77" w:rsidP="00B640EE">
      <w:pPr>
        <w:tabs>
          <w:tab w:val="right" w:pos="450"/>
        </w:tabs>
        <w:spacing w:after="240"/>
        <w:ind w:left="540" w:hanging="540"/>
        <w:jc w:val="both"/>
        <w:rPr>
          <w:rFonts w:ascii="Times New Roman" w:eastAsia="Verdana" w:hAnsi="Times New Roman" w:cs="Times New Roman"/>
          <w:sz w:val="24"/>
          <w:szCs w:val="24"/>
        </w:rPr>
      </w:pPr>
    </w:p>
    <w:p w:rsidR="00F63C77" w:rsidRDefault="00F63C77" w:rsidP="00B640EE">
      <w:pPr>
        <w:tabs>
          <w:tab w:val="right" w:pos="450"/>
        </w:tabs>
        <w:spacing w:after="240"/>
        <w:ind w:left="540" w:hanging="540"/>
        <w:jc w:val="both"/>
        <w:rPr>
          <w:rFonts w:ascii="Times New Roman" w:eastAsia="Verdana" w:hAnsi="Times New Roman" w:cs="Times New Roman"/>
          <w:sz w:val="24"/>
          <w:szCs w:val="24"/>
        </w:rPr>
      </w:pPr>
    </w:p>
    <w:p w:rsidR="00F63C77" w:rsidRDefault="00F63C77" w:rsidP="00B640EE">
      <w:pPr>
        <w:tabs>
          <w:tab w:val="right" w:pos="450"/>
        </w:tabs>
        <w:spacing w:after="240"/>
        <w:ind w:left="540" w:hanging="540"/>
        <w:jc w:val="both"/>
        <w:rPr>
          <w:rFonts w:ascii="Times New Roman" w:eastAsia="Verdana" w:hAnsi="Times New Roman" w:cs="Times New Roman"/>
          <w:sz w:val="24"/>
          <w:szCs w:val="24"/>
        </w:rPr>
      </w:pPr>
    </w:p>
    <w:p w:rsidR="00F63C77" w:rsidRDefault="00F63C77" w:rsidP="00B640EE">
      <w:pPr>
        <w:tabs>
          <w:tab w:val="right" w:pos="450"/>
        </w:tabs>
        <w:spacing w:after="240"/>
        <w:ind w:left="540" w:hanging="540"/>
        <w:jc w:val="both"/>
        <w:rPr>
          <w:rFonts w:ascii="Times New Roman" w:eastAsia="Verdana" w:hAnsi="Times New Roman" w:cs="Times New Roman"/>
          <w:sz w:val="24"/>
          <w:szCs w:val="24"/>
        </w:rPr>
      </w:pPr>
    </w:p>
    <w:p w:rsidR="00F63C77" w:rsidRDefault="00F63C77" w:rsidP="00B640EE">
      <w:pPr>
        <w:tabs>
          <w:tab w:val="right" w:pos="450"/>
        </w:tabs>
        <w:spacing w:after="240"/>
        <w:ind w:left="540" w:hanging="540"/>
        <w:jc w:val="both"/>
        <w:rPr>
          <w:rFonts w:ascii="Times New Roman" w:eastAsia="Verdana" w:hAnsi="Times New Roman" w:cs="Times New Roman"/>
          <w:sz w:val="24"/>
          <w:szCs w:val="24"/>
        </w:rPr>
      </w:pPr>
    </w:p>
    <w:p w:rsidR="00F63C77" w:rsidRDefault="00F63C77" w:rsidP="00B640EE">
      <w:pPr>
        <w:tabs>
          <w:tab w:val="right" w:pos="450"/>
        </w:tabs>
        <w:spacing w:after="240"/>
        <w:ind w:left="540" w:hanging="540"/>
        <w:jc w:val="both"/>
        <w:rPr>
          <w:rFonts w:ascii="Times New Roman" w:eastAsia="Verdana" w:hAnsi="Times New Roman" w:cs="Times New Roman"/>
          <w:sz w:val="24"/>
          <w:szCs w:val="24"/>
        </w:rPr>
      </w:pPr>
    </w:p>
    <w:p w:rsidR="00F63C77" w:rsidRDefault="00F63C77" w:rsidP="00B640EE">
      <w:pPr>
        <w:tabs>
          <w:tab w:val="right" w:pos="450"/>
        </w:tabs>
        <w:spacing w:after="240"/>
        <w:ind w:left="540" w:hanging="540"/>
        <w:jc w:val="both"/>
        <w:rPr>
          <w:rFonts w:ascii="Times New Roman" w:eastAsia="Verdana" w:hAnsi="Times New Roman" w:cs="Times New Roman"/>
          <w:sz w:val="24"/>
          <w:szCs w:val="24"/>
        </w:rPr>
      </w:pPr>
    </w:p>
    <w:p w:rsidR="00F63C77" w:rsidRPr="00F63C77" w:rsidRDefault="00F63C77" w:rsidP="00F63C77">
      <w:pPr>
        <w:numPr>
          <w:ilvl w:val="0"/>
          <w:numId w:val="142"/>
        </w:numPr>
        <w:tabs>
          <w:tab w:val="right" w:pos="450"/>
          <w:tab w:val="left" w:pos="810"/>
        </w:tabs>
        <w:spacing w:after="240"/>
        <w:ind w:left="540" w:hanging="540"/>
        <w:jc w:val="both"/>
        <w:outlineLvl w:val="1"/>
        <w:rPr>
          <w:rFonts w:ascii="Times New Roman" w:eastAsia="Verdana" w:hAnsi="Times New Roman" w:cs="Times New Roman"/>
          <w:sz w:val="24"/>
          <w:szCs w:val="24"/>
        </w:rPr>
      </w:pPr>
      <w:r w:rsidRPr="00F63C77">
        <w:rPr>
          <w:rFonts w:ascii="Times New Roman" w:eastAsia="Verdana" w:hAnsi="Times New Roman" w:cs="Times New Roman"/>
          <w:b/>
          <w:bCs/>
          <w:color w:val="3365FF"/>
          <w:sz w:val="24"/>
          <w:szCs w:val="24"/>
        </w:rPr>
        <w:lastRenderedPageBreak/>
        <w:t>Vlerësimi fillestar</w:t>
      </w:r>
    </w:p>
    <w:p w:rsidR="00F63C77" w:rsidRPr="00F63C77" w:rsidRDefault="00F63C77" w:rsidP="00F63C77">
      <w:pPr>
        <w:numPr>
          <w:ilvl w:val="1"/>
          <w:numId w:val="142"/>
        </w:numPr>
        <w:tabs>
          <w:tab w:val="right" w:pos="450"/>
          <w:tab w:val="left" w:pos="1688"/>
        </w:tabs>
        <w:spacing w:after="240"/>
        <w:ind w:left="990" w:hanging="990"/>
        <w:jc w:val="both"/>
        <w:outlineLvl w:val="2"/>
        <w:rPr>
          <w:rFonts w:ascii="Times New Roman" w:eastAsia="Verdana" w:hAnsi="Times New Roman" w:cs="Times New Roman"/>
          <w:sz w:val="24"/>
          <w:szCs w:val="24"/>
        </w:rPr>
      </w:pPr>
      <w:r w:rsidRPr="00F63C77">
        <w:rPr>
          <w:rFonts w:ascii="Times New Roman" w:eastAsia="Verdana" w:hAnsi="Times New Roman" w:cs="Times New Roman"/>
          <w:b/>
          <w:bCs/>
          <w:sz w:val="24"/>
          <w:szCs w:val="24"/>
        </w:rPr>
        <w:t>Pranueshmëria</w:t>
      </w:r>
    </w:p>
    <w:p w:rsidR="00F63C77" w:rsidRPr="00F63C77" w:rsidRDefault="00F63C77" w:rsidP="00F63C77">
      <w:pPr>
        <w:numPr>
          <w:ilvl w:val="0"/>
          <w:numId w:val="141"/>
        </w:numPr>
        <w:tabs>
          <w:tab w:val="right" w:pos="450"/>
          <w:tab w:val="left" w:pos="810"/>
        </w:tabs>
        <w:spacing w:after="240"/>
        <w:ind w:left="540" w:hanging="540"/>
        <w:jc w:val="both"/>
        <w:rPr>
          <w:rFonts w:ascii="Times New Roman" w:eastAsia="Garamond" w:hAnsi="Times New Roman" w:cs="Times New Roman"/>
          <w:sz w:val="24"/>
          <w:szCs w:val="24"/>
        </w:rPr>
      </w:pPr>
      <w:r w:rsidRPr="00F63C77">
        <w:rPr>
          <w:rFonts w:ascii="Times New Roman" w:eastAsia="Garamond" w:hAnsi="Times New Roman" w:cs="Times New Roman"/>
          <w:sz w:val="24"/>
          <w:szCs w:val="24"/>
        </w:rPr>
        <w:t>Informacione, të cilat janë të rëndësishme në nxitjen e hetimeve nga Autoriteti, mund të merren edhe nga qytetarët apo edhe nga ndërmarrjet. Prandaj, Autoriteti i Konkurrencës inkurajon qytetarët dhe ndërmarrjet që ta informojë për shkelje të dyshuar të rregullave të konkurrencës. Kjo mund të bëhet ose me paraqitjen e një ankese zyrtare ose thjesht duke i dhënë Autoritetit informacione për tregun.</w:t>
      </w:r>
    </w:p>
    <w:p w:rsidR="00F63C77" w:rsidRPr="00F63C77" w:rsidRDefault="00F63C77" w:rsidP="00F63C77">
      <w:pPr>
        <w:numPr>
          <w:ilvl w:val="0"/>
          <w:numId w:val="141"/>
        </w:numPr>
        <w:tabs>
          <w:tab w:val="right" w:pos="450"/>
          <w:tab w:val="left" w:pos="810"/>
        </w:tabs>
        <w:spacing w:after="240"/>
        <w:ind w:left="540" w:hanging="540"/>
        <w:jc w:val="both"/>
        <w:rPr>
          <w:rFonts w:ascii="Times New Roman" w:eastAsia="Garamond" w:hAnsi="Times New Roman" w:cs="Times New Roman"/>
          <w:sz w:val="24"/>
          <w:szCs w:val="24"/>
        </w:rPr>
      </w:pPr>
      <w:r w:rsidRPr="00F63C77">
        <w:rPr>
          <w:rFonts w:ascii="Times New Roman" w:eastAsia="Garamond" w:hAnsi="Times New Roman" w:cs="Times New Roman"/>
          <w:sz w:val="24"/>
          <w:szCs w:val="24"/>
        </w:rPr>
        <w:t xml:space="preserve">Procedurat për trajtimin e ankesave rregullohen sipas nenit 29/1 të Ligjit nr. 9121, datë 28.07.2003 “Për mbrojtjen e konkurrencës” (Ligji nr. 9121/2003), si dhe dispozitave përkatëse të Rregullores </w:t>
      </w:r>
      <w:bookmarkStart w:id="31" w:name="_Hlk153455491"/>
      <w:r w:rsidRPr="00F63C77">
        <w:rPr>
          <w:rFonts w:ascii="Times New Roman" w:eastAsia="Garamond" w:hAnsi="Times New Roman" w:cs="Times New Roman"/>
          <w:sz w:val="24"/>
          <w:szCs w:val="24"/>
        </w:rPr>
        <w:t>“</w:t>
      </w:r>
      <w:bookmarkStart w:id="32" w:name="_Hlk153525609"/>
      <w:r w:rsidRPr="00F63C77">
        <w:rPr>
          <w:rFonts w:ascii="Times New Roman" w:eastAsia="Garamond" w:hAnsi="Times New Roman" w:cs="Times New Roman"/>
          <w:sz w:val="24"/>
          <w:szCs w:val="24"/>
        </w:rPr>
        <w:t>Për procedurat hetimore të Autoritetit të Konkurrencës</w:t>
      </w:r>
      <w:bookmarkEnd w:id="32"/>
      <w:r w:rsidRPr="00F63C77">
        <w:rPr>
          <w:rFonts w:ascii="Times New Roman" w:eastAsia="Garamond" w:hAnsi="Times New Roman" w:cs="Times New Roman"/>
          <w:sz w:val="24"/>
          <w:szCs w:val="24"/>
        </w:rPr>
        <w:t>”</w:t>
      </w:r>
      <w:bookmarkEnd w:id="31"/>
      <w:r w:rsidRPr="00F63C77">
        <w:rPr>
          <w:rFonts w:ascii="Times New Roman" w:eastAsia="Garamond" w:hAnsi="Times New Roman" w:cs="Times New Roman"/>
          <w:sz w:val="24"/>
          <w:szCs w:val="24"/>
        </w:rPr>
        <w:t xml:space="preserve"> dhe të Rregullores “Për Funksionimin e Autoritetit të Konkurrencës”. </w:t>
      </w:r>
    </w:p>
    <w:p w:rsidR="00F63C77" w:rsidRPr="00F63C77" w:rsidRDefault="00F63C77" w:rsidP="00F63C77">
      <w:pPr>
        <w:numPr>
          <w:ilvl w:val="0"/>
          <w:numId w:val="141"/>
        </w:numPr>
        <w:tabs>
          <w:tab w:val="right" w:pos="450"/>
          <w:tab w:val="left" w:pos="810"/>
        </w:tabs>
        <w:spacing w:after="240"/>
        <w:ind w:left="540" w:hanging="540"/>
        <w:jc w:val="both"/>
        <w:rPr>
          <w:rFonts w:ascii="Times New Roman" w:eastAsia="Garamond" w:hAnsi="Times New Roman" w:cs="Times New Roman"/>
          <w:sz w:val="24"/>
          <w:szCs w:val="24"/>
        </w:rPr>
      </w:pPr>
      <w:r w:rsidRPr="00F63C77">
        <w:rPr>
          <w:rFonts w:ascii="Times New Roman" w:eastAsia="Garamond" w:hAnsi="Times New Roman" w:cs="Times New Roman"/>
          <w:sz w:val="24"/>
          <w:szCs w:val="24"/>
        </w:rPr>
        <w:t xml:space="preserve">Palë të treta ose të interesuara për çështje që lidhen me kufizime, shtrembërime ose pengime të konkurrencës, mund paraqesin pranë Autoritetit të Konkurrencës ankesa a njoftime për këto konstatime. Autoriteti ruan dhe garanton mbetjen anonim të ankuesit, sa herë që ky i fundit e kushtëzon një gjë të tillë. </w:t>
      </w:r>
    </w:p>
    <w:p w:rsidR="00F63C77" w:rsidRPr="00F63C77" w:rsidRDefault="00F63C77" w:rsidP="00F63C77">
      <w:pPr>
        <w:numPr>
          <w:ilvl w:val="0"/>
          <w:numId w:val="141"/>
        </w:numPr>
        <w:tabs>
          <w:tab w:val="right" w:pos="450"/>
          <w:tab w:val="left" w:pos="810"/>
        </w:tabs>
        <w:spacing w:after="240"/>
        <w:ind w:left="540" w:hanging="540"/>
        <w:jc w:val="both"/>
        <w:rPr>
          <w:rFonts w:ascii="Times New Roman" w:eastAsia="Garamond" w:hAnsi="Times New Roman" w:cs="Times New Roman"/>
          <w:sz w:val="24"/>
          <w:szCs w:val="24"/>
        </w:rPr>
      </w:pPr>
      <w:r w:rsidRPr="00F63C77">
        <w:rPr>
          <w:rFonts w:ascii="Times New Roman" w:eastAsia="Garamond" w:hAnsi="Times New Roman" w:cs="Times New Roman"/>
          <w:sz w:val="24"/>
          <w:szCs w:val="24"/>
        </w:rPr>
        <w:t>Ankesat ose njoftimet, pavarësisht nga mënyra e paraqitjes, pasi shënohen në regjistrin e protokollit, përcillen për trajtim profesional, brenda një afati të përcaktuar, në Sekretariatin e Autoritetit.</w:t>
      </w:r>
    </w:p>
    <w:p w:rsidR="00F63C77" w:rsidRPr="00F63C77" w:rsidRDefault="00F63C77" w:rsidP="00F63C77">
      <w:pPr>
        <w:numPr>
          <w:ilvl w:val="0"/>
          <w:numId w:val="141"/>
        </w:numPr>
        <w:tabs>
          <w:tab w:val="right" w:pos="450"/>
          <w:tab w:val="left" w:pos="810"/>
        </w:tabs>
        <w:spacing w:after="240"/>
        <w:ind w:left="540" w:hanging="540"/>
        <w:jc w:val="both"/>
        <w:rPr>
          <w:rFonts w:ascii="Times New Roman" w:eastAsia="Garamond" w:hAnsi="Times New Roman" w:cs="Times New Roman"/>
          <w:sz w:val="24"/>
          <w:szCs w:val="24"/>
        </w:rPr>
      </w:pPr>
      <w:r w:rsidRPr="00F63C77">
        <w:rPr>
          <w:rFonts w:ascii="Times New Roman" w:eastAsia="Garamond" w:hAnsi="Times New Roman" w:cs="Times New Roman"/>
          <w:sz w:val="24"/>
          <w:szCs w:val="24"/>
        </w:rPr>
        <w:t xml:space="preserve">Ankesat, kërkesat dhe njoftimet nga personat që do të paraqiten pranë Autoritetit të Konkurrencës, duhet të plotësohen në gjuhën shqipe, sipas Formularit-Tip të ankesës, i cili jepet si shtojcë e Rregullores “Për procedurat hetimore të Autoritetit të Konkurrencës”. Ata që nuk janë në gjendje të paraqesin një ankesë me shkrim, apo nuk dëshirojnë të bëjnë një gjë të tillë, mund ta paraqesin atë me gojë. Në këtë rast punonjësi i Protokollit do të marrë shënim ankesën, kërkesën apo njoftimin e bërë, do të bëjë shënim se personi që e paraqet atë nuk dëshiron ta depozitojë formalisht dhe do ta firmosë vetë së bashku me një person tjetër të pranishëm nga institucioni. </w:t>
      </w:r>
    </w:p>
    <w:p w:rsidR="00F63C77" w:rsidRPr="00F63C77" w:rsidRDefault="00F63C77" w:rsidP="00F63C77">
      <w:pPr>
        <w:numPr>
          <w:ilvl w:val="0"/>
          <w:numId w:val="141"/>
        </w:numPr>
        <w:tabs>
          <w:tab w:val="right" w:pos="450"/>
          <w:tab w:val="left" w:pos="810"/>
        </w:tabs>
        <w:spacing w:after="240"/>
        <w:ind w:left="540" w:hanging="540"/>
        <w:jc w:val="both"/>
        <w:rPr>
          <w:rFonts w:ascii="Times New Roman" w:eastAsia="Garamond" w:hAnsi="Times New Roman" w:cs="Times New Roman"/>
          <w:sz w:val="24"/>
          <w:szCs w:val="24"/>
        </w:rPr>
      </w:pPr>
      <w:r w:rsidRPr="00F63C77">
        <w:rPr>
          <w:rFonts w:ascii="Times New Roman" w:eastAsia="Garamond" w:hAnsi="Times New Roman" w:cs="Times New Roman"/>
          <w:sz w:val="24"/>
          <w:szCs w:val="24"/>
        </w:rPr>
        <w:t>Në rastet kur në Autoritet paraqiten ankesa, kërkesa, apo njoftime me shkrim, që dorëzohen dorazi apo me postë elektronike për çështje që janë në juridiksionin e institucionit, ato duhet të regjistrohen në librin përkatës të protokollit. Ankuesi duhet gjithashtu të paraqesë një version jo-kofidencial të ankesës në qoftë se konfidencialiteti është deklaruar për çdo pjesë të ankesës.</w:t>
      </w:r>
    </w:p>
    <w:p w:rsidR="00F63C77" w:rsidRPr="00F63C77" w:rsidRDefault="00F63C77" w:rsidP="00F63C77">
      <w:pPr>
        <w:numPr>
          <w:ilvl w:val="0"/>
          <w:numId w:val="141"/>
        </w:numPr>
        <w:tabs>
          <w:tab w:val="right" w:pos="450"/>
          <w:tab w:val="left" w:pos="810"/>
        </w:tabs>
        <w:spacing w:after="240"/>
        <w:ind w:left="540" w:hanging="540"/>
        <w:jc w:val="both"/>
        <w:rPr>
          <w:rFonts w:ascii="Times New Roman" w:eastAsia="Garamond" w:hAnsi="Times New Roman" w:cs="Times New Roman"/>
          <w:sz w:val="24"/>
          <w:szCs w:val="24"/>
        </w:rPr>
      </w:pPr>
      <w:r w:rsidRPr="00F63C77">
        <w:rPr>
          <w:rFonts w:ascii="Times New Roman" w:eastAsia="Garamond" w:hAnsi="Times New Roman" w:cs="Times New Roman"/>
          <w:sz w:val="24"/>
          <w:szCs w:val="24"/>
        </w:rPr>
        <w:t>Autoriteti i Konkurrencës, merr në shqyrtim edhe ankesat anonime për çështje që janë në juridiksionin e institucionit. Këto ankesa regjistrohen në librin e protokollit dhe kalojnë për vlerësim paraprak në Sekretariat. Sekretariati nuk kufizohet në ankesën anonime por kryen verifikimet dhe analizat e nevojshme lidhur me çështjen.</w:t>
      </w:r>
    </w:p>
    <w:p w:rsidR="00F63C77" w:rsidRPr="00F63C77" w:rsidRDefault="00F63C77" w:rsidP="00F63C77">
      <w:pPr>
        <w:numPr>
          <w:ilvl w:val="0"/>
          <w:numId w:val="141"/>
        </w:numPr>
        <w:tabs>
          <w:tab w:val="right" w:pos="450"/>
          <w:tab w:val="left" w:pos="810"/>
        </w:tabs>
        <w:spacing w:after="240"/>
        <w:ind w:left="540" w:hanging="540"/>
        <w:jc w:val="both"/>
        <w:rPr>
          <w:rFonts w:ascii="Times New Roman" w:eastAsia="Garamond" w:hAnsi="Times New Roman" w:cs="Times New Roman"/>
          <w:sz w:val="24"/>
          <w:szCs w:val="24"/>
        </w:rPr>
      </w:pPr>
      <w:r w:rsidRPr="00F63C77">
        <w:rPr>
          <w:rFonts w:ascii="Times New Roman" w:eastAsia="Garamond" w:hAnsi="Times New Roman" w:cs="Times New Roman"/>
          <w:sz w:val="24"/>
          <w:szCs w:val="24"/>
        </w:rPr>
        <w:t xml:space="preserve">Një ankesë formale mund të bëhet vetëm për një shkelje të supozuar të neneve 4 dhe/ose 9 të Ligjit nr. 9121/2003 nga ndërmarrjet. Gjithashtu, ankuesi, duhet të shfaqë një interes legjitim, pra të jetë direkt dhe individualisht i prekur nga një shkelje e mundur e konkurrencës. </w:t>
      </w:r>
    </w:p>
    <w:p w:rsidR="00F63C77" w:rsidRPr="00F63C77" w:rsidRDefault="00F63C77" w:rsidP="00F63C77">
      <w:pPr>
        <w:numPr>
          <w:ilvl w:val="0"/>
          <w:numId w:val="141"/>
        </w:numPr>
        <w:tabs>
          <w:tab w:val="right" w:pos="450"/>
          <w:tab w:val="left" w:pos="810"/>
        </w:tabs>
        <w:spacing w:after="240"/>
        <w:ind w:left="540" w:hanging="540"/>
        <w:jc w:val="both"/>
        <w:rPr>
          <w:rFonts w:ascii="Times New Roman" w:eastAsia="Garamond" w:hAnsi="Times New Roman" w:cs="Times New Roman"/>
          <w:sz w:val="24"/>
          <w:szCs w:val="24"/>
        </w:rPr>
      </w:pPr>
      <w:r w:rsidRPr="00F63C77">
        <w:rPr>
          <w:rFonts w:ascii="Times New Roman" w:eastAsia="Garamond" w:hAnsi="Times New Roman" w:cs="Times New Roman"/>
          <w:sz w:val="24"/>
          <w:szCs w:val="24"/>
        </w:rPr>
        <w:t xml:space="preserve">Nëse dokumenti i depozituar është jashtë objektit të neneve 4 dhe 9 të Ligjit nr. 9121/2003, ankuesi informohet rreth këtij fakti. </w:t>
      </w:r>
    </w:p>
    <w:p w:rsidR="00F63C77" w:rsidRPr="00F63C77" w:rsidRDefault="00F63C77" w:rsidP="00F63C77">
      <w:pPr>
        <w:numPr>
          <w:ilvl w:val="0"/>
          <w:numId w:val="141"/>
        </w:numPr>
        <w:tabs>
          <w:tab w:val="right" w:pos="450"/>
          <w:tab w:val="left" w:pos="810"/>
        </w:tabs>
        <w:spacing w:after="240"/>
        <w:ind w:left="540" w:hanging="540"/>
        <w:jc w:val="both"/>
        <w:rPr>
          <w:rFonts w:ascii="Times New Roman" w:eastAsia="Garamond" w:hAnsi="Times New Roman" w:cs="Times New Roman"/>
          <w:sz w:val="24"/>
          <w:szCs w:val="24"/>
        </w:rPr>
      </w:pPr>
      <w:r w:rsidRPr="00F63C77">
        <w:rPr>
          <w:rFonts w:ascii="Times New Roman" w:eastAsia="Garamond" w:hAnsi="Times New Roman" w:cs="Times New Roman"/>
          <w:sz w:val="24"/>
          <w:szCs w:val="24"/>
        </w:rPr>
        <w:lastRenderedPageBreak/>
        <w:t>Në parim, palët të cilat do të konsiderohen se kanë një interes legjitim, janë:</w:t>
      </w:r>
    </w:p>
    <w:p w:rsidR="00F63C77" w:rsidRPr="00F63C77" w:rsidRDefault="00F63C77" w:rsidP="00F63C77">
      <w:pPr>
        <w:numPr>
          <w:ilvl w:val="1"/>
          <w:numId w:val="141"/>
        </w:numPr>
        <w:tabs>
          <w:tab w:val="right" w:pos="450"/>
          <w:tab w:val="left" w:pos="821"/>
        </w:tabs>
        <w:spacing w:after="240"/>
        <w:ind w:left="540" w:hanging="540"/>
        <w:jc w:val="both"/>
        <w:rPr>
          <w:rFonts w:ascii="Times New Roman" w:eastAsia="Garamond" w:hAnsi="Times New Roman" w:cs="Times New Roman"/>
          <w:sz w:val="24"/>
          <w:szCs w:val="24"/>
        </w:rPr>
      </w:pPr>
      <w:r w:rsidRPr="00F63C77">
        <w:rPr>
          <w:rFonts w:ascii="Times New Roman" w:eastAsia="Garamond" w:hAnsi="Times New Roman" w:cs="Times New Roman"/>
          <w:sz w:val="24"/>
          <w:szCs w:val="24"/>
        </w:rPr>
        <w:t>ndërmarrjet të cilat mund të pretendojnë se kanë një interes legjitim kur operojnë në tregun përkatës të produktit ose kur sjellja për të cilën bëhet ankesa ka gjasa të ndikojë drejtpërdrejtë dhe negativisht në interesat e tyre;</w:t>
      </w:r>
    </w:p>
    <w:p w:rsidR="00F63C77" w:rsidRPr="00F63C77" w:rsidRDefault="00F63C77" w:rsidP="00F63C77">
      <w:pPr>
        <w:numPr>
          <w:ilvl w:val="1"/>
          <w:numId w:val="141"/>
        </w:numPr>
        <w:tabs>
          <w:tab w:val="right" w:pos="450"/>
          <w:tab w:val="left" w:pos="821"/>
        </w:tabs>
        <w:spacing w:after="240"/>
        <w:ind w:left="540" w:hanging="540"/>
        <w:jc w:val="both"/>
        <w:rPr>
          <w:rFonts w:ascii="Times New Roman" w:eastAsia="Garamond" w:hAnsi="Times New Roman" w:cs="Times New Roman"/>
          <w:sz w:val="24"/>
          <w:szCs w:val="24"/>
        </w:rPr>
      </w:pPr>
      <w:r w:rsidRPr="00F63C77">
        <w:rPr>
          <w:rFonts w:ascii="Times New Roman" w:eastAsia="Garamond" w:hAnsi="Times New Roman" w:cs="Times New Roman"/>
          <w:sz w:val="24"/>
          <w:szCs w:val="24"/>
        </w:rPr>
        <w:t>shoqatat e konsumatorëve të cilat mund të depozitojnë gjithashtu ankesa pranë Autoritetit;</w:t>
      </w:r>
    </w:p>
    <w:p w:rsidR="00F63C77" w:rsidRPr="00F63C77" w:rsidRDefault="00F63C77" w:rsidP="00F63C77">
      <w:pPr>
        <w:numPr>
          <w:ilvl w:val="1"/>
          <w:numId w:val="140"/>
        </w:numPr>
        <w:tabs>
          <w:tab w:val="right" w:pos="450"/>
          <w:tab w:val="left" w:pos="821"/>
        </w:tabs>
        <w:spacing w:after="240"/>
        <w:ind w:left="540" w:hanging="540"/>
        <w:jc w:val="both"/>
        <w:rPr>
          <w:rFonts w:ascii="Times New Roman" w:eastAsia="Garamond" w:hAnsi="Times New Roman" w:cs="Times New Roman"/>
          <w:sz w:val="24"/>
          <w:szCs w:val="24"/>
        </w:rPr>
      </w:pPr>
      <w:r w:rsidRPr="00F63C77">
        <w:rPr>
          <w:rFonts w:ascii="Times New Roman" w:eastAsia="Garamond" w:hAnsi="Times New Roman" w:cs="Times New Roman"/>
          <w:sz w:val="24"/>
          <w:szCs w:val="24"/>
        </w:rPr>
        <w:t>konsumatorët individualë të cilët konsiderohen se kanë një interes legjitim kur interesat e tyre ekonomikë janë dëmtuar ose ka gjasa të dëmtohen si rezultat i kufizimit të konkurrencës në fjalë;</w:t>
      </w:r>
    </w:p>
    <w:p w:rsidR="00F63C77" w:rsidRPr="00F63C77" w:rsidRDefault="00F63C77" w:rsidP="00F63C77">
      <w:pPr>
        <w:numPr>
          <w:ilvl w:val="1"/>
          <w:numId w:val="140"/>
        </w:numPr>
        <w:tabs>
          <w:tab w:val="right" w:pos="450"/>
          <w:tab w:val="left" w:pos="821"/>
        </w:tabs>
        <w:spacing w:after="240"/>
        <w:ind w:left="540" w:hanging="540"/>
        <w:jc w:val="both"/>
        <w:rPr>
          <w:rFonts w:ascii="Times New Roman" w:eastAsia="Garamond" w:hAnsi="Times New Roman" w:cs="Times New Roman"/>
          <w:sz w:val="24"/>
          <w:szCs w:val="24"/>
        </w:rPr>
      </w:pPr>
      <w:r w:rsidRPr="00F63C77">
        <w:rPr>
          <w:rFonts w:ascii="Times New Roman" w:eastAsia="Garamond" w:hAnsi="Times New Roman" w:cs="Times New Roman"/>
          <w:sz w:val="24"/>
          <w:szCs w:val="24"/>
        </w:rPr>
        <w:t>organet e administratës qëndrore dhe vendore të cilët mund të kenë një interes legjitim në cilësinë e tyre si blerës apo si përdorues të mallrave ose shërbimeve të prekura nga sjellja për të cilën bëhet ankesa.</w:t>
      </w:r>
    </w:p>
    <w:p w:rsidR="00F63C77" w:rsidRPr="00F63C77" w:rsidRDefault="00F63C77" w:rsidP="00F63C77">
      <w:pPr>
        <w:numPr>
          <w:ilvl w:val="1"/>
          <w:numId w:val="142"/>
        </w:numPr>
        <w:tabs>
          <w:tab w:val="right" w:pos="450"/>
          <w:tab w:val="left" w:pos="1688"/>
        </w:tabs>
        <w:spacing w:after="240"/>
        <w:ind w:left="540" w:hanging="540"/>
        <w:jc w:val="both"/>
        <w:outlineLvl w:val="2"/>
        <w:rPr>
          <w:rFonts w:ascii="Times New Roman" w:eastAsia="Verdana" w:hAnsi="Times New Roman" w:cs="Times New Roman"/>
          <w:sz w:val="24"/>
          <w:szCs w:val="24"/>
        </w:rPr>
      </w:pPr>
      <w:r w:rsidRPr="00F63C77">
        <w:rPr>
          <w:rFonts w:ascii="Times New Roman" w:eastAsia="Verdana" w:hAnsi="Times New Roman" w:cs="Times New Roman"/>
          <w:b/>
          <w:bCs/>
          <w:sz w:val="24"/>
          <w:szCs w:val="24"/>
        </w:rPr>
        <w:t>Vlerësimi fillestar</w:t>
      </w:r>
    </w:p>
    <w:p w:rsidR="00F63C77" w:rsidRPr="00F63C77" w:rsidRDefault="00F63C77" w:rsidP="00F63C77">
      <w:pPr>
        <w:numPr>
          <w:ilvl w:val="0"/>
          <w:numId w:val="141"/>
        </w:numPr>
        <w:tabs>
          <w:tab w:val="right" w:pos="450"/>
          <w:tab w:val="left" w:pos="810"/>
        </w:tabs>
        <w:spacing w:after="240"/>
        <w:ind w:left="540" w:hanging="540"/>
        <w:jc w:val="both"/>
        <w:rPr>
          <w:rFonts w:ascii="Times New Roman" w:eastAsia="Garamond" w:hAnsi="Times New Roman" w:cs="Times New Roman"/>
          <w:sz w:val="24"/>
          <w:szCs w:val="24"/>
        </w:rPr>
      </w:pPr>
      <w:r w:rsidRPr="00F63C77">
        <w:rPr>
          <w:rFonts w:ascii="Times New Roman" w:eastAsia="Garamond" w:hAnsi="Times New Roman" w:cs="Times New Roman"/>
          <w:sz w:val="24"/>
          <w:szCs w:val="24"/>
        </w:rPr>
        <w:t>Brenda 24 orëve nga koha e shpërndarjes së korrespondencës nga Kryetari, Sekretari i Përgjithshëm ja kalon drejtorisë në kompetencën e të cilës është ndjekja e çështjes.</w:t>
      </w:r>
    </w:p>
    <w:p w:rsidR="00F63C77" w:rsidRPr="00F63C77" w:rsidRDefault="00F63C77" w:rsidP="00F63C77">
      <w:pPr>
        <w:numPr>
          <w:ilvl w:val="0"/>
          <w:numId w:val="141"/>
        </w:numPr>
        <w:tabs>
          <w:tab w:val="right" w:pos="450"/>
          <w:tab w:val="left" w:pos="810"/>
        </w:tabs>
        <w:spacing w:after="240"/>
        <w:ind w:left="540" w:hanging="540"/>
        <w:jc w:val="both"/>
        <w:rPr>
          <w:rFonts w:ascii="Times New Roman" w:eastAsia="Garamond" w:hAnsi="Times New Roman" w:cs="Times New Roman"/>
          <w:sz w:val="24"/>
          <w:szCs w:val="24"/>
        </w:rPr>
      </w:pPr>
      <w:r w:rsidRPr="00F63C77">
        <w:rPr>
          <w:rFonts w:ascii="Times New Roman" w:eastAsia="Garamond" w:hAnsi="Times New Roman" w:cs="Times New Roman"/>
          <w:sz w:val="24"/>
          <w:szCs w:val="24"/>
        </w:rPr>
        <w:t xml:space="preserve">Sekretari i Përgjithshëm vlerëson nëse ankesa është në juridiksionin e Autoritetit të Konkurrencës apo jo dhe njofton menjëherë Kryetarin mbi këtë vlerësim. </w:t>
      </w:r>
    </w:p>
    <w:p w:rsidR="00F63C77" w:rsidRPr="00F63C77" w:rsidRDefault="00F63C77" w:rsidP="00F63C77">
      <w:pPr>
        <w:numPr>
          <w:ilvl w:val="0"/>
          <w:numId w:val="141"/>
        </w:numPr>
        <w:tabs>
          <w:tab w:val="right" w:pos="450"/>
          <w:tab w:val="left" w:pos="810"/>
        </w:tabs>
        <w:spacing w:after="240"/>
        <w:ind w:left="540" w:hanging="540"/>
        <w:jc w:val="both"/>
        <w:rPr>
          <w:rFonts w:ascii="Times New Roman" w:eastAsia="Garamond" w:hAnsi="Times New Roman" w:cs="Times New Roman"/>
          <w:sz w:val="24"/>
          <w:szCs w:val="24"/>
        </w:rPr>
      </w:pPr>
      <w:r w:rsidRPr="00F63C77">
        <w:rPr>
          <w:rFonts w:ascii="Times New Roman" w:eastAsia="Garamond" w:hAnsi="Times New Roman" w:cs="Times New Roman"/>
          <w:sz w:val="24"/>
          <w:szCs w:val="24"/>
        </w:rPr>
        <w:t xml:space="preserve">Vlerësimi fillestar shërben për të përcaktuar nëse ankesa mund të hetohet më tej nga ana e Autoritetit të Konkurrencës. Për këtë qëllim, Autoriteti mund të realizojë një vlerësim paraprak për të përcaktuar nëse çështja ka indikacione </w:t>
      </w:r>
      <w:r w:rsidRPr="00F63C77">
        <w:rPr>
          <w:rFonts w:ascii="Times New Roman" w:eastAsia="Garamond" w:hAnsi="Times New Roman" w:cs="Times New Roman"/>
          <w:i/>
          <w:sz w:val="24"/>
          <w:szCs w:val="24"/>
        </w:rPr>
        <w:t xml:space="preserve">prima facie </w:t>
      </w:r>
      <w:r w:rsidRPr="00F63C77">
        <w:rPr>
          <w:rFonts w:ascii="Times New Roman" w:eastAsia="Garamond" w:hAnsi="Times New Roman" w:cs="Times New Roman"/>
          <w:sz w:val="24"/>
          <w:szCs w:val="24"/>
        </w:rPr>
        <w:t>të shkeljes së supozuar dhe të mundohet të përcaktojë një teori të mundshme të dëmit.</w:t>
      </w:r>
    </w:p>
    <w:p w:rsidR="00F63C77" w:rsidRPr="00F63C77" w:rsidRDefault="00F63C77" w:rsidP="00F63C77">
      <w:pPr>
        <w:numPr>
          <w:ilvl w:val="0"/>
          <w:numId w:val="141"/>
        </w:numPr>
        <w:tabs>
          <w:tab w:val="right" w:pos="450"/>
          <w:tab w:val="left" w:pos="810"/>
        </w:tabs>
        <w:spacing w:after="240"/>
        <w:ind w:left="540" w:hanging="540"/>
        <w:jc w:val="both"/>
        <w:rPr>
          <w:rFonts w:ascii="Times New Roman" w:eastAsia="Garamond" w:hAnsi="Times New Roman" w:cs="Times New Roman"/>
          <w:sz w:val="24"/>
          <w:szCs w:val="24"/>
        </w:rPr>
      </w:pPr>
      <w:r w:rsidRPr="00F63C77">
        <w:rPr>
          <w:rFonts w:ascii="Times New Roman" w:eastAsia="Garamond" w:hAnsi="Times New Roman" w:cs="Times New Roman"/>
          <w:sz w:val="24"/>
          <w:szCs w:val="24"/>
        </w:rPr>
        <w:t>Si rezultat i vlerësimit fillestar, duhet të arrihet në një konkluzion të qartë për të përcaktuar nëse ankesa:</w:t>
      </w:r>
    </w:p>
    <w:p w:rsidR="00F63C77" w:rsidRPr="00F63C77" w:rsidRDefault="00F63C77" w:rsidP="00F63C77">
      <w:pPr>
        <w:numPr>
          <w:ilvl w:val="1"/>
          <w:numId w:val="141"/>
        </w:numPr>
        <w:tabs>
          <w:tab w:val="right" w:pos="450"/>
          <w:tab w:val="left" w:pos="821"/>
        </w:tabs>
        <w:spacing w:after="240"/>
        <w:ind w:left="540" w:hanging="540"/>
        <w:jc w:val="both"/>
        <w:rPr>
          <w:rFonts w:ascii="Times New Roman" w:eastAsia="Garamond" w:hAnsi="Times New Roman" w:cs="Times New Roman"/>
          <w:sz w:val="24"/>
          <w:szCs w:val="24"/>
        </w:rPr>
      </w:pPr>
      <w:r w:rsidRPr="00F63C77">
        <w:rPr>
          <w:rFonts w:ascii="Times New Roman" w:eastAsia="Garamond" w:hAnsi="Times New Roman" w:cs="Times New Roman"/>
          <w:sz w:val="24"/>
          <w:szCs w:val="24"/>
        </w:rPr>
        <w:t>përbën një çështje të mundshmë për hetim të mëtejshëm nga Autoriteti;</w:t>
      </w:r>
    </w:p>
    <w:p w:rsidR="00F63C77" w:rsidRPr="00F63C77" w:rsidRDefault="00F63C77" w:rsidP="00F63C77">
      <w:pPr>
        <w:numPr>
          <w:ilvl w:val="1"/>
          <w:numId w:val="141"/>
        </w:numPr>
        <w:tabs>
          <w:tab w:val="right" w:pos="450"/>
          <w:tab w:val="left" w:pos="821"/>
        </w:tabs>
        <w:spacing w:after="240"/>
        <w:ind w:left="540" w:hanging="540"/>
        <w:jc w:val="both"/>
        <w:rPr>
          <w:rFonts w:ascii="Times New Roman" w:eastAsia="Garamond" w:hAnsi="Times New Roman" w:cs="Times New Roman"/>
          <w:sz w:val="24"/>
          <w:szCs w:val="24"/>
        </w:rPr>
      </w:pPr>
      <w:r w:rsidRPr="00F63C77">
        <w:rPr>
          <w:rFonts w:ascii="Times New Roman" w:eastAsia="Garamond" w:hAnsi="Times New Roman" w:cs="Times New Roman"/>
          <w:sz w:val="24"/>
          <w:szCs w:val="24"/>
        </w:rPr>
        <w:t>nuk përmban arsye të mjaftueshme për të vepruar.</w:t>
      </w:r>
    </w:p>
    <w:p w:rsidR="00F63C77" w:rsidRPr="00F63C77" w:rsidRDefault="00F63C77" w:rsidP="00F63C77">
      <w:pPr>
        <w:numPr>
          <w:ilvl w:val="0"/>
          <w:numId w:val="141"/>
        </w:numPr>
        <w:tabs>
          <w:tab w:val="right" w:pos="450"/>
          <w:tab w:val="left" w:pos="821"/>
        </w:tabs>
        <w:spacing w:after="240"/>
        <w:ind w:left="540"/>
        <w:jc w:val="both"/>
        <w:rPr>
          <w:rFonts w:ascii="Times New Roman" w:eastAsia="Garamond" w:hAnsi="Times New Roman" w:cs="Times New Roman"/>
          <w:sz w:val="24"/>
          <w:szCs w:val="24"/>
        </w:rPr>
      </w:pPr>
      <w:r w:rsidRPr="00F63C77">
        <w:rPr>
          <w:rFonts w:ascii="Times New Roman" w:eastAsia="Garamond" w:hAnsi="Times New Roman" w:cs="Times New Roman"/>
          <w:sz w:val="24"/>
          <w:szCs w:val="24"/>
        </w:rPr>
        <w:t xml:space="preserve">Subjekti që ka bërë ankesën apo kërkesën, njoftohet nga Sekretariati për përfundimet e procedimit administrativ të ankesës, kërkesës apo njoftimit. </w:t>
      </w:r>
    </w:p>
    <w:p w:rsidR="00F63C77" w:rsidRPr="00F63C77" w:rsidRDefault="00F63C77" w:rsidP="00F63C77">
      <w:pPr>
        <w:numPr>
          <w:ilvl w:val="1"/>
          <w:numId w:val="142"/>
        </w:numPr>
        <w:tabs>
          <w:tab w:val="right" w:pos="450"/>
          <w:tab w:val="left" w:pos="990"/>
        </w:tabs>
        <w:spacing w:after="240"/>
        <w:ind w:left="540" w:hanging="540"/>
        <w:jc w:val="both"/>
        <w:outlineLvl w:val="2"/>
        <w:rPr>
          <w:rFonts w:ascii="Times New Roman" w:eastAsia="Verdana" w:hAnsi="Times New Roman" w:cs="Times New Roman"/>
          <w:sz w:val="24"/>
          <w:szCs w:val="24"/>
        </w:rPr>
      </w:pPr>
      <w:r w:rsidRPr="00F63C77">
        <w:rPr>
          <w:rFonts w:ascii="Times New Roman" w:eastAsia="Verdana" w:hAnsi="Times New Roman" w:cs="Times New Roman"/>
          <w:b/>
          <w:bCs/>
          <w:sz w:val="24"/>
          <w:szCs w:val="24"/>
        </w:rPr>
        <w:t>Hetimi i mëtejshëm</w:t>
      </w:r>
    </w:p>
    <w:p w:rsidR="00F63C77" w:rsidRPr="00F63C77" w:rsidRDefault="00F63C77" w:rsidP="00F63C77">
      <w:pPr>
        <w:numPr>
          <w:ilvl w:val="0"/>
          <w:numId w:val="141"/>
        </w:numPr>
        <w:tabs>
          <w:tab w:val="right" w:pos="450"/>
          <w:tab w:val="left" w:pos="810"/>
        </w:tabs>
        <w:spacing w:after="240"/>
        <w:ind w:left="540" w:hanging="540"/>
        <w:jc w:val="both"/>
        <w:rPr>
          <w:rFonts w:ascii="Times New Roman" w:eastAsia="Garamond" w:hAnsi="Times New Roman" w:cs="Times New Roman"/>
          <w:sz w:val="24"/>
          <w:szCs w:val="24"/>
        </w:rPr>
      </w:pPr>
      <w:r w:rsidRPr="00F63C77">
        <w:rPr>
          <w:rFonts w:ascii="Times New Roman" w:eastAsia="Garamond" w:hAnsi="Times New Roman" w:cs="Times New Roman"/>
          <w:sz w:val="24"/>
          <w:szCs w:val="24"/>
        </w:rPr>
        <w:t>Nëse synimi është të hetohet më tej çështja, atëherë ankuesi duhet të informohet për nisjen e procedurave, përveçse në rastet kur dhënia e informacionit vlerësohet si e papërshtatshme.</w:t>
      </w:r>
    </w:p>
    <w:p w:rsidR="00F63C77" w:rsidRPr="00F63C77" w:rsidRDefault="00F63C77" w:rsidP="00F63C77">
      <w:pPr>
        <w:numPr>
          <w:ilvl w:val="0"/>
          <w:numId w:val="141"/>
        </w:numPr>
        <w:tabs>
          <w:tab w:val="right" w:pos="450"/>
          <w:tab w:val="left" w:pos="810"/>
        </w:tabs>
        <w:spacing w:after="240"/>
        <w:ind w:left="540" w:hanging="540"/>
        <w:jc w:val="both"/>
        <w:rPr>
          <w:rFonts w:ascii="Times New Roman" w:eastAsia="Garamond" w:hAnsi="Times New Roman" w:cs="Times New Roman"/>
          <w:sz w:val="24"/>
          <w:szCs w:val="24"/>
        </w:rPr>
      </w:pPr>
      <w:r w:rsidRPr="00F63C77">
        <w:rPr>
          <w:rFonts w:ascii="Times New Roman" w:eastAsia="Garamond" w:hAnsi="Times New Roman" w:cs="Times New Roman"/>
          <w:sz w:val="24"/>
          <w:szCs w:val="24"/>
        </w:rPr>
        <w:t>Autoriteti, në çështjet e hapura në bazë të një ankese formale, do t’u japë palëve që janë subjekt i procedurave mundësinë për të dhënë komente rreth një versioni jokonfidencial të ankesës. Kjo mundësi do t’u jepet palëve në një fazë të hershme (përveçse kur konsiderohet se diçka e tillë ka gjasa të cenojë hetimin) dhe maksimumi pak kohë pas hapjes së procedurave.</w:t>
      </w:r>
    </w:p>
    <w:p w:rsidR="00F63C77" w:rsidRPr="00F63C77" w:rsidRDefault="00F63C77" w:rsidP="00F63C77">
      <w:pPr>
        <w:numPr>
          <w:ilvl w:val="0"/>
          <w:numId w:val="141"/>
        </w:numPr>
        <w:tabs>
          <w:tab w:val="right" w:pos="450"/>
          <w:tab w:val="left" w:pos="810"/>
        </w:tabs>
        <w:spacing w:after="240"/>
        <w:ind w:left="540" w:hanging="540"/>
        <w:jc w:val="both"/>
        <w:rPr>
          <w:rFonts w:ascii="Times New Roman" w:eastAsia="Garamond" w:hAnsi="Times New Roman" w:cs="Times New Roman"/>
          <w:sz w:val="24"/>
          <w:szCs w:val="24"/>
        </w:rPr>
      </w:pPr>
      <w:r w:rsidRPr="00F63C77">
        <w:rPr>
          <w:rFonts w:ascii="Times New Roman" w:eastAsia="Garamond" w:hAnsi="Times New Roman" w:cs="Times New Roman"/>
          <w:sz w:val="24"/>
          <w:szCs w:val="24"/>
        </w:rPr>
        <w:t xml:space="preserve">Ankuesit duhet të jenë të përfshirë ngushtësisht në procedurat hetimore, për arsye se mund </w:t>
      </w:r>
      <w:r w:rsidRPr="00F63C77">
        <w:rPr>
          <w:rFonts w:ascii="Times New Roman" w:eastAsia="Garamond" w:hAnsi="Times New Roman" w:cs="Times New Roman"/>
          <w:sz w:val="24"/>
          <w:szCs w:val="24"/>
        </w:rPr>
        <w:lastRenderedPageBreak/>
        <w:t xml:space="preserve">të ndihmojnë në sigurimin e provave lidhur me praktikën antikonkurruese dhe rrjedhimisht në përcaktimin e shkeljes. </w:t>
      </w:r>
    </w:p>
    <w:p w:rsidR="00F63C77" w:rsidRPr="00F63C77" w:rsidRDefault="00F63C77" w:rsidP="00F63C77">
      <w:pPr>
        <w:numPr>
          <w:ilvl w:val="0"/>
          <w:numId w:val="141"/>
        </w:numPr>
        <w:tabs>
          <w:tab w:val="right" w:pos="450"/>
          <w:tab w:val="left" w:pos="810"/>
        </w:tabs>
        <w:spacing w:after="240"/>
        <w:ind w:left="540" w:hanging="540"/>
        <w:jc w:val="both"/>
        <w:rPr>
          <w:rFonts w:ascii="Times New Roman" w:eastAsia="Garamond" w:hAnsi="Times New Roman" w:cs="Times New Roman"/>
          <w:sz w:val="24"/>
          <w:szCs w:val="24"/>
        </w:rPr>
      </w:pPr>
      <w:r w:rsidRPr="00F63C77">
        <w:rPr>
          <w:rFonts w:ascii="Times New Roman" w:eastAsia="Garamond" w:hAnsi="Times New Roman" w:cs="Times New Roman"/>
          <w:sz w:val="24"/>
          <w:szCs w:val="24"/>
        </w:rPr>
        <w:t xml:space="preserve">Në rastet kur Komisioni autorizon Sekretariatin për dërgimin e Raportit të Hetimit, (në bazë të nenit 18 të Rregullores “Për procedurat hetimore të Autoritetit të Konkurrencës”), në lidhje me një çështje për të cilën ajo ka marrë një ankesë, Sekretariati i jep ankuesit një kopje të Raportit ku janë fshirë të dhënat konfidenciale dhe i vendos një afat kohor brenda të cilit parashtruesi i ankesës mund të prezantojë pretendimet e tij me shkrim. </w:t>
      </w:r>
    </w:p>
    <w:p w:rsidR="00F63C77" w:rsidRPr="00F63C77" w:rsidRDefault="00F63C77" w:rsidP="00F63C77">
      <w:pPr>
        <w:numPr>
          <w:ilvl w:val="0"/>
          <w:numId w:val="141"/>
        </w:numPr>
        <w:tabs>
          <w:tab w:val="right" w:pos="450"/>
          <w:tab w:val="left" w:pos="810"/>
        </w:tabs>
        <w:spacing w:after="240"/>
        <w:ind w:left="540" w:hanging="540"/>
        <w:jc w:val="both"/>
        <w:rPr>
          <w:rFonts w:ascii="Times New Roman" w:eastAsia="Garamond" w:hAnsi="Times New Roman" w:cs="Times New Roman"/>
          <w:sz w:val="24"/>
          <w:szCs w:val="24"/>
        </w:rPr>
      </w:pPr>
      <w:r w:rsidRPr="00F63C77">
        <w:rPr>
          <w:rFonts w:ascii="Times New Roman" w:eastAsia="Garamond" w:hAnsi="Times New Roman" w:cs="Times New Roman"/>
          <w:sz w:val="24"/>
          <w:szCs w:val="24"/>
        </w:rPr>
        <w:t>Komisioni i Konkurrencës kur është e nevojshme, mund t’i kërkojë Sekretariatit që t’i japi ankuesit mundësinë për të shprehur pretendimet e tij në seancë dëgjimore të palëve të cilave ju është dërguar Raporti i Hetimit, nëse ankuesit e kërkojnë këtë në komentet e tyre me shkrim.</w:t>
      </w:r>
    </w:p>
    <w:p w:rsidR="00F63C77" w:rsidRPr="00F63C77" w:rsidRDefault="00F63C77" w:rsidP="00F63C77">
      <w:pPr>
        <w:numPr>
          <w:ilvl w:val="0"/>
          <w:numId w:val="141"/>
        </w:numPr>
        <w:tabs>
          <w:tab w:val="right" w:pos="450"/>
          <w:tab w:val="left" w:pos="810"/>
        </w:tabs>
        <w:spacing w:after="240"/>
        <w:ind w:left="540" w:hanging="540"/>
        <w:jc w:val="both"/>
        <w:rPr>
          <w:rFonts w:ascii="Times New Roman" w:eastAsia="Garamond" w:hAnsi="Times New Roman" w:cs="Times New Roman"/>
          <w:sz w:val="24"/>
          <w:szCs w:val="24"/>
        </w:rPr>
      </w:pPr>
      <w:r w:rsidRPr="00F63C77">
        <w:rPr>
          <w:rFonts w:ascii="Times New Roman" w:eastAsia="Garamond" w:hAnsi="Times New Roman" w:cs="Times New Roman"/>
          <w:sz w:val="24"/>
          <w:szCs w:val="24"/>
        </w:rPr>
        <w:t>Ankuesit mund t’i jepet një version jokonfidencial i përgjigjes që ka dhënë pala subjekt i hetimit në lidhje me ankesën. Megjithatë, kjo mund të mos ndodhë në rast se ankesa është refuzuar në një fazë të hershme pa një hetim të mëtejshëm të thelluar.</w:t>
      </w:r>
    </w:p>
    <w:p w:rsidR="00F63C77" w:rsidRPr="00F63C77" w:rsidRDefault="00F63C77" w:rsidP="00F63C77">
      <w:pPr>
        <w:numPr>
          <w:ilvl w:val="0"/>
          <w:numId w:val="142"/>
        </w:numPr>
        <w:tabs>
          <w:tab w:val="right" w:pos="450"/>
          <w:tab w:val="left" w:pos="810"/>
        </w:tabs>
        <w:spacing w:after="240"/>
        <w:ind w:left="540" w:hanging="540"/>
        <w:jc w:val="both"/>
        <w:outlineLvl w:val="1"/>
        <w:rPr>
          <w:rFonts w:ascii="Times New Roman" w:eastAsia="Verdana" w:hAnsi="Times New Roman" w:cs="Times New Roman"/>
          <w:sz w:val="24"/>
          <w:szCs w:val="24"/>
        </w:rPr>
      </w:pPr>
      <w:r w:rsidRPr="00F63C77">
        <w:rPr>
          <w:rFonts w:ascii="Times New Roman" w:eastAsia="Verdana" w:hAnsi="Times New Roman" w:cs="Times New Roman"/>
          <w:b/>
          <w:bCs/>
          <w:color w:val="3365FF"/>
          <w:sz w:val="24"/>
          <w:szCs w:val="24"/>
        </w:rPr>
        <w:t>Refuzimi i ankesave</w:t>
      </w:r>
    </w:p>
    <w:p w:rsidR="00F63C77" w:rsidRPr="00F63C77" w:rsidRDefault="00F63C77" w:rsidP="00F63C77">
      <w:pPr>
        <w:numPr>
          <w:ilvl w:val="0"/>
          <w:numId w:val="141"/>
        </w:numPr>
        <w:tabs>
          <w:tab w:val="right" w:pos="450"/>
          <w:tab w:val="left" w:pos="810"/>
        </w:tabs>
        <w:spacing w:after="240"/>
        <w:ind w:left="540" w:hanging="540"/>
        <w:jc w:val="both"/>
        <w:rPr>
          <w:rFonts w:ascii="Times New Roman" w:eastAsia="Garamond" w:hAnsi="Times New Roman" w:cs="Times New Roman"/>
          <w:sz w:val="24"/>
          <w:szCs w:val="24"/>
        </w:rPr>
      </w:pPr>
      <w:r w:rsidRPr="00F63C77">
        <w:rPr>
          <w:rFonts w:ascii="Times New Roman" w:eastAsia="Garamond" w:hAnsi="Times New Roman" w:cs="Times New Roman"/>
          <w:sz w:val="24"/>
          <w:szCs w:val="24"/>
        </w:rPr>
        <w:t xml:space="preserve">Ankesat mund të refuzohen bazuar në arsyetimin se nuk ka arsye të mjaftueshme për të vepruar. Në veçanti, mund të mos ketë arsye të mjaftueshme për të vepruar nëse ankesa nuk është e argumentuar ose nëse nuk ka provat minimale </w:t>
      </w:r>
      <w:r w:rsidRPr="00F63C77">
        <w:rPr>
          <w:rFonts w:ascii="Times New Roman" w:eastAsia="Garamond" w:hAnsi="Times New Roman" w:cs="Times New Roman"/>
          <w:i/>
          <w:iCs/>
          <w:sz w:val="24"/>
          <w:szCs w:val="24"/>
        </w:rPr>
        <w:t>prima facie</w:t>
      </w:r>
      <w:r w:rsidRPr="00F63C77">
        <w:rPr>
          <w:rFonts w:ascii="Times New Roman" w:eastAsia="Garamond" w:hAnsi="Times New Roman" w:cs="Times New Roman"/>
          <w:sz w:val="24"/>
          <w:szCs w:val="24"/>
        </w:rPr>
        <w:t xml:space="preserve"> për të përcaktuar ekzistencën e një shkeljeje të nenit 4 dhe/ose 9 të Ligjit nr. 9121/2003. </w:t>
      </w:r>
    </w:p>
    <w:p w:rsidR="00F63C77" w:rsidRPr="00F63C77" w:rsidRDefault="00F63C77" w:rsidP="00F63C77">
      <w:pPr>
        <w:tabs>
          <w:tab w:val="right" w:pos="450"/>
        </w:tabs>
        <w:spacing w:after="240"/>
        <w:ind w:left="540" w:hanging="540"/>
        <w:jc w:val="both"/>
        <w:outlineLvl w:val="2"/>
        <w:rPr>
          <w:rFonts w:ascii="Times New Roman" w:eastAsia="Verdana" w:hAnsi="Times New Roman" w:cs="Times New Roman"/>
          <w:sz w:val="24"/>
          <w:szCs w:val="24"/>
        </w:rPr>
      </w:pPr>
      <w:r w:rsidRPr="00F63C77">
        <w:rPr>
          <w:rFonts w:ascii="Times New Roman" w:eastAsia="Verdana" w:hAnsi="Times New Roman" w:cs="Times New Roman"/>
          <w:b/>
          <w:bCs/>
          <w:sz w:val="24"/>
          <w:szCs w:val="24"/>
        </w:rPr>
        <w:t>2.1 Procedura për refuzimin e ankesave</w:t>
      </w:r>
    </w:p>
    <w:p w:rsidR="00F63C77" w:rsidRPr="00F63C77" w:rsidRDefault="00F63C77" w:rsidP="00F63C77">
      <w:pPr>
        <w:numPr>
          <w:ilvl w:val="0"/>
          <w:numId w:val="141"/>
        </w:numPr>
        <w:tabs>
          <w:tab w:val="right" w:pos="450"/>
          <w:tab w:val="left" w:pos="810"/>
        </w:tabs>
        <w:spacing w:after="240"/>
        <w:ind w:left="540" w:hanging="540"/>
        <w:jc w:val="both"/>
        <w:rPr>
          <w:rFonts w:ascii="Times New Roman" w:eastAsia="Garamond" w:hAnsi="Times New Roman" w:cs="Times New Roman"/>
          <w:sz w:val="24"/>
          <w:szCs w:val="24"/>
        </w:rPr>
      </w:pPr>
      <w:r w:rsidRPr="00F63C77">
        <w:rPr>
          <w:rFonts w:ascii="Times New Roman" w:eastAsia="Garamond" w:hAnsi="Times New Roman" w:cs="Times New Roman"/>
          <w:sz w:val="24"/>
          <w:szCs w:val="24"/>
        </w:rPr>
        <w:t xml:space="preserve">Në rastet kur Komisioni konstaton se në bazë të informacionit të vënë në dispozicion të tij nuk ka prova të mjaftueshme për të vepruar mbi një ankesë, në përputhje me nenin 15, paragrafi 1 të Rregullores “Për procedurat hetimore të Autoritetit të Konkurrencës” (‘Rregullorja’) ai kërkon nga Sekretariati të informojë ankuesin mbi vendimin e Komisionit dhe të vendosë një afat kohor brenda të cilit ankuesi mund të paraqesë pretendimet e tij me shkrim. </w:t>
      </w:r>
    </w:p>
    <w:p w:rsidR="00F63C77" w:rsidRPr="00F63C77" w:rsidRDefault="00F63C77" w:rsidP="00F63C77">
      <w:pPr>
        <w:numPr>
          <w:ilvl w:val="2"/>
          <w:numId w:val="143"/>
        </w:numPr>
        <w:tabs>
          <w:tab w:val="right" w:pos="450"/>
          <w:tab w:val="left" w:pos="1944"/>
        </w:tabs>
        <w:spacing w:after="120"/>
        <w:jc w:val="both"/>
        <w:outlineLvl w:val="4"/>
        <w:rPr>
          <w:rFonts w:ascii="Times New Roman" w:eastAsia="Verdana" w:hAnsi="Times New Roman" w:cs="Times New Roman"/>
          <w:sz w:val="24"/>
          <w:szCs w:val="24"/>
        </w:rPr>
      </w:pPr>
      <w:r w:rsidRPr="00F63C77">
        <w:rPr>
          <w:rFonts w:ascii="Times New Roman" w:eastAsia="Verdana" w:hAnsi="Times New Roman" w:cs="Times New Roman"/>
          <w:b/>
          <w:bCs/>
          <w:sz w:val="24"/>
          <w:szCs w:val="24"/>
        </w:rPr>
        <w:t>Hapi i parë: Shkresa sipas nenit 15, paragrafi 1 të Rregullores “Për procedurat hetimore të Autoritetit të Konkurrencës”</w:t>
      </w:r>
    </w:p>
    <w:p w:rsidR="00F63C77" w:rsidRPr="00F63C77" w:rsidRDefault="00F63C77" w:rsidP="00F63C77">
      <w:pPr>
        <w:numPr>
          <w:ilvl w:val="0"/>
          <w:numId w:val="141"/>
        </w:numPr>
        <w:tabs>
          <w:tab w:val="right" w:pos="450"/>
          <w:tab w:val="left" w:pos="810"/>
        </w:tabs>
        <w:spacing w:after="120"/>
        <w:ind w:left="540" w:hanging="540"/>
        <w:jc w:val="both"/>
        <w:rPr>
          <w:rFonts w:ascii="Times New Roman" w:eastAsia="Garamond" w:hAnsi="Times New Roman" w:cs="Times New Roman"/>
          <w:sz w:val="24"/>
          <w:szCs w:val="24"/>
        </w:rPr>
      </w:pPr>
      <w:r w:rsidRPr="00F63C77">
        <w:rPr>
          <w:rFonts w:ascii="Times New Roman" w:eastAsia="Garamond" w:hAnsi="Times New Roman" w:cs="Times New Roman"/>
          <w:sz w:val="24"/>
          <w:szCs w:val="24"/>
        </w:rPr>
        <w:t>Shkresa sipas nenit 15, paragrafi 1 të Rregullores së sipërpërmendur përcakton pozicionin e përkohshëm të Komisionit ndaj ankesës, i cili mund të ndryshojë në varësi të konstatimeve që mund të paraqesë ankuesi në përgjigje të letrës.</w:t>
      </w:r>
    </w:p>
    <w:p w:rsidR="00F63C77" w:rsidRPr="00F63C77" w:rsidRDefault="00F63C77" w:rsidP="00F63C77">
      <w:pPr>
        <w:numPr>
          <w:ilvl w:val="0"/>
          <w:numId w:val="141"/>
        </w:numPr>
        <w:tabs>
          <w:tab w:val="right" w:pos="450"/>
          <w:tab w:val="left" w:pos="810"/>
        </w:tabs>
        <w:spacing w:after="120"/>
        <w:ind w:left="540" w:hanging="540"/>
        <w:jc w:val="both"/>
        <w:rPr>
          <w:rFonts w:ascii="Times New Roman" w:eastAsia="Garamond" w:hAnsi="Times New Roman" w:cs="Times New Roman"/>
          <w:sz w:val="24"/>
          <w:szCs w:val="24"/>
        </w:rPr>
      </w:pPr>
      <w:r w:rsidRPr="00F63C77">
        <w:rPr>
          <w:rFonts w:ascii="Times New Roman" w:eastAsia="Garamond" w:hAnsi="Times New Roman" w:cs="Times New Roman"/>
          <w:sz w:val="24"/>
          <w:szCs w:val="24"/>
        </w:rPr>
        <w:t>Komisioni nuk është i detyruar të marrë parasysh asnjë pretendim me shkrim të dorëzuar pas këtij afati kohor. Nëse ankuesi nuk reagon brenda afatit kohor ndaj shkresës së parashikuar në nenin 15, paragrafi 1 të Rregullores, ankesa konsiderohet si e tërhequr</w:t>
      </w:r>
      <w:r w:rsidRPr="00F63C77">
        <w:rPr>
          <w:rFonts w:ascii="Times New Roman" w:eastAsia="Garamond" w:hAnsi="Times New Roman" w:cs="Times New Roman"/>
          <w:color w:val="000000"/>
          <w:sz w:val="24"/>
          <w:szCs w:val="24"/>
        </w:rPr>
        <w:t xml:space="preserve"> dhe çështja mbyllet. Ankuesi duhet të informohet mbi mbylljen administrative të çështjes.</w:t>
      </w:r>
    </w:p>
    <w:p w:rsidR="00F63C77" w:rsidRPr="00F63C77" w:rsidRDefault="00F63C77" w:rsidP="00F63C77">
      <w:pPr>
        <w:numPr>
          <w:ilvl w:val="0"/>
          <w:numId w:val="141"/>
        </w:numPr>
        <w:tabs>
          <w:tab w:val="right" w:pos="450"/>
          <w:tab w:val="left" w:pos="810"/>
        </w:tabs>
        <w:spacing w:after="120"/>
        <w:ind w:left="540" w:hanging="540"/>
        <w:jc w:val="both"/>
        <w:rPr>
          <w:rFonts w:ascii="Times New Roman" w:eastAsia="Garamond" w:hAnsi="Times New Roman" w:cs="Times New Roman"/>
          <w:sz w:val="24"/>
          <w:szCs w:val="24"/>
        </w:rPr>
      </w:pPr>
      <w:r w:rsidRPr="00F63C77">
        <w:rPr>
          <w:rFonts w:ascii="Times New Roman" w:eastAsia="Garamond" w:hAnsi="Times New Roman" w:cs="Times New Roman"/>
          <w:sz w:val="24"/>
          <w:szCs w:val="24"/>
        </w:rPr>
        <w:t>Nëse ankuesi kërkon një shtyrje të afatit për dhënien e përgjigjes, kjo shtyrje mund të jepet përmes një shkrese të nënshkruar nga Sekretari i Përgjithshëm. Shtyrja duhet dhënë nëse konsiderohet e përshtatshme dhe me kusht që ankuesi të paraqesë një kërkesë të qartë dhe të arsyetuar, e cila të përmbajë një justifikim bindës.</w:t>
      </w:r>
    </w:p>
    <w:p w:rsidR="00F63C77" w:rsidRPr="00F63C77" w:rsidRDefault="00F63C77" w:rsidP="00F63C77">
      <w:pPr>
        <w:numPr>
          <w:ilvl w:val="0"/>
          <w:numId w:val="141"/>
        </w:numPr>
        <w:tabs>
          <w:tab w:val="right" w:pos="450"/>
          <w:tab w:val="left" w:pos="810"/>
        </w:tabs>
        <w:spacing w:after="120"/>
        <w:ind w:left="540" w:hanging="540"/>
        <w:jc w:val="both"/>
        <w:rPr>
          <w:rFonts w:ascii="Times New Roman" w:eastAsia="Garamond" w:hAnsi="Times New Roman" w:cs="Times New Roman"/>
          <w:sz w:val="24"/>
          <w:szCs w:val="24"/>
        </w:rPr>
      </w:pPr>
      <w:r w:rsidRPr="00F63C77">
        <w:rPr>
          <w:rFonts w:ascii="Times New Roman" w:eastAsia="Garamond" w:hAnsi="Times New Roman" w:cs="Times New Roman"/>
          <w:sz w:val="24"/>
          <w:szCs w:val="24"/>
        </w:rPr>
        <w:t xml:space="preserve">Kur Komisioni i kërkon Sekretariatit të informoje ankuesin mbi vendimin e tij për refuzimin e ankesës, sipas Nenit 15, paragrafi 1 të Rregullores, ankuesi ka të drejtën të </w:t>
      </w:r>
      <w:r w:rsidRPr="00F63C77">
        <w:rPr>
          <w:rFonts w:ascii="Times New Roman" w:eastAsia="Garamond" w:hAnsi="Times New Roman" w:cs="Times New Roman"/>
          <w:sz w:val="24"/>
          <w:szCs w:val="24"/>
        </w:rPr>
        <w:lastRenderedPageBreak/>
        <w:t xml:space="preserve">shqyrtojë dokumentet mbi të cilat Komisioni bazon vlerësimin e tij. Megjithatë, ankuesi nuk mund të shqyrtojë dokumentet që përmbajnë sekretet tregtare dhe informacionet e tjera konfidenciale që u përkasin palëve të tjera të përfshira në procedurë. </w:t>
      </w:r>
      <w:r w:rsidRPr="00F63C77">
        <w:rPr>
          <w:rFonts w:ascii="Times New Roman" w:eastAsia="Garamond" w:hAnsi="Times New Roman" w:cs="Times New Roman"/>
          <w:color w:val="000000"/>
          <w:sz w:val="24"/>
          <w:szCs w:val="24"/>
        </w:rPr>
        <w:t>Procedura do të ndiqej në praktikë si në vijim:</w:t>
      </w:r>
    </w:p>
    <w:p w:rsidR="00F63C77" w:rsidRPr="00F63C77" w:rsidRDefault="00F63C77" w:rsidP="00F63C77">
      <w:pPr>
        <w:numPr>
          <w:ilvl w:val="1"/>
          <w:numId w:val="141"/>
        </w:numPr>
        <w:tabs>
          <w:tab w:val="right" w:pos="450"/>
          <w:tab w:val="left" w:pos="1460"/>
        </w:tabs>
        <w:spacing w:after="120"/>
        <w:ind w:left="540" w:hanging="540"/>
        <w:jc w:val="both"/>
        <w:rPr>
          <w:rFonts w:ascii="Times New Roman" w:eastAsia="Garamond" w:hAnsi="Times New Roman" w:cs="Times New Roman"/>
          <w:sz w:val="24"/>
          <w:szCs w:val="24"/>
        </w:rPr>
      </w:pPr>
      <w:r w:rsidRPr="00F63C77">
        <w:rPr>
          <w:rFonts w:ascii="Times New Roman" w:eastAsia="Garamond" w:hAnsi="Times New Roman" w:cs="Times New Roman"/>
          <w:sz w:val="24"/>
          <w:szCs w:val="24"/>
        </w:rPr>
        <w:t>nëse ankuesi i disponon të gjitha dokumentet e dosjes mbi të cilat është bazuar Komisioni për vlerësimin e tij, atëherë nuk është e nevojshme t’i jepet akses i mëtejshëm.</w:t>
      </w:r>
    </w:p>
    <w:p w:rsidR="00F63C77" w:rsidRPr="00F63C77" w:rsidRDefault="00F63C77" w:rsidP="00F63C77">
      <w:pPr>
        <w:numPr>
          <w:ilvl w:val="1"/>
          <w:numId w:val="141"/>
        </w:numPr>
        <w:tabs>
          <w:tab w:val="right" w:pos="450"/>
          <w:tab w:val="left" w:pos="1460"/>
        </w:tabs>
        <w:spacing w:after="120"/>
        <w:ind w:left="540" w:hanging="540"/>
        <w:jc w:val="both"/>
        <w:rPr>
          <w:rFonts w:ascii="Times New Roman" w:eastAsia="Garamond" w:hAnsi="Times New Roman" w:cs="Times New Roman"/>
          <w:sz w:val="24"/>
          <w:szCs w:val="24"/>
        </w:rPr>
      </w:pPr>
      <w:r w:rsidRPr="00F63C77">
        <w:rPr>
          <w:rFonts w:ascii="Times New Roman" w:eastAsia="Garamond" w:hAnsi="Times New Roman" w:cs="Times New Roman"/>
          <w:sz w:val="24"/>
          <w:szCs w:val="24"/>
        </w:rPr>
        <w:t>nëse ankuesi nuk i disponon dokumentet e dosjes mbi të cilat është bazuar Komisioni për vlerësimin e tij, atëherë shkresës së parashikuar në nenin 15, paragrafi 1 të Rregullores i bashkëngjiten kopjet e këtyre dokumenteve.</w:t>
      </w:r>
    </w:p>
    <w:p w:rsidR="00F63C77" w:rsidRPr="00F63C77" w:rsidRDefault="00F63C77" w:rsidP="00F63C77">
      <w:pPr>
        <w:numPr>
          <w:ilvl w:val="0"/>
          <w:numId w:val="141"/>
        </w:numPr>
        <w:tabs>
          <w:tab w:val="right" w:pos="450"/>
          <w:tab w:val="left" w:pos="1460"/>
        </w:tabs>
        <w:spacing w:after="120"/>
        <w:ind w:left="540"/>
        <w:jc w:val="both"/>
        <w:rPr>
          <w:rFonts w:ascii="Times New Roman" w:eastAsia="Garamond" w:hAnsi="Times New Roman" w:cs="Times New Roman"/>
          <w:sz w:val="24"/>
          <w:szCs w:val="24"/>
        </w:rPr>
      </w:pPr>
      <w:r w:rsidRPr="00F63C77">
        <w:rPr>
          <w:rFonts w:ascii="Times New Roman" w:eastAsia="Garamond" w:hAnsi="Times New Roman" w:cs="Times New Roman"/>
          <w:sz w:val="24"/>
          <w:szCs w:val="24"/>
        </w:rPr>
        <w:t>Dokumentet të cilat ankuesi i ka shqyrtuar gjatë procedimeve të kryera sipas neneve 4 dhe/ose 9 të Ligjit mund të përdoren prej tij vetëm për qëllime të procedurave gjyqësore ose administrative për zbatimin e këtyre dispozitave.</w:t>
      </w:r>
    </w:p>
    <w:p w:rsidR="00F63C77" w:rsidRPr="00F63C77" w:rsidRDefault="00F63C77" w:rsidP="00F63C77">
      <w:pPr>
        <w:numPr>
          <w:ilvl w:val="0"/>
          <w:numId w:val="141"/>
        </w:numPr>
        <w:tabs>
          <w:tab w:val="right" w:pos="450"/>
          <w:tab w:val="left" w:pos="810"/>
        </w:tabs>
        <w:spacing w:after="120"/>
        <w:ind w:left="540" w:hanging="540"/>
        <w:jc w:val="both"/>
        <w:rPr>
          <w:rFonts w:ascii="Times New Roman" w:eastAsia="Garamond" w:hAnsi="Times New Roman" w:cs="Times New Roman"/>
          <w:sz w:val="24"/>
          <w:szCs w:val="24"/>
        </w:rPr>
      </w:pPr>
      <w:r w:rsidRPr="00F63C77">
        <w:rPr>
          <w:rFonts w:ascii="Times New Roman" w:eastAsia="Garamond" w:hAnsi="Times New Roman" w:cs="Times New Roman"/>
          <w:sz w:val="24"/>
          <w:szCs w:val="24"/>
        </w:rPr>
        <w:t>Nëse Komisioni merr në konsideratë miratimin e një vendimi me angazhime, atëherë kjo nënkupton se nuk ka më arsye të mjaftueshme për të kryer një hetim të mëtejshëm të shkeljes së pretenduar. Në raste të tilla, Komisioni do të informojë gjithashtu ankuesin rreth testimit të tregut dhe do e ftojë atë që të paraqesë komente. Ankuesi do të informohet përmes një shkrese sipas nenit 15, paragrafi 1 të Rregullores, në të cilën Komisioni do të informojë ankuesin rreth qëllimit të tij për të refuzuar ankesën nëse angazhimet pranohen formalisht. Kjo letër duhet dërguar përpara se të miratohet vendimi me angazhime.</w:t>
      </w:r>
    </w:p>
    <w:p w:rsidR="00F63C77" w:rsidRPr="00F63C77" w:rsidRDefault="00F63C77" w:rsidP="00F63C77">
      <w:pPr>
        <w:ind w:left="720"/>
        <w:contextualSpacing/>
        <w:rPr>
          <w:rFonts w:ascii="Times New Roman" w:eastAsia="Verdana" w:hAnsi="Times New Roman" w:cs="Times New Roman"/>
          <w:b/>
          <w:bCs/>
          <w:sz w:val="24"/>
          <w:szCs w:val="24"/>
        </w:rPr>
      </w:pPr>
      <w:r w:rsidRPr="00F63C77">
        <w:rPr>
          <w:rFonts w:ascii="Times New Roman" w:eastAsia="Calibri" w:hAnsi="Times New Roman" w:cs="Times New Roman"/>
          <w:b/>
          <w:bCs/>
          <w:sz w:val="24"/>
          <w:szCs w:val="24"/>
        </w:rPr>
        <w:t>2.1.2 Hapi i dytë: Vendimi sipas nenit 15, paragrafi 2</w:t>
      </w:r>
      <w:r w:rsidRPr="00F63C77">
        <w:rPr>
          <w:rFonts w:ascii="Times New Roman" w:eastAsia="Calibri" w:hAnsi="Times New Roman" w:cs="Times New Roman"/>
          <w:sz w:val="24"/>
          <w:szCs w:val="24"/>
        </w:rPr>
        <w:t xml:space="preserve"> </w:t>
      </w:r>
      <w:r w:rsidRPr="00F63C77">
        <w:rPr>
          <w:rFonts w:ascii="Times New Roman" w:eastAsia="Verdana" w:hAnsi="Times New Roman" w:cs="Times New Roman"/>
          <w:b/>
          <w:bCs/>
          <w:sz w:val="24"/>
          <w:szCs w:val="24"/>
        </w:rPr>
        <w:t>të Rregullores “Për procedurat hetimore të Autoritetit të Konkurrencës”</w:t>
      </w:r>
    </w:p>
    <w:p w:rsidR="00F63C77" w:rsidRPr="00F63C77" w:rsidRDefault="00F63C77" w:rsidP="00F63C77">
      <w:pPr>
        <w:tabs>
          <w:tab w:val="right" w:pos="450"/>
          <w:tab w:val="left" w:pos="1944"/>
        </w:tabs>
        <w:spacing w:after="120"/>
        <w:ind w:left="540"/>
        <w:jc w:val="both"/>
        <w:outlineLvl w:val="4"/>
        <w:rPr>
          <w:rFonts w:ascii="Times New Roman" w:eastAsia="Verdana" w:hAnsi="Times New Roman" w:cs="Times New Roman"/>
          <w:sz w:val="24"/>
          <w:szCs w:val="24"/>
        </w:rPr>
      </w:pPr>
    </w:p>
    <w:p w:rsidR="00F63C77" w:rsidRPr="00F63C77" w:rsidRDefault="00F63C77" w:rsidP="00F63C77">
      <w:pPr>
        <w:numPr>
          <w:ilvl w:val="0"/>
          <w:numId w:val="141"/>
        </w:numPr>
        <w:tabs>
          <w:tab w:val="right" w:pos="450"/>
          <w:tab w:val="left" w:pos="810"/>
        </w:tabs>
        <w:spacing w:after="120"/>
        <w:ind w:left="540" w:hanging="540"/>
        <w:jc w:val="both"/>
        <w:rPr>
          <w:rFonts w:ascii="Times New Roman" w:eastAsia="Garamond" w:hAnsi="Times New Roman" w:cs="Times New Roman"/>
          <w:sz w:val="24"/>
          <w:szCs w:val="24"/>
        </w:rPr>
      </w:pPr>
      <w:r w:rsidRPr="00F63C77">
        <w:rPr>
          <w:rFonts w:ascii="Times New Roman" w:eastAsia="Garamond" w:hAnsi="Times New Roman" w:cs="Times New Roman"/>
          <w:sz w:val="24"/>
          <w:szCs w:val="24"/>
        </w:rPr>
        <w:t>Nëse ankuesi paraqet pretendimet e tij brenda afatit kohor të caktuar nga Sekretariati dhe pretendimet me shkrim të bëra prej tij nuk çojnë në një vlerësim ndryshe nga ai i ankesës, Komisioni e refuzon ankesën me vendim. Ky vendim mund të ankimohet para gjykatës kompetente.</w:t>
      </w:r>
    </w:p>
    <w:p w:rsidR="00F63C77" w:rsidRPr="00F63C77" w:rsidRDefault="00F63C77" w:rsidP="00F63C77">
      <w:pPr>
        <w:numPr>
          <w:ilvl w:val="0"/>
          <w:numId w:val="141"/>
        </w:numPr>
        <w:tabs>
          <w:tab w:val="right" w:pos="450"/>
          <w:tab w:val="left" w:pos="810"/>
        </w:tabs>
        <w:spacing w:after="120"/>
        <w:ind w:left="540" w:hanging="540"/>
        <w:jc w:val="both"/>
        <w:rPr>
          <w:rFonts w:ascii="Times New Roman" w:eastAsia="Garamond" w:hAnsi="Times New Roman" w:cs="Times New Roman"/>
          <w:sz w:val="24"/>
          <w:szCs w:val="24"/>
        </w:rPr>
      </w:pPr>
      <w:r w:rsidRPr="00F63C77">
        <w:rPr>
          <w:rFonts w:ascii="Times New Roman" w:eastAsia="Garamond" w:hAnsi="Times New Roman" w:cs="Times New Roman"/>
          <w:sz w:val="24"/>
          <w:szCs w:val="24"/>
        </w:rPr>
        <w:t>Vendimi i refuzimit të ankesës të marrë nga Komisioni, duhet të paraqesë arsyetimin e ndjekur nga Komisioni me qëllim që ankuesi të mund të vlerësojë arsyet e refuzimit dhe gjykata kompetente të mund t’a shqyrtojë atë. Komisioni nuk është i detyruar që të mbajë një qëndrim për të gjitha argumentet e ngritura, por mjafton vetëm të parashtrojë aspektet të cilat janë vendimtare për refuzimin e ankesës.</w:t>
      </w:r>
    </w:p>
    <w:p w:rsidR="00F63C77" w:rsidRPr="00F63C77" w:rsidRDefault="00F63C77" w:rsidP="00F63C77">
      <w:pPr>
        <w:numPr>
          <w:ilvl w:val="0"/>
          <w:numId w:val="141"/>
        </w:numPr>
        <w:tabs>
          <w:tab w:val="right" w:pos="450"/>
          <w:tab w:val="left" w:pos="810"/>
        </w:tabs>
        <w:spacing w:after="120"/>
        <w:ind w:left="540" w:hanging="540"/>
        <w:jc w:val="both"/>
        <w:rPr>
          <w:rFonts w:ascii="Times New Roman" w:eastAsia="Garamond" w:hAnsi="Times New Roman" w:cs="Times New Roman"/>
          <w:sz w:val="24"/>
          <w:szCs w:val="24"/>
        </w:rPr>
      </w:pPr>
      <w:r w:rsidRPr="00F63C77">
        <w:rPr>
          <w:rFonts w:ascii="Times New Roman" w:eastAsia="Garamond" w:hAnsi="Times New Roman" w:cs="Times New Roman"/>
          <w:sz w:val="24"/>
          <w:szCs w:val="24"/>
        </w:rPr>
        <w:t>Në praktikë, vendimi i refuzimit hartohet bazuar në shkresën sipas nenit 15 paragrafi 1, duke marrë në konsideratë elementët shtesë apo argumentet e paraqitura nga ankuesi në përgjigjen e tij.</w:t>
      </w:r>
    </w:p>
    <w:p w:rsidR="00F63C77" w:rsidRDefault="00F63C77" w:rsidP="00B640EE">
      <w:pPr>
        <w:tabs>
          <w:tab w:val="right" w:pos="450"/>
        </w:tabs>
        <w:spacing w:after="240"/>
        <w:ind w:left="540" w:hanging="540"/>
        <w:jc w:val="both"/>
        <w:rPr>
          <w:rFonts w:ascii="Times New Roman" w:eastAsia="Verdana" w:hAnsi="Times New Roman" w:cs="Times New Roman"/>
          <w:sz w:val="24"/>
          <w:szCs w:val="24"/>
        </w:rPr>
      </w:pPr>
    </w:p>
    <w:p w:rsidR="00F63C77" w:rsidRDefault="00F63C77" w:rsidP="00B640EE">
      <w:pPr>
        <w:tabs>
          <w:tab w:val="right" w:pos="450"/>
        </w:tabs>
        <w:spacing w:after="240"/>
        <w:ind w:left="540" w:hanging="540"/>
        <w:jc w:val="both"/>
        <w:rPr>
          <w:rFonts w:ascii="Times New Roman" w:eastAsia="Verdana" w:hAnsi="Times New Roman" w:cs="Times New Roman"/>
          <w:sz w:val="24"/>
          <w:szCs w:val="24"/>
        </w:rPr>
      </w:pPr>
    </w:p>
    <w:p w:rsidR="00582227" w:rsidRDefault="00582227" w:rsidP="00B640EE">
      <w:pPr>
        <w:tabs>
          <w:tab w:val="right" w:pos="450"/>
        </w:tabs>
        <w:spacing w:after="240"/>
        <w:ind w:left="540" w:hanging="540"/>
        <w:jc w:val="both"/>
        <w:rPr>
          <w:rFonts w:ascii="Times New Roman" w:eastAsia="Verdana" w:hAnsi="Times New Roman" w:cs="Times New Roman"/>
          <w:sz w:val="24"/>
          <w:szCs w:val="24"/>
        </w:rPr>
      </w:pPr>
    </w:p>
    <w:p w:rsidR="00582227" w:rsidRDefault="00582227" w:rsidP="00B640EE">
      <w:pPr>
        <w:tabs>
          <w:tab w:val="right" w:pos="450"/>
        </w:tabs>
        <w:spacing w:after="240"/>
        <w:ind w:left="540" w:hanging="540"/>
        <w:jc w:val="both"/>
        <w:rPr>
          <w:rFonts w:ascii="Times New Roman" w:eastAsia="Verdana" w:hAnsi="Times New Roman" w:cs="Times New Roman"/>
          <w:sz w:val="24"/>
          <w:szCs w:val="24"/>
        </w:rPr>
      </w:pPr>
    </w:p>
    <w:p w:rsidR="00582227" w:rsidRDefault="00582227" w:rsidP="00B640EE">
      <w:pPr>
        <w:tabs>
          <w:tab w:val="right" w:pos="450"/>
        </w:tabs>
        <w:spacing w:after="240"/>
        <w:ind w:left="540" w:hanging="540"/>
        <w:jc w:val="both"/>
        <w:rPr>
          <w:rFonts w:ascii="Times New Roman" w:eastAsia="Verdana" w:hAnsi="Times New Roman" w:cs="Times New Roman"/>
          <w:sz w:val="24"/>
          <w:szCs w:val="24"/>
        </w:rPr>
      </w:pPr>
    </w:p>
    <w:p w:rsidR="00582227" w:rsidRDefault="00582227" w:rsidP="00B640EE">
      <w:pPr>
        <w:tabs>
          <w:tab w:val="right" w:pos="450"/>
        </w:tabs>
        <w:spacing w:after="240"/>
        <w:ind w:left="540" w:hanging="540"/>
        <w:jc w:val="both"/>
        <w:rPr>
          <w:rFonts w:ascii="Times New Roman" w:eastAsia="Verdana" w:hAnsi="Times New Roman" w:cs="Times New Roman"/>
          <w:sz w:val="24"/>
          <w:szCs w:val="24"/>
        </w:rPr>
      </w:pPr>
    </w:p>
    <w:p w:rsidR="00582227" w:rsidRDefault="00582227" w:rsidP="00B640EE">
      <w:pPr>
        <w:tabs>
          <w:tab w:val="right" w:pos="450"/>
        </w:tabs>
        <w:spacing w:after="240"/>
        <w:ind w:left="540" w:hanging="540"/>
        <w:jc w:val="both"/>
        <w:rPr>
          <w:rFonts w:ascii="Times New Roman" w:eastAsia="Verdana" w:hAnsi="Times New Roman" w:cs="Times New Roman"/>
          <w:sz w:val="24"/>
          <w:szCs w:val="24"/>
        </w:rPr>
      </w:pPr>
    </w:p>
    <w:p w:rsidR="005A57C9" w:rsidRPr="005A57C9" w:rsidRDefault="005A57C9" w:rsidP="005A57C9">
      <w:pPr>
        <w:tabs>
          <w:tab w:val="right" w:pos="9000"/>
        </w:tabs>
        <w:spacing w:after="240"/>
        <w:ind w:left="810" w:hanging="810"/>
        <w:jc w:val="both"/>
        <w:outlineLvl w:val="0"/>
        <w:rPr>
          <w:rFonts w:ascii="Times New Roman" w:eastAsia="Verdana" w:hAnsi="Times New Roman" w:cs="Times New Roman"/>
          <w:color w:val="0070C0"/>
          <w:sz w:val="28"/>
          <w:szCs w:val="28"/>
        </w:rPr>
      </w:pPr>
      <w:r w:rsidRPr="005A57C9">
        <w:rPr>
          <w:rFonts w:ascii="Times New Roman" w:eastAsia="Verdana" w:hAnsi="Times New Roman" w:cs="Times New Roman"/>
          <w:b/>
          <w:bCs/>
          <w:color w:val="0070C0"/>
          <w:sz w:val="28"/>
          <w:szCs w:val="28"/>
          <w:u w:val="single" w:color="000000"/>
        </w:rPr>
        <w:lastRenderedPageBreak/>
        <w:t xml:space="preserve">20 Udhëzimet joformale </w:t>
      </w:r>
      <w:r w:rsidRPr="005A57C9">
        <w:rPr>
          <w:rFonts w:ascii="Times New Roman" w:eastAsia="Verdana" w:hAnsi="Times New Roman" w:cs="Times New Roman"/>
          <w:b/>
          <w:bCs/>
          <w:color w:val="0070C0"/>
          <w:sz w:val="28"/>
          <w:szCs w:val="28"/>
          <w:u w:val="single" w:color="000000"/>
        </w:rPr>
        <w:tab/>
      </w:r>
    </w:p>
    <w:p w:rsidR="005A57C9" w:rsidRPr="005A57C9" w:rsidRDefault="005A57C9" w:rsidP="005A57C9">
      <w:pPr>
        <w:numPr>
          <w:ilvl w:val="0"/>
          <w:numId w:val="144"/>
        </w:numPr>
        <w:tabs>
          <w:tab w:val="left" w:pos="810"/>
          <w:tab w:val="right" w:pos="9000"/>
          <w:tab w:val="right" w:pos="9738"/>
        </w:tabs>
        <w:spacing w:after="240"/>
        <w:ind w:hanging="810"/>
        <w:jc w:val="both"/>
        <w:rPr>
          <w:rFonts w:ascii="Times New Roman" w:eastAsia="Verdana" w:hAnsi="Times New Roman" w:cs="Times New Roman"/>
          <w:color w:val="0070C0"/>
          <w:sz w:val="24"/>
          <w:szCs w:val="24"/>
        </w:rPr>
      </w:pPr>
      <w:r w:rsidRPr="005A57C9">
        <w:rPr>
          <w:rFonts w:ascii="Times New Roman" w:eastAsia="MS Mincho" w:hAnsi="Times New Roman" w:cs="Times New Roman"/>
          <w:color w:val="0070C0"/>
          <w:sz w:val="24"/>
          <w:szCs w:val="24"/>
        </w:rPr>
        <w:t>Hyrje</w:t>
      </w:r>
      <w:r w:rsidRPr="005A57C9">
        <w:rPr>
          <w:rFonts w:ascii="Times New Roman" w:eastAsia="MS Mincho" w:hAnsi="Times New Roman" w:cs="Times New Roman"/>
          <w:color w:val="0070C0"/>
          <w:sz w:val="24"/>
          <w:szCs w:val="24"/>
        </w:rPr>
        <w:tab/>
      </w:r>
      <w:r w:rsidRPr="005A57C9">
        <w:rPr>
          <w:rFonts w:ascii="Times New Roman" w:eastAsia="MS Mincho" w:hAnsi="Times New Roman" w:cs="Times New Roman"/>
          <w:color w:val="0070C0"/>
          <w:sz w:val="24"/>
          <w:szCs w:val="24"/>
        </w:rPr>
        <w:tab/>
        <w:t>2</w:t>
      </w:r>
    </w:p>
    <w:p w:rsidR="005A57C9" w:rsidRPr="005A57C9" w:rsidRDefault="005A57C9" w:rsidP="005A57C9">
      <w:pPr>
        <w:numPr>
          <w:ilvl w:val="0"/>
          <w:numId w:val="144"/>
        </w:numPr>
        <w:tabs>
          <w:tab w:val="left" w:pos="810"/>
          <w:tab w:val="right" w:pos="9000"/>
          <w:tab w:val="right" w:pos="9739"/>
        </w:tabs>
        <w:spacing w:after="240"/>
        <w:rPr>
          <w:rFonts w:ascii="Times New Roman" w:eastAsia="Verdana" w:hAnsi="Times New Roman" w:cs="Times New Roman"/>
          <w:color w:val="0070C0"/>
          <w:sz w:val="24"/>
          <w:szCs w:val="24"/>
        </w:rPr>
      </w:pPr>
      <w:r w:rsidRPr="005A57C9">
        <w:rPr>
          <w:rFonts w:ascii="Times New Roman" w:eastAsia="MS Mincho" w:hAnsi="Times New Roman" w:cs="Times New Roman"/>
          <w:color w:val="0070C0"/>
          <w:sz w:val="24"/>
          <w:szCs w:val="24"/>
        </w:rPr>
        <w:t>Kontaktet ndërmjet Autoritetit të Konkurrencës dhe aktorëve të tregut</w:t>
      </w:r>
      <w:r w:rsidRPr="005A57C9">
        <w:rPr>
          <w:rFonts w:ascii="Times New Roman" w:eastAsia="MS Mincho" w:hAnsi="Times New Roman" w:cs="Times New Roman"/>
          <w:color w:val="0070C0"/>
          <w:sz w:val="24"/>
          <w:szCs w:val="24"/>
        </w:rPr>
        <w:tab/>
        <w:t>2</w:t>
      </w:r>
    </w:p>
    <w:p w:rsidR="005A57C9" w:rsidRPr="005A57C9" w:rsidRDefault="005A57C9" w:rsidP="005A57C9">
      <w:pPr>
        <w:numPr>
          <w:ilvl w:val="0"/>
          <w:numId w:val="144"/>
        </w:numPr>
        <w:tabs>
          <w:tab w:val="left" w:pos="810"/>
          <w:tab w:val="right" w:pos="9000"/>
          <w:tab w:val="right" w:pos="9740"/>
        </w:tabs>
        <w:spacing w:after="240"/>
        <w:ind w:hanging="810"/>
        <w:jc w:val="both"/>
        <w:rPr>
          <w:rFonts w:ascii="Times New Roman" w:eastAsia="Verdana" w:hAnsi="Times New Roman" w:cs="Times New Roman"/>
          <w:sz w:val="24"/>
          <w:szCs w:val="24"/>
        </w:rPr>
      </w:pPr>
      <w:r w:rsidRPr="005A57C9">
        <w:rPr>
          <w:rFonts w:ascii="Times New Roman" w:eastAsia="MS Mincho" w:hAnsi="Times New Roman" w:cs="Times New Roman"/>
          <w:color w:val="0070C0"/>
          <w:sz w:val="24"/>
          <w:szCs w:val="24"/>
        </w:rPr>
        <w:t>Letrat udhëzuese</w:t>
      </w:r>
      <w:r w:rsidRPr="005A57C9">
        <w:rPr>
          <w:rFonts w:ascii="Times New Roman" w:eastAsia="MS Mincho" w:hAnsi="Times New Roman" w:cs="Times New Roman"/>
          <w:color w:val="3365FF"/>
          <w:sz w:val="24"/>
          <w:szCs w:val="24"/>
        </w:rPr>
        <w:tab/>
      </w:r>
      <w:r w:rsidRPr="005A57C9">
        <w:rPr>
          <w:rFonts w:ascii="Times New Roman" w:eastAsia="MS Mincho" w:hAnsi="Times New Roman" w:cs="Times New Roman"/>
          <w:sz w:val="24"/>
          <w:szCs w:val="24"/>
        </w:rPr>
        <w:t>3</w:t>
      </w:r>
    </w:p>
    <w:p w:rsidR="005A57C9" w:rsidRPr="005A57C9" w:rsidRDefault="005A57C9" w:rsidP="005A57C9">
      <w:pPr>
        <w:numPr>
          <w:ilvl w:val="1"/>
          <w:numId w:val="144"/>
        </w:numPr>
        <w:tabs>
          <w:tab w:val="left" w:pos="810"/>
          <w:tab w:val="right" w:pos="9000"/>
          <w:tab w:val="right" w:pos="9738"/>
        </w:tabs>
        <w:spacing w:after="240"/>
        <w:ind w:hanging="810"/>
        <w:jc w:val="both"/>
        <w:rPr>
          <w:rFonts w:ascii="Times New Roman" w:eastAsia="Verdana" w:hAnsi="Times New Roman" w:cs="Times New Roman"/>
          <w:sz w:val="24"/>
          <w:szCs w:val="24"/>
        </w:rPr>
      </w:pPr>
      <w:r w:rsidRPr="005A57C9">
        <w:rPr>
          <w:rFonts w:ascii="Times New Roman" w:eastAsia="MS Mincho" w:hAnsi="Times New Roman" w:cs="Times New Roman"/>
          <w:sz w:val="24"/>
          <w:szCs w:val="24"/>
        </w:rPr>
        <w:t>Kushtet për lëshimin e një letre udhëzuese</w:t>
      </w:r>
      <w:r w:rsidRPr="005A57C9">
        <w:rPr>
          <w:rFonts w:ascii="Times New Roman" w:eastAsia="MS Mincho" w:hAnsi="Times New Roman" w:cs="Times New Roman"/>
          <w:sz w:val="24"/>
          <w:szCs w:val="24"/>
        </w:rPr>
        <w:tab/>
        <w:t>3</w:t>
      </w:r>
    </w:p>
    <w:p w:rsidR="005A57C9" w:rsidRPr="005A57C9" w:rsidRDefault="005A57C9" w:rsidP="005A57C9">
      <w:pPr>
        <w:numPr>
          <w:ilvl w:val="2"/>
          <w:numId w:val="144"/>
        </w:numPr>
        <w:tabs>
          <w:tab w:val="left" w:pos="1574"/>
          <w:tab w:val="right" w:pos="9000"/>
          <w:tab w:val="right" w:pos="9741"/>
        </w:tabs>
        <w:spacing w:after="240"/>
        <w:ind w:hanging="810"/>
        <w:jc w:val="both"/>
        <w:rPr>
          <w:rFonts w:ascii="Times New Roman" w:eastAsia="Verdana" w:hAnsi="Times New Roman" w:cs="Times New Roman"/>
          <w:sz w:val="24"/>
          <w:szCs w:val="24"/>
        </w:rPr>
      </w:pPr>
      <w:r w:rsidRPr="005A57C9">
        <w:rPr>
          <w:rFonts w:ascii="Times New Roman" w:eastAsia="MS Mincho" w:hAnsi="Times New Roman" w:cs="Times New Roman"/>
          <w:i/>
          <w:sz w:val="24"/>
          <w:szCs w:val="24"/>
        </w:rPr>
        <w:t>Kushtet formale për kërkimin e një letre udhëzuese</w:t>
      </w:r>
      <w:r w:rsidRPr="005A57C9">
        <w:rPr>
          <w:rFonts w:ascii="Times New Roman" w:eastAsia="MS Mincho" w:hAnsi="Times New Roman" w:cs="Times New Roman"/>
          <w:i/>
          <w:sz w:val="24"/>
          <w:szCs w:val="24"/>
        </w:rPr>
        <w:tab/>
        <w:t>3</w:t>
      </w:r>
    </w:p>
    <w:p w:rsidR="005A57C9" w:rsidRPr="005A57C9" w:rsidRDefault="005A57C9" w:rsidP="005A57C9">
      <w:pPr>
        <w:numPr>
          <w:ilvl w:val="2"/>
          <w:numId w:val="144"/>
        </w:numPr>
        <w:tabs>
          <w:tab w:val="left" w:pos="1574"/>
          <w:tab w:val="right" w:pos="9000"/>
          <w:tab w:val="right" w:pos="9741"/>
        </w:tabs>
        <w:spacing w:after="240"/>
        <w:ind w:hanging="810"/>
        <w:jc w:val="both"/>
        <w:rPr>
          <w:rFonts w:ascii="Times New Roman" w:eastAsia="Verdana" w:hAnsi="Times New Roman" w:cs="Times New Roman"/>
          <w:sz w:val="24"/>
          <w:szCs w:val="24"/>
        </w:rPr>
      </w:pPr>
      <w:r w:rsidRPr="005A57C9">
        <w:rPr>
          <w:rFonts w:ascii="Times New Roman" w:eastAsia="MS Mincho" w:hAnsi="Times New Roman" w:cs="Times New Roman"/>
          <w:i/>
          <w:sz w:val="24"/>
          <w:szCs w:val="24"/>
        </w:rPr>
        <w:t>Parakushtet për lëshimin e një letre udhëzuese</w:t>
      </w:r>
      <w:r w:rsidRPr="005A57C9">
        <w:rPr>
          <w:rFonts w:ascii="Times New Roman" w:eastAsia="MS Mincho" w:hAnsi="Times New Roman" w:cs="Times New Roman"/>
          <w:i/>
          <w:sz w:val="24"/>
          <w:szCs w:val="24"/>
        </w:rPr>
        <w:tab/>
        <w:t>4</w:t>
      </w:r>
    </w:p>
    <w:p w:rsidR="005A57C9" w:rsidRPr="005A57C9" w:rsidRDefault="005A57C9" w:rsidP="005A57C9">
      <w:pPr>
        <w:numPr>
          <w:ilvl w:val="1"/>
          <w:numId w:val="144"/>
        </w:numPr>
        <w:tabs>
          <w:tab w:val="left" w:pos="810"/>
          <w:tab w:val="right" w:pos="9000"/>
          <w:tab w:val="right" w:pos="9740"/>
        </w:tabs>
        <w:spacing w:after="240"/>
        <w:ind w:hanging="810"/>
        <w:jc w:val="both"/>
        <w:rPr>
          <w:rFonts w:ascii="Times New Roman" w:eastAsia="Verdana" w:hAnsi="Times New Roman" w:cs="Times New Roman"/>
          <w:sz w:val="24"/>
          <w:szCs w:val="24"/>
        </w:rPr>
      </w:pPr>
      <w:r w:rsidRPr="005A57C9">
        <w:rPr>
          <w:rFonts w:ascii="Times New Roman" w:eastAsia="MS Mincho" w:hAnsi="Times New Roman" w:cs="Times New Roman"/>
          <w:sz w:val="24"/>
          <w:szCs w:val="24"/>
        </w:rPr>
        <w:t>Efektet e letrave udhëzuese</w:t>
      </w:r>
      <w:r w:rsidRPr="005A57C9">
        <w:rPr>
          <w:rFonts w:ascii="Times New Roman" w:eastAsia="MS Mincho" w:hAnsi="Times New Roman" w:cs="Times New Roman"/>
          <w:sz w:val="24"/>
          <w:szCs w:val="24"/>
        </w:rPr>
        <w:tab/>
        <w:t>5</w:t>
      </w:r>
    </w:p>
    <w:p w:rsidR="005A57C9" w:rsidRPr="005A57C9" w:rsidRDefault="005A57C9" w:rsidP="005A57C9">
      <w:pPr>
        <w:numPr>
          <w:ilvl w:val="1"/>
          <w:numId w:val="144"/>
        </w:numPr>
        <w:tabs>
          <w:tab w:val="left" w:pos="810"/>
          <w:tab w:val="right" w:pos="9000"/>
          <w:tab w:val="right" w:pos="9740"/>
        </w:tabs>
        <w:spacing w:after="240"/>
        <w:ind w:hanging="810"/>
        <w:jc w:val="both"/>
        <w:rPr>
          <w:rFonts w:ascii="Times New Roman" w:eastAsia="Verdana" w:hAnsi="Times New Roman" w:cs="Times New Roman"/>
          <w:sz w:val="24"/>
          <w:szCs w:val="24"/>
        </w:rPr>
      </w:pPr>
      <w:r w:rsidRPr="005A57C9">
        <w:rPr>
          <w:rFonts w:ascii="Times New Roman" w:eastAsia="MS Mincho" w:hAnsi="Times New Roman" w:cs="Times New Roman"/>
          <w:sz w:val="24"/>
          <w:szCs w:val="24"/>
        </w:rPr>
        <w:t>Përpunimi i kërkesës</w:t>
      </w:r>
      <w:r w:rsidRPr="005A57C9">
        <w:rPr>
          <w:rFonts w:ascii="Times New Roman" w:eastAsia="MS Mincho" w:hAnsi="Times New Roman" w:cs="Times New Roman"/>
          <w:sz w:val="24"/>
          <w:szCs w:val="24"/>
        </w:rPr>
        <w:tab/>
        <w:t>5</w:t>
      </w:r>
    </w:p>
    <w:p w:rsidR="005A57C9" w:rsidRPr="005A57C9" w:rsidRDefault="005A57C9" w:rsidP="005A57C9">
      <w:pPr>
        <w:numPr>
          <w:ilvl w:val="2"/>
          <w:numId w:val="144"/>
        </w:numPr>
        <w:tabs>
          <w:tab w:val="left" w:pos="1574"/>
          <w:tab w:val="right" w:pos="9000"/>
          <w:tab w:val="right" w:pos="9742"/>
        </w:tabs>
        <w:spacing w:after="240"/>
        <w:ind w:hanging="810"/>
        <w:jc w:val="both"/>
        <w:rPr>
          <w:rFonts w:ascii="Times New Roman" w:eastAsia="Verdana" w:hAnsi="Times New Roman" w:cs="Times New Roman"/>
          <w:sz w:val="24"/>
          <w:szCs w:val="24"/>
        </w:rPr>
      </w:pPr>
      <w:r w:rsidRPr="005A57C9">
        <w:rPr>
          <w:rFonts w:ascii="Times New Roman" w:eastAsia="MS Mincho" w:hAnsi="Times New Roman" w:cs="Times New Roman"/>
          <w:i/>
          <w:sz w:val="24"/>
          <w:szCs w:val="24"/>
        </w:rPr>
        <w:t>Analiza e kërkesës në raport me kriteret, prioritetet dhe faktet</w:t>
      </w:r>
      <w:r w:rsidRPr="005A57C9">
        <w:rPr>
          <w:rFonts w:ascii="Times New Roman" w:eastAsia="MS Mincho" w:hAnsi="Times New Roman" w:cs="Times New Roman"/>
          <w:i/>
          <w:sz w:val="24"/>
          <w:szCs w:val="24"/>
        </w:rPr>
        <w:tab/>
        <w:t>5</w:t>
      </w:r>
    </w:p>
    <w:p w:rsidR="005A57C9" w:rsidRPr="005A57C9" w:rsidRDefault="005A57C9" w:rsidP="005A57C9">
      <w:pPr>
        <w:numPr>
          <w:ilvl w:val="2"/>
          <w:numId w:val="144"/>
        </w:numPr>
        <w:tabs>
          <w:tab w:val="left" w:pos="1574"/>
          <w:tab w:val="right" w:pos="9000"/>
          <w:tab w:val="right" w:pos="9740"/>
        </w:tabs>
        <w:spacing w:after="240"/>
        <w:ind w:hanging="810"/>
        <w:jc w:val="both"/>
        <w:rPr>
          <w:rFonts w:ascii="Times New Roman" w:eastAsia="Verdana" w:hAnsi="Times New Roman" w:cs="Times New Roman"/>
          <w:sz w:val="24"/>
          <w:szCs w:val="24"/>
        </w:rPr>
      </w:pPr>
      <w:r w:rsidRPr="005A57C9">
        <w:rPr>
          <w:rFonts w:ascii="Times New Roman" w:eastAsia="MS Mincho" w:hAnsi="Times New Roman" w:cs="Times New Roman"/>
          <w:i/>
          <w:sz w:val="24"/>
          <w:szCs w:val="24"/>
        </w:rPr>
        <w:t>Refuzimi për të lëshuar një letër udhëzuese</w:t>
      </w:r>
      <w:r w:rsidRPr="005A57C9">
        <w:rPr>
          <w:rFonts w:ascii="Times New Roman" w:eastAsia="MS Mincho" w:hAnsi="Times New Roman" w:cs="Times New Roman"/>
          <w:i/>
          <w:sz w:val="24"/>
          <w:szCs w:val="24"/>
        </w:rPr>
        <w:tab/>
        <w:t>6</w:t>
      </w:r>
    </w:p>
    <w:p w:rsidR="005A57C9" w:rsidRPr="005A57C9" w:rsidRDefault="005A57C9" w:rsidP="005A57C9">
      <w:pPr>
        <w:numPr>
          <w:ilvl w:val="1"/>
          <w:numId w:val="144"/>
        </w:numPr>
        <w:tabs>
          <w:tab w:val="left" w:pos="810"/>
          <w:tab w:val="right" w:pos="9000"/>
          <w:tab w:val="right" w:pos="9741"/>
        </w:tabs>
        <w:spacing w:after="240"/>
        <w:ind w:hanging="810"/>
        <w:jc w:val="both"/>
        <w:rPr>
          <w:rFonts w:ascii="Times New Roman" w:eastAsia="Verdana" w:hAnsi="Times New Roman" w:cs="Times New Roman"/>
          <w:sz w:val="24"/>
          <w:szCs w:val="24"/>
        </w:rPr>
      </w:pPr>
      <w:r w:rsidRPr="005A57C9">
        <w:rPr>
          <w:rFonts w:ascii="Times New Roman" w:eastAsia="MS Mincho" w:hAnsi="Times New Roman" w:cs="Times New Roman"/>
          <w:sz w:val="24"/>
          <w:szCs w:val="24"/>
        </w:rPr>
        <w:t>Miratimi i një letre udhëzuese</w:t>
      </w:r>
      <w:r w:rsidRPr="005A57C9">
        <w:rPr>
          <w:rFonts w:ascii="Times New Roman" w:eastAsia="MS Mincho" w:hAnsi="Times New Roman" w:cs="Times New Roman"/>
          <w:sz w:val="24"/>
          <w:szCs w:val="24"/>
        </w:rPr>
        <w:tab/>
        <w:t>6</w:t>
      </w:r>
    </w:p>
    <w:p w:rsidR="005A57C9" w:rsidRPr="005A57C9" w:rsidRDefault="005A57C9" w:rsidP="005A57C9">
      <w:pPr>
        <w:numPr>
          <w:ilvl w:val="2"/>
          <w:numId w:val="144"/>
        </w:numPr>
        <w:tabs>
          <w:tab w:val="left" w:pos="1574"/>
          <w:tab w:val="right" w:pos="9000"/>
          <w:tab w:val="right" w:pos="9741"/>
        </w:tabs>
        <w:spacing w:after="240"/>
        <w:jc w:val="both"/>
        <w:rPr>
          <w:rFonts w:ascii="Times New Roman" w:eastAsia="Verdana" w:hAnsi="Times New Roman" w:cs="Times New Roman"/>
          <w:sz w:val="24"/>
          <w:szCs w:val="24"/>
        </w:rPr>
      </w:pPr>
      <w:r w:rsidRPr="005A57C9">
        <w:rPr>
          <w:rFonts w:ascii="Times New Roman" w:eastAsia="MS Mincho" w:hAnsi="Times New Roman" w:cs="Times New Roman"/>
          <w:i/>
          <w:sz w:val="24"/>
          <w:szCs w:val="24"/>
        </w:rPr>
        <w:t>Publikimi në faqen e internetit të</w:t>
      </w:r>
      <w:r w:rsidRPr="005A57C9">
        <w:rPr>
          <w:rFonts w:ascii="Calibri" w:eastAsia="MS Mincho" w:hAnsi="Calibri" w:cs="Times New Roman"/>
          <w:sz w:val="24"/>
          <w:szCs w:val="24"/>
        </w:rPr>
        <w:t xml:space="preserve"> </w:t>
      </w:r>
      <w:r w:rsidRPr="005A57C9">
        <w:rPr>
          <w:rFonts w:ascii="Times New Roman" w:eastAsia="MS Mincho" w:hAnsi="Times New Roman" w:cs="Times New Roman"/>
          <w:i/>
          <w:sz w:val="24"/>
          <w:szCs w:val="24"/>
        </w:rPr>
        <w:t>Autoritetit të Konkurrencës</w:t>
      </w:r>
      <w:r w:rsidRPr="005A57C9">
        <w:rPr>
          <w:rFonts w:ascii="Times New Roman" w:eastAsia="MS Mincho" w:hAnsi="Times New Roman" w:cs="Times New Roman"/>
          <w:i/>
          <w:sz w:val="24"/>
          <w:szCs w:val="24"/>
        </w:rPr>
        <w:tab/>
        <w:t>7</w:t>
      </w:r>
    </w:p>
    <w:p w:rsidR="005A57C9" w:rsidRDefault="005A57C9" w:rsidP="005A57C9">
      <w:pPr>
        <w:tabs>
          <w:tab w:val="right" w:pos="450"/>
        </w:tabs>
        <w:spacing w:after="240"/>
        <w:ind w:left="540" w:hanging="540"/>
        <w:jc w:val="both"/>
        <w:rPr>
          <w:rFonts w:ascii="Times New Roman" w:eastAsia="Verdana" w:hAnsi="Times New Roman" w:cs="Times New Roman"/>
          <w:sz w:val="24"/>
          <w:szCs w:val="24"/>
        </w:rPr>
      </w:pPr>
    </w:p>
    <w:p w:rsidR="005A57C9" w:rsidRDefault="005A57C9" w:rsidP="005A57C9">
      <w:pPr>
        <w:tabs>
          <w:tab w:val="right" w:pos="450"/>
        </w:tabs>
        <w:spacing w:after="240"/>
        <w:ind w:left="540" w:hanging="540"/>
        <w:jc w:val="both"/>
        <w:rPr>
          <w:rFonts w:ascii="Times New Roman" w:eastAsia="Verdana" w:hAnsi="Times New Roman" w:cs="Times New Roman"/>
          <w:sz w:val="24"/>
          <w:szCs w:val="24"/>
        </w:rPr>
      </w:pPr>
    </w:p>
    <w:p w:rsidR="005A57C9" w:rsidRDefault="005A57C9" w:rsidP="005A57C9">
      <w:pPr>
        <w:tabs>
          <w:tab w:val="right" w:pos="450"/>
        </w:tabs>
        <w:spacing w:after="240"/>
        <w:ind w:left="540" w:hanging="540"/>
        <w:jc w:val="both"/>
        <w:rPr>
          <w:rFonts w:ascii="Times New Roman" w:eastAsia="Verdana" w:hAnsi="Times New Roman" w:cs="Times New Roman"/>
          <w:sz w:val="24"/>
          <w:szCs w:val="24"/>
        </w:rPr>
      </w:pPr>
    </w:p>
    <w:p w:rsidR="005A57C9" w:rsidRDefault="005A57C9" w:rsidP="005A57C9">
      <w:pPr>
        <w:tabs>
          <w:tab w:val="right" w:pos="450"/>
        </w:tabs>
        <w:spacing w:after="240"/>
        <w:ind w:left="540" w:hanging="540"/>
        <w:jc w:val="both"/>
        <w:rPr>
          <w:rFonts w:ascii="Times New Roman" w:eastAsia="Verdana" w:hAnsi="Times New Roman" w:cs="Times New Roman"/>
          <w:sz w:val="24"/>
          <w:szCs w:val="24"/>
        </w:rPr>
      </w:pPr>
    </w:p>
    <w:p w:rsidR="005A57C9" w:rsidRDefault="005A57C9" w:rsidP="005A57C9">
      <w:pPr>
        <w:tabs>
          <w:tab w:val="right" w:pos="450"/>
        </w:tabs>
        <w:spacing w:after="240"/>
        <w:ind w:left="540" w:hanging="540"/>
        <w:jc w:val="both"/>
        <w:rPr>
          <w:rFonts w:ascii="Times New Roman" w:eastAsia="Verdana" w:hAnsi="Times New Roman" w:cs="Times New Roman"/>
          <w:sz w:val="24"/>
          <w:szCs w:val="24"/>
        </w:rPr>
      </w:pPr>
    </w:p>
    <w:p w:rsidR="005A57C9" w:rsidRDefault="005A57C9" w:rsidP="005A57C9">
      <w:pPr>
        <w:tabs>
          <w:tab w:val="right" w:pos="450"/>
        </w:tabs>
        <w:spacing w:after="240"/>
        <w:ind w:left="540" w:hanging="540"/>
        <w:jc w:val="both"/>
        <w:rPr>
          <w:rFonts w:ascii="Times New Roman" w:eastAsia="Verdana" w:hAnsi="Times New Roman" w:cs="Times New Roman"/>
          <w:sz w:val="24"/>
          <w:szCs w:val="24"/>
        </w:rPr>
      </w:pPr>
    </w:p>
    <w:p w:rsidR="005A57C9" w:rsidRDefault="005A57C9" w:rsidP="005A57C9">
      <w:pPr>
        <w:tabs>
          <w:tab w:val="right" w:pos="450"/>
        </w:tabs>
        <w:spacing w:after="240"/>
        <w:ind w:left="540" w:hanging="540"/>
        <w:jc w:val="both"/>
        <w:rPr>
          <w:rFonts w:ascii="Times New Roman" w:eastAsia="Verdana" w:hAnsi="Times New Roman" w:cs="Times New Roman"/>
          <w:sz w:val="24"/>
          <w:szCs w:val="24"/>
        </w:rPr>
      </w:pPr>
    </w:p>
    <w:p w:rsidR="005A57C9" w:rsidRDefault="005A57C9" w:rsidP="005A57C9">
      <w:pPr>
        <w:tabs>
          <w:tab w:val="right" w:pos="450"/>
        </w:tabs>
        <w:spacing w:after="240"/>
        <w:ind w:left="540" w:hanging="540"/>
        <w:jc w:val="both"/>
        <w:rPr>
          <w:rFonts w:ascii="Times New Roman" w:eastAsia="Verdana" w:hAnsi="Times New Roman" w:cs="Times New Roman"/>
          <w:sz w:val="24"/>
          <w:szCs w:val="24"/>
        </w:rPr>
      </w:pPr>
    </w:p>
    <w:p w:rsidR="005A57C9" w:rsidRDefault="005A57C9" w:rsidP="005A57C9">
      <w:pPr>
        <w:tabs>
          <w:tab w:val="right" w:pos="450"/>
        </w:tabs>
        <w:spacing w:after="240"/>
        <w:ind w:left="540" w:hanging="540"/>
        <w:jc w:val="both"/>
        <w:rPr>
          <w:rFonts w:ascii="Times New Roman" w:eastAsia="Verdana" w:hAnsi="Times New Roman" w:cs="Times New Roman"/>
          <w:sz w:val="24"/>
          <w:szCs w:val="24"/>
        </w:rPr>
      </w:pPr>
    </w:p>
    <w:p w:rsidR="005A57C9" w:rsidRDefault="005A57C9" w:rsidP="005A57C9">
      <w:pPr>
        <w:tabs>
          <w:tab w:val="right" w:pos="450"/>
        </w:tabs>
        <w:spacing w:after="240"/>
        <w:ind w:left="540" w:hanging="540"/>
        <w:jc w:val="both"/>
        <w:rPr>
          <w:rFonts w:ascii="Times New Roman" w:eastAsia="Verdana" w:hAnsi="Times New Roman" w:cs="Times New Roman"/>
          <w:sz w:val="24"/>
          <w:szCs w:val="24"/>
        </w:rPr>
      </w:pPr>
    </w:p>
    <w:p w:rsidR="005A57C9" w:rsidRDefault="005A57C9" w:rsidP="005A57C9">
      <w:pPr>
        <w:tabs>
          <w:tab w:val="right" w:pos="450"/>
        </w:tabs>
        <w:spacing w:after="240"/>
        <w:ind w:left="540" w:hanging="540"/>
        <w:jc w:val="both"/>
        <w:rPr>
          <w:rFonts w:ascii="Times New Roman" w:eastAsia="Verdana" w:hAnsi="Times New Roman" w:cs="Times New Roman"/>
          <w:sz w:val="24"/>
          <w:szCs w:val="24"/>
        </w:rPr>
      </w:pPr>
    </w:p>
    <w:p w:rsidR="005A57C9" w:rsidRDefault="005A57C9" w:rsidP="005A57C9">
      <w:pPr>
        <w:tabs>
          <w:tab w:val="right" w:pos="450"/>
        </w:tabs>
        <w:spacing w:after="240"/>
        <w:ind w:left="540" w:hanging="540"/>
        <w:jc w:val="both"/>
        <w:rPr>
          <w:rFonts w:ascii="Times New Roman" w:eastAsia="Verdana" w:hAnsi="Times New Roman" w:cs="Times New Roman"/>
          <w:sz w:val="24"/>
          <w:szCs w:val="24"/>
        </w:rPr>
      </w:pPr>
    </w:p>
    <w:p w:rsidR="005A57C9" w:rsidRDefault="005A57C9" w:rsidP="005A57C9">
      <w:pPr>
        <w:tabs>
          <w:tab w:val="right" w:pos="450"/>
        </w:tabs>
        <w:spacing w:after="240"/>
        <w:ind w:left="540" w:hanging="540"/>
        <w:jc w:val="both"/>
        <w:rPr>
          <w:rFonts w:ascii="Times New Roman" w:eastAsia="Verdana" w:hAnsi="Times New Roman" w:cs="Times New Roman"/>
          <w:sz w:val="24"/>
          <w:szCs w:val="24"/>
        </w:rPr>
      </w:pPr>
    </w:p>
    <w:p w:rsidR="005A57C9" w:rsidRDefault="005A57C9" w:rsidP="005A57C9">
      <w:pPr>
        <w:tabs>
          <w:tab w:val="right" w:pos="450"/>
        </w:tabs>
        <w:spacing w:after="240"/>
        <w:ind w:left="540" w:hanging="540"/>
        <w:jc w:val="both"/>
        <w:rPr>
          <w:rFonts w:ascii="Times New Roman" w:eastAsia="Verdana" w:hAnsi="Times New Roman" w:cs="Times New Roman"/>
          <w:sz w:val="24"/>
          <w:szCs w:val="24"/>
        </w:rPr>
      </w:pPr>
    </w:p>
    <w:p w:rsidR="005A57C9" w:rsidRDefault="005A57C9" w:rsidP="005A57C9">
      <w:pPr>
        <w:tabs>
          <w:tab w:val="right" w:pos="450"/>
        </w:tabs>
        <w:spacing w:after="240"/>
        <w:ind w:left="540" w:hanging="540"/>
        <w:jc w:val="both"/>
        <w:rPr>
          <w:rFonts w:ascii="Times New Roman" w:eastAsia="Verdana" w:hAnsi="Times New Roman" w:cs="Times New Roman"/>
          <w:sz w:val="24"/>
          <w:szCs w:val="24"/>
        </w:rPr>
      </w:pPr>
    </w:p>
    <w:p w:rsidR="005A57C9" w:rsidRPr="005A57C9" w:rsidRDefault="005A57C9" w:rsidP="005A57C9">
      <w:pPr>
        <w:numPr>
          <w:ilvl w:val="0"/>
          <w:numId w:val="146"/>
        </w:numPr>
        <w:tabs>
          <w:tab w:val="right" w:pos="450"/>
          <w:tab w:val="left" w:pos="810"/>
        </w:tabs>
        <w:spacing w:after="240"/>
        <w:ind w:hanging="540"/>
        <w:jc w:val="both"/>
        <w:outlineLvl w:val="1"/>
        <w:rPr>
          <w:rFonts w:ascii="Times New Roman" w:eastAsia="Verdana" w:hAnsi="Times New Roman" w:cs="Times New Roman"/>
          <w:sz w:val="28"/>
          <w:szCs w:val="28"/>
        </w:rPr>
      </w:pPr>
      <w:r w:rsidRPr="005A57C9">
        <w:rPr>
          <w:rFonts w:ascii="Times New Roman" w:eastAsia="Verdana" w:hAnsi="Times New Roman" w:cs="Times New Roman"/>
          <w:b/>
          <w:bCs/>
          <w:sz w:val="28"/>
          <w:szCs w:val="28"/>
        </w:rPr>
        <w:t>Hyrje</w:t>
      </w:r>
    </w:p>
    <w:p w:rsidR="00364274" w:rsidRDefault="005A57C9" w:rsidP="005A57C9">
      <w:pPr>
        <w:pStyle w:val="ListParagraph"/>
        <w:numPr>
          <w:ilvl w:val="0"/>
          <w:numId w:val="147"/>
        </w:numPr>
        <w:tabs>
          <w:tab w:val="right" w:pos="9000"/>
        </w:tabs>
        <w:spacing w:before="7" w:after="240" w:line="276" w:lineRule="auto"/>
        <w:jc w:val="both"/>
        <w:outlineLvl w:val="0"/>
        <w:rPr>
          <w:rFonts w:ascii="Times New Roman" w:eastAsia="Verdana" w:hAnsi="Times New Roman" w:cs="Times New Roman"/>
          <w:bCs/>
          <w:sz w:val="24"/>
          <w:szCs w:val="24"/>
        </w:rPr>
      </w:pPr>
      <w:r w:rsidRPr="00364274">
        <w:rPr>
          <w:rFonts w:ascii="Times New Roman" w:eastAsia="Verdana" w:hAnsi="Times New Roman" w:cs="Times New Roman"/>
          <w:bCs/>
          <w:sz w:val="24"/>
          <w:szCs w:val="24"/>
        </w:rPr>
        <w:t>Sipas ligjit nr. 9121/2003 “Per Mbrojtjen e Konkurrences” i cili i jep Autoritetit të Konkurrencës fuqi për të hetuar shkeljetne lidhje me  nenet 4 dhe</w:t>
      </w:r>
      <w:r w:rsidR="003F06FE" w:rsidRPr="00364274">
        <w:rPr>
          <w:rFonts w:ascii="Times New Roman" w:eastAsia="Verdana" w:hAnsi="Times New Roman" w:cs="Times New Roman"/>
          <w:bCs/>
          <w:sz w:val="24"/>
          <w:szCs w:val="24"/>
        </w:rPr>
        <w:t xml:space="preserve"> 9</w:t>
      </w:r>
      <w:r w:rsidR="00364274" w:rsidRPr="00364274">
        <w:rPr>
          <w:rFonts w:ascii="Times New Roman" w:eastAsia="Verdana" w:hAnsi="Times New Roman" w:cs="Times New Roman"/>
          <w:bCs/>
          <w:sz w:val="24"/>
          <w:szCs w:val="24"/>
        </w:rPr>
        <w:t xml:space="preserve"> per marreveshjet e ndaluara, abuzimin me poziten dominuese </w:t>
      </w:r>
      <w:r w:rsidR="003F06FE" w:rsidRPr="00364274">
        <w:rPr>
          <w:rFonts w:ascii="Times New Roman" w:eastAsia="Verdana" w:hAnsi="Times New Roman" w:cs="Times New Roman"/>
          <w:bCs/>
          <w:sz w:val="24"/>
          <w:szCs w:val="24"/>
        </w:rPr>
        <w:t>dhe për të vendosur gjoba. N</w:t>
      </w:r>
      <w:r w:rsidRPr="00364274">
        <w:rPr>
          <w:rFonts w:ascii="Times New Roman" w:eastAsia="Verdana" w:hAnsi="Times New Roman" w:cs="Times New Roman"/>
          <w:bCs/>
          <w:sz w:val="24"/>
          <w:szCs w:val="24"/>
        </w:rPr>
        <w:t>jë objektiv kryesor i Ligjit nr. 9121/2003 është të sigurojë zbatim efikas të rregullave të konkurrencës në Republikën e Shqipërisë, duke vendosur një sistem vetëvlerësimi nga ndërmarrjet përpara njoftimit në Autoritet, duke lejuar Autoritetin të përqendrojë politikën e tij për zbatimin e nenit 4 dhe 9 të Ligjit nr. 9121/2003.</w:t>
      </w:r>
    </w:p>
    <w:p w:rsidR="00364274" w:rsidRDefault="005A57C9" w:rsidP="00364274">
      <w:pPr>
        <w:pStyle w:val="ListParagraph"/>
        <w:numPr>
          <w:ilvl w:val="0"/>
          <w:numId w:val="147"/>
        </w:numPr>
        <w:tabs>
          <w:tab w:val="right" w:pos="9000"/>
        </w:tabs>
        <w:spacing w:before="7" w:after="240" w:line="276" w:lineRule="auto"/>
        <w:jc w:val="both"/>
        <w:outlineLvl w:val="0"/>
        <w:rPr>
          <w:rFonts w:ascii="Times New Roman" w:eastAsia="Verdana" w:hAnsi="Times New Roman" w:cs="Times New Roman"/>
          <w:bCs/>
          <w:sz w:val="24"/>
          <w:szCs w:val="24"/>
        </w:rPr>
      </w:pPr>
      <w:r w:rsidRPr="00364274">
        <w:rPr>
          <w:rFonts w:ascii="Times New Roman" w:eastAsia="Verdana" w:hAnsi="Times New Roman" w:cs="Times New Roman"/>
          <w:bCs/>
          <w:sz w:val="24"/>
          <w:szCs w:val="24"/>
        </w:rPr>
        <w:t>Megjithëse ligji nr. 9121/2003 nuk pengon Autoritetin e Konkurrencës për të dhënë udhëzime jozyrtare për ndërmarrjet, siç është përcaktuar në këtë Udhëzim, kjo nuk duhet të pengojë objektivin kryesor të Ligjit nr. 9121/2003, që është të sigurojë zbatim efektiv të nenit 4 dhe 9. Prandaj, Autoriteti mund të ofrojë udhëzime jozyrtare për ndërmarrjet nëse është në përputhje me prioritetet e tij të zbatimit të kuadrit ligjor për mbrojtjen e konkurrencës.</w:t>
      </w:r>
    </w:p>
    <w:p w:rsidR="00364274" w:rsidRPr="00364274" w:rsidRDefault="005A57C9" w:rsidP="00364274">
      <w:pPr>
        <w:pStyle w:val="ListParagraph"/>
        <w:numPr>
          <w:ilvl w:val="0"/>
          <w:numId w:val="147"/>
        </w:numPr>
        <w:tabs>
          <w:tab w:val="right" w:pos="9000"/>
        </w:tabs>
        <w:spacing w:before="7" w:after="240" w:line="276" w:lineRule="auto"/>
        <w:jc w:val="both"/>
        <w:outlineLvl w:val="0"/>
        <w:rPr>
          <w:rFonts w:ascii="Times New Roman" w:eastAsia="Verdana" w:hAnsi="Times New Roman" w:cs="Times New Roman"/>
          <w:bCs/>
          <w:sz w:val="24"/>
          <w:szCs w:val="24"/>
        </w:rPr>
      </w:pPr>
      <w:r w:rsidRPr="00364274">
        <w:rPr>
          <w:rFonts w:ascii="Times New Roman" w:eastAsia="Garamond" w:hAnsi="Times New Roman" w:cs="Times New Roman"/>
          <w:sz w:val="24"/>
          <w:szCs w:val="24"/>
        </w:rPr>
        <w:t>Autoriteti, në rast se merr një kërkesë për një letër udhëzuese, do të shqyrtojë nëse është e përshtatshme t’a procesojë atë. Lëshimi i një letre udhëzuese mund të merret në konsideratë vetëm nëse Autoriteti, pas një vlerësimi prima facie të fakteve dhe konsideratave ligjore të sjelljes ose sjelljes të parashikuar, ka arsye të vlefshme për të dhënë qartësime mbi zbatimin e nenit 4 ose 9 të Ligjit për marrëveshjen ose praktikën në fjalë përmes një letre udhëzuese.</w:t>
      </w:r>
    </w:p>
    <w:p w:rsidR="00364274" w:rsidRPr="00364274" w:rsidRDefault="005A57C9" w:rsidP="005A57C9">
      <w:pPr>
        <w:pStyle w:val="ListParagraph"/>
        <w:numPr>
          <w:ilvl w:val="0"/>
          <w:numId w:val="147"/>
        </w:numPr>
        <w:tabs>
          <w:tab w:val="right" w:pos="9000"/>
        </w:tabs>
        <w:spacing w:before="7" w:after="240" w:line="276" w:lineRule="auto"/>
        <w:jc w:val="both"/>
        <w:outlineLvl w:val="0"/>
        <w:rPr>
          <w:rFonts w:ascii="Times New Roman" w:eastAsia="Verdana" w:hAnsi="Times New Roman" w:cs="Times New Roman"/>
          <w:bCs/>
          <w:sz w:val="24"/>
          <w:szCs w:val="24"/>
        </w:rPr>
      </w:pPr>
      <w:r w:rsidRPr="00364274">
        <w:rPr>
          <w:rFonts w:ascii="Times New Roman" w:eastAsia="Garamond" w:hAnsi="Times New Roman" w:cs="Times New Roman"/>
          <w:sz w:val="24"/>
          <w:szCs w:val="24"/>
        </w:rPr>
        <w:t>Ndërmarrjet janë në përgjithësi në pozitë të mirë për të vlerësuar ligjshmërinë e veprimeve të tyre në mënyrë që të marrin një vendim të informuar nëse do të vazhdojnë me një marrëveshje ose praktikë të ndaluar dhe në cilën formë do ta bëjnë atë. Ato janë pranë fakteve dhe kanë në dispozicion kuadrin e rregulloreve të përjashtimit në bllok, praktikën gjyqësore dhe vendimet ekzistuese të Komisionit të Konkurrencës, si dhe udhëzime dhe rregullore të Komisionit, të cilat janë dhënë për të ndihmuar më tej vetëvlerësimin nga ndërmarrjet. Komisioni gjithashtu ka miratuar akte nënligjore në zbatim të nenit 6 të Ligjit nr. 9121/2003. Kjo u lejon ndërmarrjeve në shumicën e rasteve të vlerësojnë me besueshmëri marrëveshjet e tyre në lidhje me nenin 4 të Ligjit nr. 9121/2003.</w:t>
      </w:r>
    </w:p>
    <w:p w:rsidR="005A57C9" w:rsidRPr="00364274" w:rsidRDefault="005A57C9" w:rsidP="005A57C9">
      <w:pPr>
        <w:pStyle w:val="ListParagraph"/>
        <w:numPr>
          <w:ilvl w:val="0"/>
          <w:numId w:val="147"/>
        </w:numPr>
        <w:tabs>
          <w:tab w:val="right" w:pos="9000"/>
        </w:tabs>
        <w:spacing w:before="7" w:after="240" w:line="276" w:lineRule="auto"/>
        <w:jc w:val="both"/>
        <w:outlineLvl w:val="0"/>
        <w:rPr>
          <w:rFonts w:ascii="Times New Roman" w:eastAsia="Verdana" w:hAnsi="Times New Roman" w:cs="Times New Roman"/>
          <w:bCs/>
          <w:sz w:val="24"/>
          <w:szCs w:val="24"/>
        </w:rPr>
      </w:pPr>
      <w:r w:rsidRPr="00364274">
        <w:rPr>
          <w:rFonts w:ascii="Times New Roman" w:eastAsia="Verdana" w:hAnsi="Times New Roman" w:cs="Times New Roman"/>
          <w:bCs/>
          <w:sz w:val="24"/>
          <w:szCs w:val="24"/>
        </w:rPr>
        <w:t xml:space="preserve">Në raste kur, pavarësisht elementeve të mësipërme, ndodhin realisht raste paqartësie, sepse ato prezantojnë pyetje të reja ose të pazgjidhura për zbatimin e neneve 4 ose 9 të Ligjit nr. 9121/2003, ndërmarrjet mund të kërkojnë individualisht udhëzime jozyrtare nga Autoriteti i Konkurrencës. Në përputhje me parimet e përcaktuara në këtë Udhëzim, një kërkesë nuk do t’i japë të drejtë kërkuesit për t’u udhëzuar nga Autoriteti i Konkurrencës. Megjithatë, kur e konsideron të përshtatshme dhe në varësi të prioriteteve të tij të zbatimit, Autoriteti mund të japë një udhëzim jozyrtar në lidhje me interpretimin e neneve 4 ose 9 në një deklaratë me shkrim (letër udhëzuese). </w:t>
      </w:r>
    </w:p>
    <w:p w:rsidR="005A57C9" w:rsidRPr="005A57C9" w:rsidRDefault="005A57C9" w:rsidP="005A57C9">
      <w:pPr>
        <w:numPr>
          <w:ilvl w:val="0"/>
          <w:numId w:val="146"/>
        </w:numPr>
        <w:tabs>
          <w:tab w:val="right" w:pos="450"/>
          <w:tab w:val="left" w:pos="810"/>
        </w:tabs>
        <w:spacing w:after="240"/>
        <w:jc w:val="both"/>
        <w:outlineLvl w:val="1"/>
        <w:rPr>
          <w:rFonts w:ascii="Times New Roman" w:eastAsia="Verdana" w:hAnsi="Times New Roman" w:cs="Times New Roman"/>
          <w:sz w:val="28"/>
          <w:szCs w:val="28"/>
        </w:rPr>
      </w:pPr>
      <w:r w:rsidRPr="005A57C9">
        <w:rPr>
          <w:rFonts w:ascii="Times New Roman" w:eastAsia="Verdana" w:hAnsi="Times New Roman" w:cs="Times New Roman"/>
          <w:b/>
          <w:bCs/>
          <w:sz w:val="28"/>
          <w:szCs w:val="28"/>
        </w:rPr>
        <w:lastRenderedPageBreak/>
        <w:t>Kontaktet ndërmjet Autoritetit të Konkurrencës dhe aktorëve të tregut.</w:t>
      </w:r>
    </w:p>
    <w:p w:rsidR="005A57C9" w:rsidRPr="00364274" w:rsidRDefault="005A57C9" w:rsidP="00364274">
      <w:pPr>
        <w:pStyle w:val="ListParagraph"/>
        <w:numPr>
          <w:ilvl w:val="0"/>
          <w:numId w:val="147"/>
        </w:numPr>
        <w:tabs>
          <w:tab w:val="right" w:pos="450"/>
          <w:tab w:val="left" w:pos="810"/>
        </w:tabs>
        <w:spacing w:after="240"/>
        <w:outlineLvl w:val="1"/>
        <w:rPr>
          <w:rFonts w:ascii="Times New Roman" w:eastAsia="Verdana" w:hAnsi="Times New Roman" w:cs="Times New Roman"/>
          <w:bCs/>
          <w:sz w:val="24"/>
          <w:szCs w:val="24"/>
        </w:rPr>
      </w:pPr>
      <w:r w:rsidRPr="00364274">
        <w:rPr>
          <w:rFonts w:ascii="Times New Roman" w:eastAsia="Verdana" w:hAnsi="Times New Roman" w:cs="Times New Roman"/>
          <w:bCs/>
          <w:sz w:val="24"/>
          <w:szCs w:val="24"/>
        </w:rPr>
        <w:t>Një kërkesë mund të paraqitet nga një ndërmarrje ose disa ndërmarrje që kanë lidhur ose synojnë të hyjnë në një marrëveshje ose praktikë që mund të përfshihet në objektin e neneve 4 dhe 9 të Ligjit nr. 9121/2003.</w:t>
      </w:r>
    </w:p>
    <w:p w:rsidR="005A57C9" w:rsidRPr="005A57C9" w:rsidRDefault="005A57C9" w:rsidP="005A57C9">
      <w:pPr>
        <w:tabs>
          <w:tab w:val="right" w:pos="450"/>
          <w:tab w:val="left" w:pos="810"/>
        </w:tabs>
        <w:spacing w:after="240"/>
        <w:ind w:left="100"/>
        <w:outlineLvl w:val="1"/>
        <w:rPr>
          <w:rFonts w:ascii="Times New Roman" w:eastAsia="Verdana" w:hAnsi="Times New Roman" w:cs="Times New Roman"/>
          <w:bCs/>
          <w:sz w:val="24"/>
          <w:szCs w:val="24"/>
        </w:rPr>
      </w:pPr>
      <w:r w:rsidRPr="005A57C9">
        <w:rPr>
          <w:rFonts w:ascii="Times New Roman" w:eastAsia="Verdana" w:hAnsi="Times New Roman" w:cs="Times New Roman"/>
          <w:bCs/>
          <w:sz w:val="24"/>
          <w:szCs w:val="24"/>
        </w:rPr>
        <w:t>Një kërkesë për një letër udhëzuese duhet të drejtohet në adresën e mëposhtme:</w:t>
      </w:r>
    </w:p>
    <w:p w:rsidR="005A57C9" w:rsidRPr="005A57C9" w:rsidRDefault="005A57C9" w:rsidP="005A57C9">
      <w:pPr>
        <w:tabs>
          <w:tab w:val="right" w:pos="450"/>
          <w:tab w:val="left" w:pos="810"/>
        </w:tabs>
        <w:spacing w:after="240"/>
        <w:jc w:val="both"/>
        <w:outlineLvl w:val="1"/>
        <w:rPr>
          <w:rFonts w:ascii="Times New Roman" w:eastAsia="Verdana" w:hAnsi="Times New Roman" w:cs="Times New Roman"/>
          <w:bCs/>
          <w:sz w:val="24"/>
          <w:szCs w:val="24"/>
        </w:rPr>
      </w:pPr>
      <w:r w:rsidRPr="005A57C9">
        <w:rPr>
          <w:rFonts w:ascii="Times New Roman" w:eastAsia="Verdana" w:hAnsi="Times New Roman" w:cs="Times New Roman"/>
          <w:bCs/>
          <w:sz w:val="24"/>
          <w:szCs w:val="24"/>
        </w:rPr>
        <w:t xml:space="preserve">  Autoriteti i Konkurrencës</w:t>
      </w:r>
    </w:p>
    <w:p w:rsidR="005A57C9" w:rsidRPr="005A57C9" w:rsidRDefault="005A57C9" w:rsidP="005A57C9">
      <w:pPr>
        <w:tabs>
          <w:tab w:val="right" w:pos="450"/>
          <w:tab w:val="left" w:pos="810"/>
        </w:tabs>
        <w:spacing w:after="240"/>
        <w:jc w:val="both"/>
        <w:outlineLvl w:val="1"/>
        <w:rPr>
          <w:rFonts w:ascii="Times New Roman" w:eastAsia="Verdana" w:hAnsi="Times New Roman" w:cs="Times New Roman"/>
          <w:bCs/>
          <w:sz w:val="24"/>
          <w:szCs w:val="24"/>
        </w:rPr>
      </w:pPr>
      <w:r w:rsidRPr="005A57C9">
        <w:rPr>
          <w:rFonts w:ascii="Times New Roman" w:eastAsia="Verdana" w:hAnsi="Times New Roman" w:cs="Times New Roman"/>
          <w:bCs/>
          <w:sz w:val="24"/>
          <w:szCs w:val="24"/>
        </w:rPr>
        <w:t xml:space="preserve"> Rruga "Sami Frashëri", Nr. 4, Kati IV </w:t>
      </w:r>
    </w:p>
    <w:p w:rsidR="005A57C9" w:rsidRPr="005A57C9" w:rsidRDefault="005A57C9" w:rsidP="005A57C9">
      <w:pPr>
        <w:tabs>
          <w:tab w:val="right" w:pos="450"/>
          <w:tab w:val="left" w:pos="810"/>
        </w:tabs>
        <w:spacing w:after="240"/>
        <w:jc w:val="both"/>
        <w:outlineLvl w:val="1"/>
        <w:rPr>
          <w:rFonts w:ascii="Times New Roman" w:eastAsia="Verdana" w:hAnsi="Times New Roman" w:cs="Times New Roman"/>
          <w:bCs/>
          <w:sz w:val="24"/>
          <w:szCs w:val="24"/>
        </w:rPr>
      </w:pPr>
      <w:r w:rsidRPr="005A57C9">
        <w:rPr>
          <w:rFonts w:ascii="Times New Roman" w:eastAsia="Verdana" w:hAnsi="Times New Roman" w:cs="Times New Roman"/>
          <w:bCs/>
          <w:sz w:val="24"/>
          <w:szCs w:val="24"/>
        </w:rPr>
        <w:t xml:space="preserve"> Tiranë, 1004</w:t>
      </w:r>
    </w:p>
    <w:p w:rsidR="005A57C9" w:rsidRPr="005A57C9" w:rsidRDefault="005A57C9" w:rsidP="005A57C9">
      <w:pPr>
        <w:tabs>
          <w:tab w:val="right" w:pos="450"/>
          <w:tab w:val="left" w:pos="810"/>
        </w:tabs>
        <w:spacing w:after="240"/>
        <w:jc w:val="both"/>
        <w:outlineLvl w:val="1"/>
        <w:rPr>
          <w:rFonts w:ascii="Times New Roman" w:eastAsia="Verdana" w:hAnsi="Times New Roman" w:cs="Times New Roman"/>
          <w:bCs/>
          <w:sz w:val="24"/>
          <w:szCs w:val="24"/>
          <w:u w:val="single"/>
        </w:rPr>
      </w:pPr>
      <w:r w:rsidRPr="005A57C9">
        <w:rPr>
          <w:rFonts w:ascii="Times New Roman" w:eastAsia="Verdana" w:hAnsi="Times New Roman" w:cs="Times New Roman"/>
          <w:bCs/>
          <w:sz w:val="24"/>
          <w:szCs w:val="24"/>
        </w:rPr>
        <w:t xml:space="preserve"> Ose në adresën e email: </w:t>
      </w:r>
      <w:hyperlink r:id="rId18" w:history="1">
        <w:r w:rsidRPr="005A57C9">
          <w:rPr>
            <w:rFonts w:ascii="Times New Roman" w:eastAsia="Verdana" w:hAnsi="Times New Roman" w:cs="Times New Roman"/>
            <w:bCs/>
            <w:color w:val="0563C1"/>
            <w:sz w:val="24"/>
            <w:szCs w:val="24"/>
            <w:u w:val="single"/>
          </w:rPr>
          <w:t>competition@caa.gov.al</w:t>
        </w:r>
      </w:hyperlink>
    </w:p>
    <w:p w:rsidR="005A57C9" w:rsidRPr="005A57C9" w:rsidRDefault="005A57C9" w:rsidP="005A57C9">
      <w:pPr>
        <w:tabs>
          <w:tab w:val="right" w:pos="450"/>
          <w:tab w:val="left" w:pos="810"/>
        </w:tabs>
        <w:spacing w:after="240"/>
        <w:jc w:val="both"/>
        <w:outlineLvl w:val="1"/>
        <w:rPr>
          <w:rFonts w:ascii="Times New Roman" w:eastAsia="Verdana" w:hAnsi="Times New Roman" w:cs="Times New Roman"/>
          <w:bCs/>
          <w:sz w:val="24"/>
          <w:szCs w:val="24"/>
        </w:rPr>
      </w:pPr>
      <w:r w:rsidRPr="005A57C9">
        <w:rPr>
          <w:rFonts w:ascii="Times New Roman" w:eastAsia="Verdana" w:hAnsi="Times New Roman" w:cs="Times New Roman"/>
          <w:bCs/>
          <w:sz w:val="24"/>
          <w:szCs w:val="24"/>
        </w:rPr>
        <w:t>Përpara dorëzimit zyrtar të kërkesës për një letër udhëzuese, ndërmarrja(et) mund të kontaktojë Autoritetin e Konkurrencës, për të diskutuar paraqitjen e tyre në mënyrë jozyrtare dhe konfidenciale.</w:t>
      </w:r>
    </w:p>
    <w:p w:rsidR="005A57C9" w:rsidRPr="005A57C9" w:rsidRDefault="005A57C9" w:rsidP="005A57C9">
      <w:pPr>
        <w:numPr>
          <w:ilvl w:val="0"/>
          <w:numId w:val="146"/>
        </w:numPr>
        <w:tabs>
          <w:tab w:val="right" w:pos="450"/>
          <w:tab w:val="left" w:pos="810"/>
        </w:tabs>
        <w:spacing w:after="240"/>
        <w:jc w:val="both"/>
        <w:outlineLvl w:val="1"/>
        <w:rPr>
          <w:rFonts w:ascii="Times New Roman" w:eastAsia="Verdana" w:hAnsi="Times New Roman" w:cs="Times New Roman"/>
          <w:sz w:val="36"/>
          <w:szCs w:val="36"/>
        </w:rPr>
      </w:pPr>
      <w:r w:rsidRPr="005A57C9">
        <w:rPr>
          <w:rFonts w:ascii="Times New Roman" w:eastAsia="Verdana" w:hAnsi="Times New Roman" w:cs="Times New Roman"/>
          <w:b/>
          <w:bCs/>
          <w:sz w:val="36"/>
          <w:szCs w:val="36"/>
        </w:rPr>
        <w:t>Letrat udhëzuese</w:t>
      </w:r>
    </w:p>
    <w:p w:rsidR="005A57C9" w:rsidRPr="00364274" w:rsidRDefault="005A57C9" w:rsidP="00364274">
      <w:pPr>
        <w:pStyle w:val="ListParagraph"/>
        <w:numPr>
          <w:ilvl w:val="0"/>
          <w:numId w:val="147"/>
        </w:numPr>
        <w:tabs>
          <w:tab w:val="right" w:pos="450"/>
        </w:tabs>
        <w:spacing w:after="240"/>
        <w:ind w:left="90"/>
        <w:jc w:val="both"/>
        <w:rPr>
          <w:rFonts w:ascii="Times New Roman" w:eastAsia="MS Mincho" w:hAnsi="Times New Roman" w:cs="Times New Roman"/>
          <w:sz w:val="24"/>
          <w:szCs w:val="24"/>
        </w:rPr>
      </w:pPr>
      <w:r w:rsidRPr="00364274">
        <w:rPr>
          <w:rFonts w:ascii="Times New Roman" w:eastAsia="MS Mincho" w:hAnsi="Times New Roman" w:cs="Times New Roman"/>
          <w:sz w:val="24"/>
          <w:szCs w:val="24"/>
        </w:rPr>
        <w:t>Një letër udhëzuese e lëshuar nga Autoriteti përmban:</w:t>
      </w:r>
    </w:p>
    <w:p w:rsidR="005A57C9" w:rsidRPr="005A57C9" w:rsidRDefault="005A57C9" w:rsidP="005A57C9">
      <w:pPr>
        <w:tabs>
          <w:tab w:val="right" w:pos="450"/>
        </w:tabs>
        <w:spacing w:after="240"/>
        <w:jc w:val="both"/>
        <w:rPr>
          <w:rFonts w:ascii="Times New Roman" w:eastAsia="MS Mincho" w:hAnsi="Times New Roman" w:cs="Times New Roman"/>
          <w:sz w:val="24"/>
          <w:szCs w:val="24"/>
        </w:rPr>
      </w:pPr>
      <w:r w:rsidRPr="005A57C9">
        <w:rPr>
          <w:rFonts w:ascii="Times New Roman" w:eastAsia="MS Mincho" w:hAnsi="Times New Roman" w:cs="Times New Roman"/>
          <w:sz w:val="24"/>
          <w:szCs w:val="24"/>
        </w:rPr>
        <w:t>-</w:t>
      </w:r>
      <w:r w:rsidRPr="005A57C9">
        <w:rPr>
          <w:rFonts w:ascii="Times New Roman" w:eastAsia="MS Mincho" w:hAnsi="Times New Roman" w:cs="Times New Roman"/>
          <w:sz w:val="24"/>
          <w:szCs w:val="24"/>
        </w:rPr>
        <w:tab/>
        <w:t xml:space="preserve"> një përshkrim të përgjithshëm të fakteve në të cilat bazohet;</w:t>
      </w:r>
    </w:p>
    <w:p w:rsidR="005A57C9" w:rsidRPr="005A57C9" w:rsidRDefault="005A57C9" w:rsidP="005A57C9">
      <w:pPr>
        <w:tabs>
          <w:tab w:val="right" w:pos="450"/>
        </w:tabs>
        <w:spacing w:after="240"/>
        <w:jc w:val="both"/>
        <w:rPr>
          <w:rFonts w:ascii="Times New Roman" w:eastAsia="MS Mincho" w:hAnsi="Times New Roman" w:cs="Times New Roman"/>
          <w:sz w:val="24"/>
          <w:szCs w:val="24"/>
        </w:rPr>
      </w:pPr>
      <w:r w:rsidRPr="005A57C9">
        <w:rPr>
          <w:rFonts w:ascii="Times New Roman" w:eastAsia="MS Mincho" w:hAnsi="Times New Roman" w:cs="Times New Roman"/>
          <w:sz w:val="24"/>
          <w:szCs w:val="24"/>
        </w:rPr>
        <w:t>-</w:t>
      </w:r>
      <w:r w:rsidRPr="005A57C9">
        <w:rPr>
          <w:rFonts w:ascii="Times New Roman" w:eastAsia="MS Mincho" w:hAnsi="Times New Roman" w:cs="Times New Roman"/>
          <w:sz w:val="24"/>
          <w:szCs w:val="24"/>
        </w:rPr>
        <w:tab/>
        <w:t xml:space="preserve"> vlerësimin ligjor të Autoritetit mbi zbatimin e nenit 4 ose 9 të Ligjit nr. 9121/2003 mbi pyetjet e reja ose të pazgjidhura që ngrihen nga marrëveshja ose praktika.</w:t>
      </w:r>
    </w:p>
    <w:p w:rsidR="005A57C9" w:rsidRPr="00364274" w:rsidRDefault="005A57C9" w:rsidP="00364274">
      <w:pPr>
        <w:pStyle w:val="ListParagraph"/>
        <w:numPr>
          <w:ilvl w:val="0"/>
          <w:numId w:val="147"/>
        </w:numPr>
        <w:tabs>
          <w:tab w:val="right" w:pos="450"/>
        </w:tabs>
        <w:spacing w:after="240"/>
        <w:ind w:left="0"/>
        <w:jc w:val="both"/>
        <w:rPr>
          <w:rFonts w:ascii="Times New Roman" w:eastAsia="MS Mincho" w:hAnsi="Times New Roman" w:cs="Times New Roman"/>
          <w:sz w:val="24"/>
          <w:szCs w:val="24"/>
        </w:rPr>
      </w:pPr>
      <w:r w:rsidRPr="00364274">
        <w:rPr>
          <w:rFonts w:ascii="Times New Roman" w:eastAsia="MS Mincho" w:hAnsi="Times New Roman" w:cs="Times New Roman"/>
          <w:sz w:val="24"/>
          <w:szCs w:val="24"/>
        </w:rPr>
        <w:t>Një letër udhëzuese mund t’u përgjigjet vetëm një pjesë të pyetjeve të ngritura, ose mund të përfshijë aspekte shtesë nga ato që janë përcaktuar në kërkesë. Nëse është e nevojshme, Autoriteti mund të përcaktojë në një letër udhëzuese një afat kohor për zbatimin e saj ose të specifikojë se letra udhëzuese është e bazuar në ekzistencën ose mungesën e rrethanave të caktuara faktike.</w:t>
      </w:r>
    </w:p>
    <w:p w:rsidR="005A57C9" w:rsidRPr="005A57C9" w:rsidRDefault="005A57C9" w:rsidP="005A57C9">
      <w:pPr>
        <w:tabs>
          <w:tab w:val="right" w:pos="450"/>
        </w:tabs>
        <w:spacing w:after="240"/>
        <w:jc w:val="both"/>
        <w:rPr>
          <w:rFonts w:ascii="Times New Roman" w:eastAsia="MS Mincho" w:hAnsi="Times New Roman" w:cs="Times New Roman"/>
          <w:sz w:val="24"/>
          <w:szCs w:val="24"/>
        </w:rPr>
      </w:pPr>
      <w:r w:rsidRPr="005A57C9">
        <w:rPr>
          <w:rFonts w:ascii="Times New Roman" w:eastAsia="MS Mincho" w:hAnsi="Times New Roman" w:cs="Times New Roman"/>
          <w:sz w:val="24"/>
          <w:szCs w:val="24"/>
        </w:rPr>
        <w:tab/>
        <w:t>Letrat udhëzuese do të publikohen në faqen e internetit të Autoritetit, duke marrë parasysh mbrojtjen e sekreteve tregtare të kërkuesit(ve). Autoriteti do të bjerë dakord me kërkuesin (it) për një version publik përpara publikimit të letrës udhëzuese.</w:t>
      </w:r>
    </w:p>
    <w:p w:rsidR="005A57C9" w:rsidRPr="005A57C9" w:rsidRDefault="005A57C9" w:rsidP="005A57C9">
      <w:pPr>
        <w:numPr>
          <w:ilvl w:val="1"/>
          <w:numId w:val="146"/>
        </w:numPr>
        <w:tabs>
          <w:tab w:val="right" w:pos="450"/>
          <w:tab w:val="left" w:pos="1688"/>
        </w:tabs>
        <w:spacing w:after="240"/>
        <w:ind w:hanging="990"/>
        <w:jc w:val="both"/>
        <w:outlineLvl w:val="2"/>
        <w:rPr>
          <w:rFonts w:ascii="Times New Roman" w:eastAsia="Verdana" w:hAnsi="Times New Roman" w:cs="Times New Roman"/>
          <w:sz w:val="32"/>
          <w:szCs w:val="32"/>
        </w:rPr>
      </w:pPr>
      <w:r w:rsidRPr="005A57C9">
        <w:rPr>
          <w:rFonts w:ascii="Times New Roman" w:eastAsia="Verdana" w:hAnsi="Times New Roman" w:cs="Times New Roman"/>
          <w:b/>
          <w:bCs/>
          <w:sz w:val="32"/>
          <w:szCs w:val="32"/>
        </w:rPr>
        <w:t>Kushtet për lëshimin e një letre udhëzuese</w:t>
      </w:r>
    </w:p>
    <w:p w:rsidR="005A57C9" w:rsidRPr="00364274" w:rsidRDefault="005A57C9" w:rsidP="00364274">
      <w:pPr>
        <w:pStyle w:val="ListParagraph"/>
        <w:numPr>
          <w:ilvl w:val="0"/>
          <w:numId w:val="147"/>
        </w:numPr>
        <w:tabs>
          <w:tab w:val="right" w:pos="450"/>
          <w:tab w:val="left" w:pos="810"/>
        </w:tabs>
        <w:spacing w:after="240"/>
        <w:ind w:left="90"/>
        <w:jc w:val="both"/>
        <w:outlineLvl w:val="1"/>
        <w:rPr>
          <w:rFonts w:ascii="Times New Roman" w:eastAsia="Verdana" w:hAnsi="Times New Roman" w:cs="Times New Roman"/>
          <w:bCs/>
          <w:sz w:val="24"/>
          <w:szCs w:val="24"/>
        </w:rPr>
      </w:pPr>
      <w:r w:rsidRPr="00364274">
        <w:rPr>
          <w:rFonts w:ascii="Times New Roman" w:eastAsia="Verdana" w:hAnsi="Times New Roman" w:cs="Times New Roman"/>
          <w:bCs/>
          <w:sz w:val="24"/>
          <w:szCs w:val="24"/>
        </w:rPr>
        <w:t>Në kërkesën për letër udhëzuese, kërkuesi duhet të përfshijë:</w:t>
      </w:r>
    </w:p>
    <w:p w:rsidR="005A57C9" w:rsidRPr="00A75A2E" w:rsidRDefault="005A57C9" w:rsidP="00593EEC">
      <w:pPr>
        <w:pStyle w:val="ListParagraph"/>
        <w:numPr>
          <w:ilvl w:val="0"/>
          <w:numId w:val="148"/>
        </w:numPr>
        <w:tabs>
          <w:tab w:val="right" w:pos="450"/>
          <w:tab w:val="left" w:pos="810"/>
        </w:tabs>
        <w:spacing w:after="240"/>
        <w:jc w:val="both"/>
        <w:outlineLvl w:val="1"/>
        <w:rPr>
          <w:rFonts w:ascii="Times New Roman" w:eastAsia="Verdana" w:hAnsi="Times New Roman" w:cs="Times New Roman"/>
          <w:bCs/>
          <w:sz w:val="24"/>
          <w:szCs w:val="24"/>
        </w:rPr>
      </w:pPr>
      <w:r w:rsidRPr="00A75A2E">
        <w:rPr>
          <w:rFonts w:ascii="Times New Roman" w:eastAsia="Verdana" w:hAnsi="Times New Roman" w:cs="Times New Roman"/>
          <w:bCs/>
          <w:sz w:val="24"/>
          <w:szCs w:val="24"/>
        </w:rPr>
        <w:t>të dhënat e të gjitha ndërmarrjeve në fjalë si dhe një adresë të vetme për kontaktet me Autoritetin;</w:t>
      </w:r>
    </w:p>
    <w:p w:rsidR="005A57C9" w:rsidRPr="00A75A2E" w:rsidRDefault="005A57C9" w:rsidP="00593EEC">
      <w:pPr>
        <w:pStyle w:val="ListParagraph"/>
        <w:numPr>
          <w:ilvl w:val="0"/>
          <w:numId w:val="148"/>
        </w:numPr>
        <w:tabs>
          <w:tab w:val="right" w:pos="450"/>
          <w:tab w:val="left" w:pos="810"/>
        </w:tabs>
        <w:spacing w:after="240"/>
        <w:jc w:val="both"/>
        <w:outlineLvl w:val="1"/>
        <w:rPr>
          <w:rFonts w:ascii="Times New Roman" w:eastAsia="Verdana" w:hAnsi="Times New Roman" w:cs="Times New Roman"/>
          <w:bCs/>
          <w:sz w:val="24"/>
          <w:szCs w:val="24"/>
        </w:rPr>
      </w:pPr>
      <w:r w:rsidRPr="00A75A2E">
        <w:rPr>
          <w:rFonts w:ascii="Times New Roman" w:eastAsia="Verdana" w:hAnsi="Times New Roman" w:cs="Times New Roman"/>
          <w:bCs/>
          <w:sz w:val="24"/>
          <w:szCs w:val="24"/>
        </w:rPr>
        <w:t>pyetjet specifike mbi të cilat kërkohet udhëzimi jozyrtar;</w:t>
      </w:r>
    </w:p>
    <w:p w:rsidR="005A57C9" w:rsidRPr="00A75A2E" w:rsidRDefault="005A57C9" w:rsidP="00593EEC">
      <w:pPr>
        <w:pStyle w:val="ListParagraph"/>
        <w:numPr>
          <w:ilvl w:val="0"/>
          <w:numId w:val="148"/>
        </w:numPr>
        <w:tabs>
          <w:tab w:val="right" w:pos="450"/>
          <w:tab w:val="left" w:pos="810"/>
        </w:tabs>
        <w:spacing w:after="240"/>
        <w:jc w:val="both"/>
        <w:outlineLvl w:val="1"/>
        <w:rPr>
          <w:rFonts w:ascii="Times New Roman" w:eastAsia="Verdana" w:hAnsi="Times New Roman" w:cs="Times New Roman"/>
          <w:bCs/>
          <w:sz w:val="24"/>
          <w:szCs w:val="24"/>
        </w:rPr>
      </w:pPr>
      <w:r w:rsidRPr="00A75A2E">
        <w:rPr>
          <w:rFonts w:ascii="Times New Roman" w:eastAsia="Verdana" w:hAnsi="Times New Roman" w:cs="Times New Roman"/>
          <w:bCs/>
          <w:sz w:val="24"/>
          <w:szCs w:val="24"/>
        </w:rPr>
        <w:t>informacion të plotë dhe shterues për të gjitha pikat e rëndësishme për një vlerësim të pyetjeve të ngritura, duke përfshirë dokumentacionin përkatës, në mënyrë që të lejojë Autoritetin të lëshojë një letër udhëzuese;</w:t>
      </w:r>
    </w:p>
    <w:p w:rsidR="005A57C9" w:rsidRPr="00A75A2E" w:rsidRDefault="005A57C9" w:rsidP="00593EEC">
      <w:pPr>
        <w:pStyle w:val="ListParagraph"/>
        <w:numPr>
          <w:ilvl w:val="0"/>
          <w:numId w:val="148"/>
        </w:numPr>
        <w:tabs>
          <w:tab w:val="right" w:pos="450"/>
          <w:tab w:val="left" w:pos="810"/>
        </w:tabs>
        <w:spacing w:after="240"/>
        <w:jc w:val="both"/>
        <w:outlineLvl w:val="1"/>
        <w:rPr>
          <w:rFonts w:ascii="Times New Roman" w:eastAsia="Verdana" w:hAnsi="Times New Roman" w:cs="Times New Roman"/>
          <w:bCs/>
          <w:sz w:val="24"/>
          <w:szCs w:val="24"/>
        </w:rPr>
      </w:pPr>
      <w:r w:rsidRPr="00A75A2E">
        <w:rPr>
          <w:rFonts w:ascii="Times New Roman" w:eastAsia="Verdana" w:hAnsi="Times New Roman" w:cs="Times New Roman"/>
          <w:bCs/>
          <w:sz w:val="24"/>
          <w:szCs w:val="24"/>
        </w:rPr>
        <w:lastRenderedPageBreak/>
        <w:t>vlerësimin paraprak të vetë kërkuesit(ve), duke pasur parasysh pikën 6(a) të këtij Udhëzimi, se përse kërkesa paraqet pyetje(a) të reja ose të pazgjidhura në funksion të kuadrit ligjor ekzistues të Republikës së Shqipërisë, të praktikës vendimmarrëse të Komisionit ose letrat e mëparshme udhëzuese;</w:t>
      </w:r>
    </w:p>
    <w:p w:rsidR="005A57C9" w:rsidRPr="00A75A2E" w:rsidRDefault="005A57C9" w:rsidP="00593EEC">
      <w:pPr>
        <w:pStyle w:val="ListParagraph"/>
        <w:numPr>
          <w:ilvl w:val="0"/>
          <w:numId w:val="148"/>
        </w:numPr>
        <w:tabs>
          <w:tab w:val="right" w:pos="450"/>
          <w:tab w:val="left" w:pos="810"/>
        </w:tabs>
        <w:spacing w:after="240"/>
        <w:jc w:val="both"/>
        <w:outlineLvl w:val="1"/>
        <w:rPr>
          <w:rFonts w:ascii="Times New Roman" w:eastAsia="Verdana" w:hAnsi="Times New Roman" w:cs="Times New Roman"/>
          <w:bCs/>
          <w:sz w:val="24"/>
          <w:szCs w:val="24"/>
        </w:rPr>
      </w:pPr>
      <w:r w:rsidRPr="00A75A2E">
        <w:rPr>
          <w:rFonts w:ascii="Times New Roman" w:eastAsia="Verdana" w:hAnsi="Times New Roman" w:cs="Times New Roman"/>
          <w:bCs/>
          <w:sz w:val="24"/>
          <w:szCs w:val="24"/>
        </w:rPr>
        <w:t>vlerësimi paraprak i vetë kërkuesit(ve), duke pasur parasysh elementët e renditur në pikën 6(b) të këtij Udhëzimi, se përse një sqarim publik i zbatueshmërisë së neneve 4 dhe 9 të Ligjit nr. 9121/2003 nëpërmjet një letre udhëzuese do të kishte vlerë të shtuar në lidhje me sigurinë juridike;</w:t>
      </w:r>
    </w:p>
    <w:p w:rsidR="005A57C9" w:rsidRPr="00A75A2E" w:rsidRDefault="005A57C9" w:rsidP="00593EEC">
      <w:pPr>
        <w:pStyle w:val="ListParagraph"/>
        <w:numPr>
          <w:ilvl w:val="0"/>
          <w:numId w:val="148"/>
        </w:numPr>
        <w:tabs>
          <w:tab w:val="right" w:pos="450"/>
          <w:tab w:val="left" w:pos="810"/>
        </w:tabs>
        <w:spacing w:after="240"/>
        <w:jc w:val="both"/>
        <w:outlineLvl w:val="1"/>
        <w:rPr>
          <w:rFonts w:ascii="Times New Roman" w:eastAsia="Verdana" w:hAnsi="Times New Roman" w:cs="Times New Roman"/>
          <w:bCs/>
          <w:sz w:val="24"/>
          <w:szCs w:val="24"/>
        </w:rPr>
      </w:pPr>
      <w:r w:rsidRPr="00A75A2E">
        <w:rPr>
          <w:rFonts w:ascii="Times New Roman" w:eastAsia="Verdana" w:hAnsi="Times New Roman" w:cs="Times New Roman"/>
          <w:bCs/>
          <w:sz w:val="24"/>
          <w:szCs w:val="24"/>
        </w:rPr>
        <w:t>vlerësimin paraprak të kërkuesit(ve), sipas aftësive të tij (të tyre), të zbatimit të neneve 4 dhe 9 të Ligjit nr. 9121/2003 për çështjet e reja ose të pazgjidhura të ngritura nga marrëveshja ose praktika;</w:t>
      </w:r>
    </w:p>
    <w:p w:rsidR="005A57C9" w:rsidRPr="00A75A2E" w:rsidRDefault="005A57C9" w:rsidP="00593EEC">
      <w:pPr>
        <w:pStyle w:val="ListParagraph"/>
        <w:numPr>
          <w:ilvl w:val="0"/>
          <w:numId w:val="148"/>
        </w:numPr>
        <w:tabs>
          <w:tab w:val="right" w:pos="450"/>
          <w:tab w:val="left" w:pos="810"/>
        </w:tabs>
        <w:spacing w:after="240"/>
        <w:jc w:val="both"/>
        <w:outlineLvl w:val="1"/>
        <w:rPr>
          <w:rFonts w:ascii="Times New Roman" w:eastAsia="Verdana" w:hAnsi="Times New Roman" w:cs="Times New Roman"/>
          <w:bCs/>
          <w:sz w:val="24"/>
          <w:szCs w:val="24"/>
        </w:rPr>
      </w:pPr>
      <w:r w:rsidRPr="00A75A2E">
        <w:rPr>
          <w:rFonts w:ascii="Times New Roman" w:eastAsia="Verdana" w:hAnsi="Times New Roman" w:cs="Times New Roman"/>
          <w:bCs/>
          <w:sz w:val="24"/>
          <w:szCs w:val="24"/>
        </w:rPr>
        <w:t>të gjitha informacionet e tjera që lejojnë një vlerësim të kërkesës në zbatim të pikave 7-8 të këtij Udhëzimi, duke përfshirë në veçanti një deklaratë që, sipas njohurive të kërkuesit(ve), marrëveshja ose praktika të cilës i referohet kërkesa nuk i nënshtrohet procedurave në pritje përpara një gjykate.</w:t>
      </w:r>
    </w:p>
    <w:p w:rsidR="005A57C9" w:rsidRPr="00A75A2E" w:rsidRDefault="005A57C9" w:rsidP="00593EEC">
      <w:pPr>
        <w:pStyle w:val="ListParagraph"/>
        <w:numPr>
          <w:ilvl w:val="0"/>
          <w:numId w:val="148"/>
        </w:numPr>
        <w:tabs>
          <w:tab w:val="right" w:pos="450"/>
          <w:tab w:val="left" w:pos="810"/>
        </w:tabs>
        <w:spacing w:after="240"/>
        <w:jc w:val="both"/>
        <w:outlineLvl w:val="1"/>
        <w:rPr>
          <w:rFonts w:ascii="Times New Roman" w:eastAsia="Verdana" w:hAnsi="Times New Roman" w:cs="Times New Roman"/>
          <w:bCs/>
          <w:sz w:val="24"/>
          <w:szCs w:val="24"/>
        </w:rPr>
      </w:pPr>
      <w:r w:rsidRPr="00A75A2E">
        <w:rPr>
          <w:rFonts w:ascii="Times New Roman" w:eastAsia="Verdana" w:hAnsi="Times New Roman" w:cs="Times New Roman"/>
          <w:bCs/>
          <w:sz w:val="24"/>
          <w:szCs w:val="24"/>
        </w:rPr>
        <w:t>kur kërkesa përmban elemente që konsiderohen si sekrete tregtare, një identifikim i qartë i këtyre elementeve;</w:t>
      </w:r>
    </w:p>
    <w:p w:rsidR="005A57C9" w:rsidRPr="00A75A2E" w:rsidRDefault="005A57C9" w:rsidP="00593EEC">
      <w:pPr>
        <w:pStyle w:val="ListParagraph"/>
        <w:numPr>
          <w:ilvl w:val="0"/>
          <w:numId w:val="148"/>
        </w:numPr>
        <w:tabs>
          <w:tab w:val="right" w:pos="450"/>
          <w:tab w:val="left" w:pos="810"/>
        </w:tabs>
        <w:spacing w:after="240"/>
        <w:jc w:val="both"/>
        <w:outlineLvl w:val="1"/>
        <w:rPr>
          <w:rFonts w:ascii="Times New Roman" w:eastAsia="Verdana" w:hAnsi="Times New Roman" w:cs="Times New Roman"/>
          <w:bCs/>
          <w:sz w:val="24"/>
          <w:szCs w:val="24"/>
        </w:rPr>
      </w:pPr>
      <w:r w:rsidRPr="00A75A2E">
        <w:rPr>
          <w:rFonts w:ascii="Times New Roman" w:eastAsia="Verdana" w:hAnsi="Times New Roman" w:cs="Times New Roman"/>
          <w:bCs/>
          <w:sz w:val="24"/>
          <w:szCs w:val="24"/>
        </w:rPr>
        <w:t>çdo informacion ose dokumentacion tjetër të rëndësishëm për vlerësimin e marrëveshjes ose praktikës.</w:t>
      </w:r>
    </w:p>
    <w:p w:rsidR="005A57C9" w:rsidRPr="005A57C9" w:rsidRDefault="005A57C9" w:rsidP="005A57C9">
      <w:pPr>
        <w:numPr>
          <w:ilvl w:val="1"/>
          <w:numId w:val="145"/>
        </w:numPr>
        <w:tabs>
          <w:tab w:val="right" w:pos="450"/>
          <w:tab w:val="left" w:pos="1688"/>
        </w:tabs>
        <w:spacing w:after="120"/>
        <w:ind w:hanging="990"/>
        <w:jc w:val="both"/>
        <w:outlineLvl w:val="2"/>
        <w:rPr>
          <w:rFonts w:ascii="Times New Roman" w:eastAsia="Verdana" w:hAnsi="Times New Roman" w:cs="Times New Roman"/>
          <w:sz w:val="32"/>
          <w:szCs w:val="32"/>
        </w:rPr>
      </w:pPr>
      <w:r w:rsidRPr="005A57C9">
        <w:rPr>
          <w:rFonts w:ascii="Times New Roman" w:eastAsia="Verdana" w:hAnsi="Times New Roman" w:cs="Times New Roman"/>
          <w:b/>
          <w:bCs/>
          <w:sz w:val="32"/>
          <w:szCs w:val="32"/>
        </w:rPr>
        <w:t>Efektet e letrave udhëzuese</w:t>
      </w:r>
    </w:p>
    <w:p w:rsidR="005A57C9" w:rsidRPr="00A75A2E" w:rsidRDefault="00A75A2E" w:rsidP="00A75A2E">
      <w:pPr>
        <w:pStyle w:val="ListParagraph"/>
        <w:numPr>
          <w:ilvl w:val="0"/>
          <w:numId w:val="147"/>
        </w:numPr>
        <w:tabs>
          <w:tab w:val="right" w:pos="450"/>
        </w:tabs>
        <w:spacing w:after="240"/>
        <w:ind w:left="0"/>
        <w:jc w:val="both"/>
        <w:rPr>
          <w:rFonts w:ascii="Times New Roman" w:eastAsia="MS Mincho" w:hAnsi="Times New Roman" w:cs="Times New Roman"/>
          <w:sz w:val="24"/>
          <w:szCs w:val="24"/>
        </w:rPr>
      </w:pPr>
      <w:r>
        <w:rPr>
          <w:rFonts w:ascii="Times New Roman" w:eastAsia="MS Mincho" w:hAnsi="Times New Roman" w:cs="Times New Roman"/>
          <w:sz w:val="24"/>
          <w:szCs w:val="24"/>
        </w:rPr>
        <w:tab/>
      </w:r>
      <w:r>
        <w:rPr>
          <w:rFonts w:ascii="Times New Roman" w:eastAsia="MS Mincho" w:hAnsi="Times New Roman" w:cs="Times New Roman"/>
          <w:sz w:val="24"/>
          <w:szCs w:val="24"/>
        </w:rPr>
        <w:tab/>
      </w:r>
      <w:r w:rsidR="005A57C9" w:rsidRPr="00A75A2E">
        <w:rPr>
          <w:rFonts w:ascii="Times New Roman" w:eastAsia="MS Mincho" w:hAnsi="Times New Roman" w:cs="Times New Roman"/>
          <w:sz w:val="24"/>
          <w:szCs w:val="24"/>
        </w:rPr>
        <w:t>Letrat udhëzuese synojnë në radhë të parë të ndihmojnë ndërmarrjet të kryejnë një vetëvlerësim të informuar të marrëveshjeve apo praktikave. Në këtë aspekt, kërkuesi(t) mbetet(n) përgjegjës për të kryer vetëvlerësimin e tyre për zbatueshmërinë e nenit 4 ose 9 të Ligjit nr. 9121/2003. Letrat udhëzuese reflektojnë pikëpamjet e Autoritetit mbi faktet e paraqitura dhe nuk krijojnë asnjë të drejtë apo detyrim për kërkuesin(t) ose për ndonjë palë të tretë.</w:t>
      </w:r>
    </w:p>
    <w:p w:rsidR="005A57C9" w:rsidRPr="00A75A2E" w:rsidRDefault="005A57C9" w:rsidP="00A75A2E">
      <w:pPr>
        <w:pStyle w:val="ListParagraph"/>
        <w:numPr>
          <w:ilvl w:val="0"/>
          <w:numId w:val="147"/>
        </w:numPr>
        <w:tabs>
          <w:tab w:val="right" w:pos="450"/>
        </w:tabs>
        <w:spacing w:after="240"/>
        <w:ind w:left="0" w:hanging="270"/>
        <w:jc w:val="both"/>
        <w:rPr>
          <w:rFonts w:ascii="Times New Roman" w:eastAsia="MS Mincho" w:hAnsi="Times New Roman" w:cs="Times New Roman"/>
          <w:sz w:val="24"/>
          <w:szCs w:val="24"/>
        </w:rPr>
      </w:pPr>
      <w:r w:rsidRPr="00A75A2E">
        <w:rPr>
          <w:rFonts w:ascii="Times New Roman" w:eastAsia="MS Mincho" w:hAnsi="Times New Roman" w:cs="Times New Roman"/>
          <w:sz w:val="24"/>
          <w:szCs w:val="24"/>
        </w:rPr>
        <w:t>Një letër udhëzuese nuk mund të paragjykojë vlerësimin e së njëjtës pyetje nga gjykata.</w:t>
      </w:r>
    </w:p>
    <w:p w:rsidR="005A57C9" w:rsidRPr="00A75A2E" w:rsidRDefault="005A57C9" w:rsidP="00A75A2E">
      <w:pPr>
        <w:pStyle w:val="ListParagraph"/>
        <w:numPr>
          <w:ilvl w:val="0"/>
          <w:numId w:val="147"/>
        </w:numPr>
        <w:tabs>
          <w:tab w:val="right" w:pos="450"/>
        </w:tabs>
        <w:spacing w:after="240"/>
        <w:ind w:left="90"/>
        <w:jc w:val="both"/>
        <w:rPr>
          <w:rFonts w:ascii="Times New Roman" w:eastAsia="MS Mincho" w:hAnsi="Times New Roman" w:cs="Times New Roman"/>
          <w:sz w:val="24"/>
          <w:szCs w:val="24"/>
        </w:rPr>
      </w:pPr>
      <w:r w:rsidRPr="00A75A2E">
        <w:rPr>
          <w:rFonts w:ascii="Times New Roman" w:eastAsia="MS Mincho" w:hAnsi="Times New Roman" w:cs="Times New Roman"/>
          <w:sz w:val="24"/>
          <w:szCs w:val="24"/>
        </w:rPr>
        <w:t>Në atë rast, Autoriteti do të marrë parasysh letrën e mëparshme udhëzuese, në veçanti në varësi të ndryshimeve në faktet themelore, të çdo aspekti të ri të zbuluar nga Autoriteti ose të ngritur nga një ankesë, ndaj zhvillimeve në praktikën gjyqësore ose ndryshime më të gjera të politikës në tregjet përkatëse. Në parim dhe në varësi të pikës 26 të këtij Njoftimi, Autoriteti nuk do të vendosë asnjë gjobë ndaj aplikantit(ve), në lidhje me çdo veprim të ndërmarrë nga aplikanti(ët) duke u mbështetur në mirëbesim në letrën udhëzuese të Autoritetit. Aty ku e kërkon interesi publik, Autoriteti mund të modifikojë ose revokojë një letër udhëzuese në përputhje me rrethanat, me vendim të Komisionit të Konkurrencës.</w:t>
      </w:r>
    </w:p>
    <w:p w:rsidR="005A57C9" w:rsidRPr="00A75A2E" w:rsidRDefault="005A57C9" w:rsidP="00A75A2E">
      <w:pPr>
        <w:pStyle w:val="ListParagraph"/>
        <w:numPr>
          <w:ilvl w:val="0"/>
          <w:numId w:val="147"/>
        </w:numPr>
        <w:tabs>
          <w:tab w:val="right" w:pos="450"/>
        </w:tabs>
        <w:spacing w:after="240"/>
        <w:ind w:left="90"/>
        <w:jc w:val="both"/>
        <w:rPr>
          <w:rFonts w:ascii="Times New Roman" w:eastAsia="MS Mincho" w:hAnsi="Times New Roman" w:cs="Times New Roman"/>
          <w:sz w:val="24"/>
          <w:szCs w:val="24"/>
        </w:rPr>
      </w:pPr>
      <w:r w:rsidRPr="00A75A2E">
        <w:rPr>
          <w:rFonts w:ascii="Times New Roman" w:eastAsia="MS Mincho" w:hAnsi="Times New Roman" w:cs="Times New Roman"/>
          <w:sz w:val="24"/>
          <w:szCs w:val="24"/>
        </w:rPr>
        <w:t>Sqarimet mbi zbatueshmërinë e nenit 4 ose 9 të Ligjit nr. 9121/2003, të përfshira në një letër udhëzuese, kushtëzohen shprehimisht nga saktësia dhe vërtetësia e informacionit të dhënë nga kërkuesi(t) dhe çdo ndryshim substancial i informacionit të dhënë nga kërkuesi(t) e bëjnë letrën udhëzuese të pavlefshme.</w:t>
      </w:r>
    </w:p>
    <w:p w:rsidR="005A57C9" w:rsidRPr="00A75A2E" w:rsidRDefault="005A57C9" w:rsidP="00A75A2E">
      <w:pPr>
        <w:pStyle w:val="ListParagraph"/>
        <w:numPr>
          <w:ilvl w:val="0"/>
          <w:numId w:val="147"/>
        </w:numPr>
        <w:tabs>
          <w:tab w:val="right" w:pos="450"/>
        </w:tabs>
        <w:spacing w:after="240"/>
        <w:ind w:left="90"/>
        <w:jc w:val="both"/>
        <w:rPr>
          <w:rFonts w:ascii="Times New Roman" w:eastAsia="MS Mincho" w:hAnsi="Times New Roman" w:cs="Times New Roman"/>
          <w:sz w:val="24"/>
          <w:szCs w:val="24"/>
        </w:rPr>
      </w:pPr>
      <w:r w:rsidRPr="00A75A2E">
        <w:rPr>
          <w:rFonts w:ascii="Times New Roman" w:eastAsia="MS Mincho" w:hAnsi="Times New Roman" w:cs="Times New Roman"/>
          <w:sz w:val="24"/>
          <w:szCs w:val="24"/>
        </w:rPr>
        <w:t xml:space="preserve">Letrat udhëzuese nuk janë vendime të Komisionit dhe nuk detyrojnë gjykatat të marrin në konsideratë një letër udhëzuese të lëshuar nga Autoriteti i Konkurrencës, në kontekstin e një </w:t>
      </w:r>
      <w:r w:rsidRPr="00A75A2E">
        <w:rPr>
          <w:rFonts w:ascii="Times New Roman" w:eastAsia="MS Mincho" w:hAnsi="Times New Roman" w:cs="Times New Roman"/>
          <w:sz w:val="24"/>
          <w:szCs w:val="24"/>
        </w:rPr>
        <w:lastRenderedPageBreak/>
        <w:t>rasti.</w:t>
      </w:r>
    </w:p>
    <w:p w:rsidR="005A57C9" w:rsidRPr="005A57C9" w:rsidRDefault="005A57C9" w:rsidP="005A57C9">
      <w:pPr>
        <w:numPr>
          <w:ilvl w:val="2"/>
          <w:numId w:val="145"/>
        </w:numPr>
        <w:tabs>
          <w:tab w:val="right" w:pos="450"/>
          <w:tab w:val="left" w:pos="1944"/>
        </w:tabs>
        <w:spacing w:after="120"/>
        <w:ind w:hanging="900"/>
        <w:jc w:val="both"/>
        <w:outlineLvl w:val="4"/>
        <w:rPr>
          <w:rFonts w:ascii="Times New Roman" w:eastAsia="Verdana" w:hAnsi="Times New Roman" w:cs="Times New Roman"/>
          <w:sz w:val="24"/>
          <w:szCs w:val="24"/>
        </w:rPr>
      </w:pPr>
      <w:r w:rsidRPr="005A57C9">
        <w:rPr>
          <w:rFonts w:ascii="Times New Roman" w:eastAsia="Verdana" w:hAnsi="Times New Roman" w:cs="Times New Roman"/>
          <w:b/>
          <w:bCs/>
          <w:sz w:val="24"/>
          <w:szCs w:val="24"/>
        </w:rPr>
        <w:t>Refuzimi për të lëshuar një letër udhëzuese</w:t>
      </w:r>
    </w:p>
    <w:p w:rsidR="005A57C9" w:rsidRPr="005F0445" w:rsidRDefault="005A57C9" w:rsidP="005F0445">
      <w:pPr>
        <w:pStyle w:val="ListParagraph"/>
        <w:numPr>
          <w:ilvl w:val="0"/>
          <w:numId w:val="147"/>
        </w:numPr>
        <w:tabs>
          <w:tab w:val="right" w:pos="9000"/>
        </w:tabs>
        <w:spacing w:before="7" w:after="240"/>
        <w:ind w:left="90"/>
        <w:jc w:val="both"/>
        <w:outlineLvl w:val="0"/>
        <w:rPr>
          <w:rFonts w:ascii="Times New Roman" w:eastAsia="Verdana" w:hAnsi="Times New Roman" w:cs="Times New Roman"/>
          <w:bCs/>
          <w:sz w:val="24"/>
          <w:szCs w:val="24"/>
        </w:rPr>
      </w:pPr>
      <w:r w:rsidRPr="005F0445">
        <w:rPr>
          <w:rFonts w:ascii="Times New Roman" w:eastAsia="Verdana" w:hAnsi="Times New Roman" w:cs="Times New Roman"/>
          <w:bCs/>
          <w:sz w:val="24"/>
          <w:szCs w:val="24"/>
        </w:rPr>
        <w:t>Autoriteti nuk do të shqyrtojë një kërkesë për një letër udhëzuese në asnjërën nga rrethanat e mëposhtme:</w:t>
      </w:r>
    </w:p>
    <w:p w:rsidR="005A57C9" w:rsidRPr="005F0445" w:rsidRDefault="005A57C9" w:rsidP="005F0445">
      <w:pPr>
        <w:pStyle w:val="ListParagraph"/>
        <w:numPr>
          <w:ilvl w:val="0"/>
          <w:numId w:val="147"/>
        </w:numPr>
        <w:tabs>
          <w:tab w:val="right" w:pos="9000"/>
        </w:tabs>
        <w:spacing w:before="7" w:after="240"/>
        <w:ind w:left="90"/>
        <w:jc w:val="both"/>
        <w:outlineLvl w:val="0"/>
        <w:rPr>
          <w:rFonts w:ascii="Times New Roman" w:eastAsia="Verdana" w:hAnsi="Times New Roman" w:cs="Times New Roman"/>
          <w:bCs/>
          <w:sz w:val="24"/>
          <w:szCs w:val="24"/>
        </w:rPr>
      </w:pPr>
      <w:r w:rsidRPr="005F0445">
        <w:rPr>
          <w:rFonts w:ascii="Times New Roman" w:eastAsia="Verdana" w:hAnsi="Times New Roman" w:cs="Times New Roman"/>
          <w:bCs/>
          <w:sz w:val="24"/>
          <w:szCs w:val="24"/>
        </w:rPr>
        <w:t>pyetjet e ngritura në kërkesë janë të njëjta ose të ngjashme me çështje të ngritura në një rast në pritje përpara gjykatës; ose</w:t>
      </w:r>
    </w:p>
    <w:p w:rsidR="005A57C9" w:rsidRPr="005F0445" w:rsidRDefault="005A57C9" w:rsidP="005F0445">
      <w:pPr>
        <w:pStyle w:val="ListParagraph"/>
        <w:numPr>
          <w:ilvl w:val="0"/>
          <w:numId w:val="147"/>
        </w:numPr>
        <w:tabs>
          <w:tab w:val="right" w:pos="9000"/>
        </w:tabs>
        <w:spacing w:before="7" w:after="240"/>
        <w:ind w:left="90"/>
        <w:jc w:val="both"/>
        <w:outlineLvl w:val="0"/>
        <w:rPr>
          <w:rFonts w:ascii="Times New Roman" w:eastAsia="Verdana" w:hAnsi="Times New Roman" w:cs="Times New Roman"/>
          <w:bCs/>
          <w:sz w:val="24"/>
          <w:szCs w:val="24"/>
        </w:rPr>
      </w:pPr>
      <w:r w:rsidRPr="005F0445">
        <w:rPr>
          <w:rFonts w:ascii="Times New Roman" w:eastAsia="Verdana" w:hAnsi="Times New Roman" w:cs="Times New Roman"/>
          <w:bCs/>
          <w:sz w:val="24"/>
          <w:szCs w:val="24"/>
        </w:rPr>
        <w:t>marrëveshja ose praktika në të cilën kërkesa referohet është nën hetim nga Autoriteti i Konkurrencës.</w:t>
      </w:r>
    </w:p>
    <w:p w:rsidR="005A57C9" w:rsidRPr="005A57C9" w:rsidRDefault="005A57C9" w:rsidP="005A57C9">
      <w:pPr>
        <w:tabs>
          <w:tab w:val="right" w:pos="450"/>
          <w:tab w:val="left" w:pos="1944"/>
        </w:tabs>
        <w:spacing w:after="120"/>
        <w:ind w:left="810"/>
        <w:jc w:val="both"/>
        <w:outlineLvl w:val="4"/>
        <w:rPr>
          <w:rFonts w:ascii="Calibri" w:eastAsia="Verdana" w:hAnsi="Calibri" w:cs="Calibri"/>
          <w:sz w:val="24"/>
          <w:szCs w:val="24"/>
        </w:rPr>
      </w:pPr>
      <w:r w:rsidRPr="005A57C9">
        <w:rPr>
          <w:rFonts w:ascii="Times New Roman" w:eastAsia="Verdana" w:hAnsi="Times New Roman" w:cs="Times New Roman"/>
          <w:bCs/>
          <w:sz w:val="24"/>
          <w:szCs w:val="24"/>
        </w:rPr>
        <w:t>Autoriteti nuk do shqyrtojë pyetje dhe nuk do të lëshojë letra udhëzuese në lidhje me marrëveshje ose praktikat që nuk po zbatohen më nga palët. Megjithatë, ndërmarrjet mund të paraqesin një kërkesë për një letër udhëzuese pranë Autoritetit në lidhje me pyetje mbi një marrëveshje ose praktikë që ato parashikojnë, para zbatimit të kësaj marrëveshjeje ose praktike. Në këtë rast, planifikimi i marrëveshjes ose praktikës duhet të ketë arritur një fazë mjaft të përparuar që kjo kërkesë të shqyrtohet.</w:t>
      </w:r>
    </w:p>
    <w:p w:rsidR="005A57C9" w:rsidRPr="005A57C9" w:rsidRDefault="005A57C9" w:rsidP="005A57C9">
      <w:pPr>
        <w:numPr>
          <w:ilvl w:val="1"/>
          <w:numId w:val="145"/>
        </w:numPr>
        <w:tabs>
          <w:tab w:val="right" w:pos="450"/>
        </w:tabs>
        <w:spacing w:after="120"/>
        <w:jc w:val="both"/>
        <w:outlineLvl w:val="2"/>
        <w:rPr>
          <w:rFonts w:ascii="Times New Roman" w:eastAsia="Verdana" w:hAnsi="Times New Roman" w:cs="Times New Roman"/>
          <w:b/>
          <w:bCs/>
          <w:sz w:val="28"/>
          <w:szCs w:val="28"/>
        </w:rPr>
      </w:pPr>
      <w:r w:rsidRPr="005A57C9">
        <w:rPr>
          <w:rFonts w:ascii="Times New Roman" w:eastAsia="Verdana" w:hAnsi="Times New Roman" w:cs="Times New Roman"/>
          <w:b/>
          <w:bCs/>
          <w:sz w:val="28"/>
          <w:szCs w:val="28"/>
        </w:rPr>
        <w:t>Miratimi i një letre udhëzuese</w:t>
      </w:r>
    </w:p>
    <w:p w:rsidR="005A57C9" w:rsidRPr="005A57C9" w:rsidRDefault="005A57C9" w:rsidP="005A57C9">
      <w:pPr>
        <w:tabs>
          <w:tab w:val="right" w:pos="450"/>
        </w:tabs>
        <w:spacing w:after="240"/>
        <w:jc w:val="both"/>
        <w:rPr>
          <w:rFonts w:ascii="Times New Roman" w:eastAsia="MS Mincho" w:hAnsi="Times New Roman" w:cs="Times New Roman"/>
          <w:sz w:val="24"/>
          <w:szCs w:val="24"/>
        </w:rPr>
      </w:pPr>
      <w:r w:rsidRPr="005A57C9">
        <w:rPr>
          <w:rFonts w:ascii="Times New Roman" w:eastAsia="MS Mincho" w:hAnsi="Times New Roman" w:cs="Times New Roman"/>
          <w:sz w:val="24"/>
          <w:szCs w:val="24"/>
        </w:rPr>
        <w:t>Autoriteti do të vlerësojë në parim kërkesën në bazë të informacionit të dhënë dhe nuk do të trajtojë kërkesa që nuk plotësojnë kushtet e përcaktuara në këtë Udhëzim. Megjithatë, Autoriteti mund të përdorë informacion shtesë që ka në dispozicion nga burime publike, praktika të mëparshme vendimmarrëse apo çdo burim tjetër dhe mund të kërkojë nga kërkuesi(t) ose, në raste të jashtëzakonshme, nga palët e zgjedhura të japin informacione shtesë, duke ruajtur konfidencialitetin e informacionit të dhënë nga kërkuesi(t). Kur ky informacion përmban të dhëna personale, Autoriteti i përpunon të dhënat personale në përputhje me Ligjin nr. 9887, datë 10.03.2008 “Për mbrojtjen e të dhënave personale”.</w:t>
      </w:r>
    </w:p>
    <w:p w:rsidR="005A57C9" w:rsidRPr="005A57C9" w:rsidRDefault="005A57C9" w:rsidP="005A57C9">
      <w:pPr>
        <w:tabs>
          <w:tab w:val="right" w:pos="450"/>
        </w:tabs>
        <w:spacing w:after="240"/>
        <w:jc w:val="both"/>
        <w:rPr>
          <w:rFonts w:ascii="Times New Roman" w:eastAsia="MS Mincho" w:hAnsi="Times New Roman" w:cs="Times New Roman"/>
          <w:sz w:val="24"/>
          <w:szCs w:val="24"/>
        </w:rPr>
      </w:pPr>
      <w:r w:rsidRPr="005A57C9">
        <w:rPr>
          <w:rFonts w:ascii="Times New Roman" w:eastAsia="MS Mincho" w:hAnsi="Times New Roman" w:cs="Times New Roman"/>
          <w:sz w:val="24"/>
          <w:szCs w:val="24"/>
        </w:rPr>
        <w:t>Autoriteti mund të ndajë informacionin e dorëzuar me autoritetet e konkurrencës së Shteteve Anëtare dhe të marrë vlerësime prej tyre. Ai mund të diskutojë me autoritetet e konkurrencës së Shteteve Anëtare për substancën e kërkesës përpara se të lëshojë një letër udhëzuese.</w:t>
      </w:r>
    </w:p>
    <w:p w:rsidR="005A57C9" w:rsidRPr="005A57C9" w:rsidRDefault="005A57C9" w:rsidP="005A57C9">
      <w:pPr>
        <w:tabs>
          <w:tab w:val="right" w:pos="450"/>
        </w:tabs>
        <w:spacing w:after="240"/>
        <w:jc w:val="both"/>
        <w:rPr>
          <w:rFonts w:ascii="Calibri" w:eastAsia="MS Mincho" w:hAnsi="Calibri" w:cs="Calibri"/>
          <w:sz w:val="20"/>
          <w:szCs w:val="20"/>
        </w:rPr>
      </w:pPr>
      <w:r w:rsidRPr="005A57C9">
        <w:rPr>
          <w:rFonts w:ascii="Times New Roman" w:eastAsia="MS Mincho" w:hAnsi="Times New Roman" w:cs="Times New Roman"/>
          <w:sz w:val="24"/>
          <w:szCs w:val="24"/>
        </w:rPr>
        <w:t>Duke iu referuar pikave 12-14 të këtij Udhëzimi, rregullat mbi ruajtjen e konfidencialitetit dhe e sekreteve tregtare të përcaktuara në nenin 30 të Ligjit nr. 9121/2003 zbatohen për informacionin e dhënë nga kërkuesi(t) ose palët e treta të zgjedhura</w:t>
      </w:r>
      <w:r w:rsidRPr="005A57C9">
        <w:rPr>
          <w:rFonts w:ascii="Calibri" w:eastAsia="MS Mincho" w:hAnsi="Calibri" w:cs="Calibri"/>
          <w:sz w:val="20"/>
          <w:szCs w:val="20"/>
        </w:rPr>
        <w:t>.</w:t>
      </w:r>
    </w:p>
    <w:p w:rsidR="005A57C9" w:rsidRPr="005A57C9" w:rsidRDefault="005A57C9" w:rsidP="005A57C9">
      <w:pPr>
        <w:tabs>
          <w:tab w:val="right" w:pos="450"/>
        </w:tabs>
        <w:spacing w:after="240"/>
        <w:jc w:val="both"/>
        <w:rPr>
          <w:rFonts w:ascii="Times New Roman" w:eastAsia="MS Mincho" w:hAnsi="Times New Roman" w:cs="Times New Roman"/>
          <w:sz w:val="24"/>
          <w:szCs w:val="24"/>
        </w:rPr>
      </w:pPr>
      <w:r w:rsidRPr="005A57C9">
        <w:rPr>
          <w:rFonts w:ascii="Times New Roman" w:eastAsia="MS Mincho" w:hAnsi="Times New Roman" w:cs="Times New Roman"/>
          <w:sz w:val="24"/>
          <w:szCs w:val="24"/>
        </w:rPr>
        <w:t>Autoriteti do të informojë kërkuesin për rrjedhën e veprimeve që ai ka në plan të ndërmarrë në lidhje me kërkesën për udhëzim brenda një kohe të arsyeshme, duke u bazuar në rrethanat e secilit rast. Në rast se nuk lëshohet një letër udhëzuese, Autoriteti do të informojë kërkuesi(n) për këtë me shkrim.</w:t>
      </w:r>
    </w:p>
    <w:p w:rsidR="005A57C9" w:rsidRPr="005A57C9" w:rsidRDefault="005A57C9" w:rsidP="005A57C9">
      <w:pPr>
        <w:tabs>
          <w:tab w:val="right" w:pos="450"/>
        </w:tabs>
        <w:spacing w:after="240"/>
        <w:jc w:val="both"/>
        <w:rPr>
          <w:rFonts w:ascii="Times New Roman" w:eastAsia="MS Mincho" w:hAnsi="Times New Roman" w:cs="Times New Roman"/>
          <w:sz w:val="24"/>
          <w:szCs w:val="24"/>
        </w:rPr>
      </w:pPr>
      <w:r w:rsidRPr="005A57C9">
        <w:rPr>
          <w:rFonts w:ascii="Times New Roman" w:eastAsia="MS Mincho" w:hAnsi="Times New Roman" w:cs="Times New Roman"/>
          <w:sz w:val="24"/>
          <w:szCs w:val="24"/>
        </w:rPr>
        <w:tab/>
        <w:t>Kërkuesi mund të tërheqë kërkesën e tij/saj në çdo moment. Në raste të tilla, nuk do të lëshohet asnjë letër udhëzuese. Megjithatë, informacioni i dhënë në kontekstin e një kërkese për udhëzim jozyrtar mbetet i disponueshëm për Autoritetin dhe mund të përdoret për të nisur procedura të mëtejshme sipas Ligjit nr. 9121/2003.</w:t>
      </w:r>
    </w:p>
    <w:p w:rsidR="005A57C9" w:rsidRPr="005A57C9" w:rsidRDefault="005A57C9" w:rsidP="005A57C9">
      <w:pPr>
        <w:tabs>
          <w:tab w:val="right" w:pos="450"/>
        </w:tabs>
        <w:spacing w:after="240"/>
        <w:jc w:val="both"/>
        <w:rPr>
          <w:rFonts w:ascii="Times New Roman" w:eastAsia="MS Mincho" w:hAnsi="Times New Roman" w:cs="Times New Roman"/>
          <w:sz w:val="24"/>
          <w:szCs w:val="24"/>
        </w:rPr>
      </w:pPr>
      <w:r w:rsidRPr="005A57C9">
        <w:rPr>
          <w:rFonts w:ascii="Times New Roman" w:eastAsia="MS Mincho" w:hAnsi="Times New Roman" w:cs="Times New Roman"/>
          <w:sz w:val="24"/>
          <w:szCs w:val="24"/>
        </w:rPr>
        <w:tab/>
        <w:t>Kërkesa për një letër udhëzuese nuk cënon kompetencën e Autoritetit për të hapur procedura hetimore në përputhje me Ligjin nr. 9121/2003 në lidhje me faktet e paraqitura në kërkesë.</w:t>
      </w:r>
    </w:p>
    <w:p w:rsidR="005A57C9" w:rsidRDefault="005A57C9" w:rsidP="005A57C9">
      <w:pPr>
        <w:tabs>
          <w:tab w:val="right" w:pos="450"/>
        </w:tabs>
        <w:spacing w:after="240"/>
        <w:ind w:left="540" w:hanging="540"/>
        <w:jc w:val="both"/>
        <w:rPr>
          <w:rFonts w:ascii="Calibri" w:eastAsia="MS Mincho" w:hAnsi="Calibri" w:cs="Calibri"/>
          <w:sz w:val="20"/>
          <w:szCs w:val="20"/>
        </w:rPr>
      </w:pPr>
    </w:p>
    <w:p w:rsidR="005F0445" w:rsidRDefault="005F0445" w:rsidP="005A57C9">
      <w:pPr>
        <w:tabs>
          <w:tab w:val="right" w:pos="450"/>
        </w:tabs>
        <w:spacing w:after="240"/>
        <w:ind w:left="540" w:hanging="540"/>
        <w:jc w:val="both"/>
        <w:rPr>
          <w:rFonts w:ascii="Calibri" w:eastAsia="MS Mincho" w:hAnsi="Calibri" w:cs="Calibri"/>
          <w:sz w:val="20"/>
          <w:szCs w:val="20"/>
        </w:rPr>
      </w:pPr>
    </w:p>
    <w:p w:rsidR="005F0445" w:rsidRPr="005F0445" w:rsidRDefault="005F0445" w:rsidP="005F0445">
      <w:pPr>
        <w:tabs>
          <w:tab w:val="right" w:pos="450"/>
          <w:tab w:val="right" w:pos="9000"/>
          <w:tab w:val="left" w:pos="9995"/>
        </w:tabs>
        <w:spacing w:after="240"/>
        <w:ind w:left="540" w:hanging="540"/>
        <w:jc w:val="both"/>
        <w:outlineLvl w:val="0"/>
        <w:rPr>
          <w:rFonts w:ascii="Times New Roman" w:eastAsia="Verdana" w:hAnsi="Times New Roman" w:cs="Times New Roman"/>
          <w:sz w:val="32"/>
          <w:szCs w:val="32"/>
        </w:rPr>
      </w:pPr>
      <w:r w:rsidRPr="005F0445">
        <w:rPr>
          <w:rFonts w:ascii="Times New Roman" w:eastAsia="Verdana" w:hAnsi="Times New Roman" w:cs="Times New Roman"/>
          <w:b/>
          <w:bCs/>
          <w:color w:val="0070C0"/>
          <w:sz w:val="32"/>
          <w:szCs w:val="32"/>
        </w:rPr>
        <w:t xml:space="preserve">21 Mbyllja e procedurave </w:t>
      </w:r>
      <w:r w:rsidRPr="005F0445">
        <w:rPr>
          <w:rFonts w:ascii="Times New Roman" w:eastAsia="Verdana" w:hAnsi="Times New Roman" w:cs="Times New Roman"/>
          <w:b/>
          <w:bCs/>
          <w:color w:val="3365FF"/>
          <w:sz w:val="32"/>
          <w:szCs w:val="32"/>
        </w:rPr>
        <w:tab/>
      </w:r>
    </w:p>
    <w:p w:rsidR="005F0445" w:rsidRPr="005F0445" w:rsidRDefault="005F0445" w:rsidP="00593EEC">
      <w:pPr>
        <w:numPr>
          <w:ilvl w:val="0"/>
          <w:numId w:val="149"/>
        </w:numPr>
        <w:tabs>
          <w:tab w:val="right" w:pos="450"/>
          <w:tab w:val="left" w:pos="810"/>
          <w:tab w:val="right" w:pos="9000"/>
          <w:tab w:val="right" w:pos="9740"/>
        </w:tabs>
        <w:spacing w:after="240"/>
        <w:ind w:hanging="540"/>
        <w:jc w:val="both"/>
        <w:rPr>
          <w:rFonts w:ascii="Times New Roman" w:eastAsia="Verdana" w:hAnsi="Times New Roman" w:cs="Times New Roman"/>
          <w:sz w:val="24"/>
          <w:szCs w:val="24"/>
        </w:rPr>
      </w:pPr>
      <w:r w:rsidRPr="005F0445">
        <w:rPr>
          <w:rFonts w:ascii="Times New Roman" w:eastAsia="MS Mincho" w:hAnsi="Times New Roman" w:cs="Times New Roman"/>
          <w:sz w:val="24"/>
          <w:szCs w:val="24"/>
        </w:rPr>
        <w:t>Hyrje</w:t>
      </w:r>
      <w:r w:rsidRPr="005F0445">
        <w:rPr>
          <w:rFonts w:ascii="Times New Roman" w:eastAsia="MS Mincho" w:hAnsi="Times New Roman" w:cs="Times New Roman"/>
          <w:sz w:val="24"/>
          <w:szCs w:val="24"/>
        </w:rPr>
        <w:tab/>
      </w:r>
      <w:r>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ab/>
      </w:r>
      <w:r w:rsidRPr="005F0445">
        <w:rPr>
          <w:rFonts w:ascii="Times New Roman" w:eastAsia="MS Mincho" w:hAnsi="Times New Roman" w:cs="Times New Roman"/>
          <w:sz w:val="24"/>
          <w:szCs w:val="24"/>
        </w:rPr>
        <w:t>2</w:t>
      </w:r>
    </w:p>
    <w:p w:rsidR="005F0445" w:rsidRPr="005F0445" w:rsidRDefault="005F0445" w:rsidP="00593EEC">
      <w:pPr>
        <w:numPr>
          <w:ilvl w:val="0"/>
          <w:numId w:val="149"/>
        </w:numPr>
        <w:tabs>
          <w:tab w:val="right" w:pos="450"/>
          <w:tab w:val="left" w:pos="810"/>
          <w:tab w:val="right" w:pos="9000"/>
          <w:tab w:val="right" w:pos="9740"/>
        </w:tabs>
        <w:spacing w:after="240"/>
        <w:ind w:hanging="540"/>
        <w:jc w:val="both"/>
        <w:rPr>
          <w:rFonts w:ascii="Times New Roman" w:eastAsia="Verdana" w:hAnsi="Times New Roman" w:cs="Times New Roman"/>
          <w:sz w:val="24"/>
          <w:szCs w:val="24"/>
        </w:rPr>
      </w:pPr>
      <w:r w:rsidRPr="005F0445">
        <w:rPr>
          <w:rFonts w:ascii="Times New Roman" w:eastAsia="MS Mincho" w:hAnsi="Times New Roman" w:cs="Times New Roman"/>
          <w:sz w:val="24"/>
          <w:szCs w:val="24"/>
        </w:rPr>
        <w:t>Procesi i konsultimit</w:t>
      </w:r>
      <w:r w:rsidRPr="005F0445">
        <w:rPr>
          <w:rFonts w:ascii="Times New Roman" w:eastAsia="MS Mincho" w:hAnsi="Times New Roman" w:cs="Times New Roman"/>
          <w:sz w:val="24"/>
          <w:szCs w:val="24"/>
        </w:rPr>
        <w:tab/>
        <w:t>2</w:t>
      </w:r>
    </w:p>
    <w:p w:rsidR="005F0445" w:rsidRPr="005F0445" w:rsidRDefault="005F0445" w:rsidP="00593EEC">
      <w:pPr>
        <w:numPr>
          <w:ilvl w:val="1"/>
          <w:numId w:val="149"/>
        </w:numPr>
        <w:tabs>
          <w:tab w:val="right" w:pos="450"/>
          <w:tab w:val="left" w:pos="810"/>
          <w:tab w:val="right" w:pos="9000"/>
          <w:tab w:val="right" w:pos="9741"/>
        </w:tabs>
        <w:spacing w:after="240"/>
        <w:ind w:hanging="540"/>
        <w:jc w:val="both"/>
        <w:rPr>
          <w:rFonts w:ascii="Times New Roman" w:eastAsia="Verdana" w:hAnsi="Times New Roman" w:cs="Times New Roman"/>
          <w:sz w:val="24"/>
          <w:szCs w:val="24"/>
        </w:rPr>
      </w:pPr>
      <w:r w:rsidRPr="005F0445">
        <w:rPr>
          <w:rFonts w:ascii="Times New Roman" w:eastAsia="MS Mincho" w:hAnsi="Times New Roman" w:cs="Times New Roman"/>
          <w:sz w:val="24"/>
          <w:szCs w:val="24"/>
        </w:rPr>
        <w:t>Shërbimi Juridik</w:t>
      </w:r>
      <w:r w:rsidRPr="005F0445">
        <w:rPr>
          <w:rFonts w:ascii="Times New Roman" w:eastAsia="MS Mincho" w:hAnsi="Times New Roman" w:cs="Times New Roman"/>
          <w:sz w:val="24"/>
          <w:szCs w:val="24"/>
        </w:rPr>
        <w:tab/>
        <w:t>2</w:t>
      </w:r>
    </w:p>
    <w:p w:rsidR="005F0445" w:rsidRPr="005F0445" w:rsidRDefault="005F0445" w:rsidP="00593EEC">
      <w:pPr>
        <w:numPr>
          <w:ilvl w:val="1"/>
          <w:numId w:val="149"/>
        </w:numPr>
        <w:tabs>
          <w:tab w:val="right" w:pos="450"/>
          <w:tab w:val="left" w:pos="810"/>
          <w:tab w:val="right" w:pos="9000"/>
          <w:tab w:val="right" w:pos="9741"/>
        </w:tabs>
        <w:spacing w:after="240"/>
        <w:ind w:hanging="540"/>
        <w:jc w:val="both"/>
        <w:rPr>
          <w:rFonts w:ascii="Times New Roman" w:eastAsia="Verdana" w:hAnsi="Times New Roman" w:cs="Times New Roman"/>
          <w:sz w:val="24"/>
          <w:szCs w:val="24"/>
        </w:rPr>
      </w:pPr>
      <w:r w:rsidRPr="005F0445">
        <w:rPr>
          <w:rFonts w:ascii="Times New Roman" w:eastAsia="MS Mincho" w:hAnsi="Times New Roman" w:cs="Times New Roman"/>
          <w:sz w:val="24"/>
          <w:szCs w:val="24"/>
        </w:rPr>
        <w:t>Drejtoritë e tjera të Përgjithshme</w:t>
      </w:r>
      <w:r w:rsidRPr="005F0445">
        <w:rPr>
          <w:rFonts w:ascii="Times New Roman" w:eastAsia="MS Mincho" w:hAnsi="Times New Roman" w:cs="Times New Roman"/>
          <w:sz w:val="24"/>
          <w:szCs w:val="24"/>
        </w:rPr>
        <w:tab/>
        <w:t>3</w:t>
      </w:r>
    </w:p>
    <w:p w:rsidR="005F0445" w:rsidRPr="005F0445" w:rsidRDefault="005F0445" w:rsidP="00593EEC">
      <w:pPr>
        <w:numPr>
          <w:ilvl w:val="0"/>
          <w:numId w:val="149"/>
        </w:numPr>
        <w:tabs>
          <w:tab w:val="right" w:pos="450"/>
          <w:tab w:val="left" w:pos="810"/>
          <w:tab w:val="right" w:pos="9000"/>
          <w:tab w:val="right" w:pos="9739"/>
        </w:tabs>
        <w:spacing w:after="240"/>
        <w:ind w:hanging="540"/>
        <w:jc w:val="both"/>
        <w:rPr>
          <w:rFonts w:ascii="Times New Roman" w:eastAsia="Verdana" w:hAnsi="Times New Roman" w:cs="Times New Roman"/>
          <w:sz w:val="24"/>
          <w:szCs w:val="24"/>
        </w:rPr>
      </w:pPr>
      <w:r w:rsidRPr="005F0445">
        <w:rPr>
          <w:rFonts w:ascii="Times New Roman" w:eastAsia="MS Mincho" w:hAnsi="Times New Roman" w:cs="Times New Roman"/>
          <w:sz w:val="24"/>
          <w:szCs w:val="24"/>
        </w:rPr>
        <w:t>Miratimi i vendimit për mbylljen e procedurave</w:t>
      </w:r>
      <w:r w:rsidRPr="005F0445">
        <w:rPr>
          <w:rFonts w:ascii="Times New Roman" w:eastAsia="MS Mincho" w:hAnsi="Times New Roman" w:cs="Times New Roman"/>
          <w:sz w:val="24"/>
          <w:szCs w:val="24"/>
        </w:rPr>
        <w:tab/>
        <w:t>3</w:t>
      </w:r>
    </w:p>
    <w:p w:rsidR="005F0445" w:rsidRPr="005F0445" w:rsidRDefault="005F0445" w:rsidP="00593EEC">
      <w:pPr>
        <w:numPr>
          <w:ilvl w:val="0"/>
          <w:numId w:val="149"/>
        </w:numPr>
        <w:tabs>
          <w:tab w:val="right" w:pos="450"/>
          <w:tab w:val="left" w:pos="810"/>
          <w:tab w:val="right" w:pos="9000"/>
          <w:tab w:val="right" w:pos="9741"/>
        </w:tabs>
        <w:spacing w:after="240"/>
        <w:ind w:hanging="540"/>
        <w:jc w:val="both"/>
        <w:rPr>
          <w:rFonts w:ascii="Calibri" w:eastAsia="Verdana" w:hAnsi="Calibri" w:cs="Calibri"/>
          <w:sz w:val="26"/>
          <w:szCs w:val="26"/>
        </w:rPr>
      </w:pPr>
      <w:r w:rsidRPr="005F0445">
        <w:rPr>
          <w:rFonts w:ascii="Times New Roman" w:eastAsia="MS Mincho" w:hAnsi="Times New Roman" w:cs="Times New Roman"/>
          <w:sz w:val="24"/>
          <w:szCs w:val="24"/>
        </w:rPr>
        <w:t>Njoftimi i palës/palëve</w:t>
      </w:r>
      <w:r w:rsidRPr="005F0445">
        <w:rPr>
          <w:rFonts w:ascii="Calibri" w:eastAsia="MS Mincho" w:hAnsi="Calibri" w:cs="Calibri"/>
          <w:color w:val="3365FF"/>
          <w:sz w:val="26"/>
          <w:szCs w:val="26"/>
        </w:rPr>
        <w:tab/>
        <w:t>3</w:t>
      </w:r>
    </w:p>
    <w:p w:rsidR="005F0445" w:rsidRDefault="005F0445" w:rsidP="005A57C9">
      <w:pPr>
        <w:tabs>
          <w:tab w:val="right" w:pos="450"/>
        </w:tabs>
        <w:spacing w:after="240"/>
        <w:ind w:left="540" w:hanging="540"/>
        <w:jc w:val="both"/>
        <w:rPr>
          <w:rFonts w:ascii="Calibri" w:eastAsia="MS Mincho" w:hAnsi="Calibri" w:cs="Calibri"/>
          <w:sz w:val="20"/>
          <w:szCs w:val="20"/>
        </w:rPr>
      </w:pPr>
    </w:p>
    <w:p w:rsidR="005F0445" w:rsidRDefault="005F0445" w:rsidP="005A57C9">
      <w:pPr>
        <w:tabs>
          <w:tab w:val="right" w:pos="450"/>
        </w:tabs>
        <w:spacing w:after="240"/>
        <w:ind w:left="540" w:hanging="540"/>
        <w:jc w:val="both"/>
        <w:rPr>
          <w:rFonts w:ascii="Calibri" w:eastAsia="MS Mincho" w:hAnsi="Calibri" w:cs="Calibri"/>
          <w:sz w:val="20"/>
          <w:szCs w:val="20"/>
        </w:rPr>
      </w:pPr>
    </w:p>
    <w:p w:rsidR="005F0445" w:rsidRDefault="005F0445" w:rsidP="005A57C9">
      <w:pPr>
        <w:tabs>
          <w:tab w:val="right" w:pos="450"/>
        </w:tabs>
        <w:spacing w:after="240"/>
        <w:ind w:left="540" w:hanging="540"/>
        <w:jc w:val="both"/>
        <w:rPr>
          <w:rFonts w:ascii="Calibri" w:eastAsia="MS Mincho" w:hAnsi="Calibri" w:cs="Calibri"/>
          <w:sz w:val="20"/>
          <w:szCs w:val="20"/>
        </w:rPr>
      </w:pPr>
    </w:p>
    <w:p w:rsidR="005F0445" w:rsidRDefault="005F0445" w:rsidP="005A57C9">
      <w:pPr>
        <w:tabs>
          <w:tab w:val="right" w:pos="450"/>
        </w:tabs>
        <w:spacing w:after="240"/>
        <w:ind w:left="540" w:hanging="540"/>
        <w:jc w:val="both"/>
        <w:rPr>
          <w:rFonts w:ascii="Calibri" w:eastAsia="MS Mincho" w:hAnsi="Calibri" w:cs="Calibri"/>
          <w:sz w:val="20"/>
          <w:szCs w:val="20"/>
        </w:rPr>
      </w:pPr>
    </w:p>
    <w:p w:rsidR="005F0445" w:rsidRDefault="005F0445" w:rsidP="005A57C9">
      <w:pPr>
        <w:tabs>
          <w:tab w:val="right" w:pos="450"/>
        </w:tabs>
        <w:spacing w:after="240"/>
        <w:ind w:left="540" w:hanging="540"/>
        <w:jc w:val="both"/>
        <w:rPr>
          <w:rFonts w:ascii="Calibri" w:eastAsia="MS Mincho" w:hAnsi="Calibri" w:cs="Calibri"/>
          <w:sz w:val="20"/>
          <w:szCs w:val="20"/>
        </w:rPr>
      </w:pPr>
    </w:p>
    <w:p w:rsidR="005F0445" w:rsidRDefault="005F0445" w:rsidP="005A57C9">
      <w:pPr>
        <w:tabs>
          <w:tab w:val="right" w:pos="450"/>
        </w:tabs>
        <w:spacing w:after="240"/>
        <w:ind w:left="540" w:hanging="540"/>
        <w:jc w:val="both"/>
        <w:rPr>
          <w:rFonts w:ascii="Calibri" w:eastAsia="MS Mincho" w:hAnsi="Calibri" w:cs="Calibri"/>
          <w:sz w:val="20"/>
          <w:szCs w:val="20"/>
        </w:rPr>
      </w:pPr>
    </w:p>
    <w:p w:rsidR="005F0445" w:rsidRDefault="005F0445" w:rsidP="005A57C9">
      <w:pPr>
        <w:tabs>
          <w:tab w:val="right" w:pos="450"/>
        </w:tabs>
        <w:spacing w:after="240"/>
        <w:ind w:left="540" w:hanging="540"/>
        <w:jc w:val="both"/>
        <w:rPr>
          <w:rFonts w:ascii="Calibri" w:eastAsia="MS Mincho" w:hAnsi="Calibri" w:cs="Calibri"/>
          <w:sz w:val="20"/>
          <w:szCs w:val="20"/>
        </w:rPr>
      </w:pPr>
    </w:p>
    <w:p w:rsidR="005F0445" w:rsidRDefault="005F0445" w:rsidP="005A57C9">
      <w:pPr>
        <w:tabs>
          <w:tab w:val="right" w:pos="450"/>
        </w:tabs>
        <w:spacing w:after="240"/>
        <w:ind w:left="540" w:hanging="540"/>
        <w:jc w:val="both"/>
        <w:rPr>
          <w:rFonts w:ascii="Calibri" w:eastAsia="MS Mincho" w:hAnsi="Calibri" w:cs="Calibri"/>
          <w:sz w:val="20"/>
          <w:szCs w:val="20"/>
        </w:rPr>
      </w:pPr>
    </w:p>
    <w:p w:rsidR="005F0445" w:rsidRDefault="005F0445" w:rsidP="005A57C9">
      <w:pPr>
        <w:tabs>
          <w:tab w:val="right" w:pos="450"/>
        </w:tabs>
        <w:spacing w:after="240"/>
        <w:ind w:left="540" w:hanging="540"/>
        <w:jc w:val="both"/>
        <w:rPr>
          <w:rFonts w:ascii="Calibri" w:eastAsia="MS Mincho" w:hAnsi="Calibri" w:cs="Calibri"/>
          <w:sz w:val="20"/>
          <w:szCs w:val="20"/>
        </w:rPr>
      </w:pPr>
    </w:p>
    <w:p w:rsidR="005F0445" w:rsidRDefault="005F0445" w:rsidP="005A57C9">
      <w:pPr>
        <w:tabs>
          <w:tab w:val="right" w:pos="450"/>
        </w:tabs>
        <w:spacing w:after="240"/>
        <w:ind w:left="540" w:hanging="540"/>
        <w:jc w:val="both"/>
        <w:rPr>
          <w:rFonts w:ascii="Calibri" w:eastAsia="MS Mincho" w:hAnsi="Calibri" w:cs="Calibri"/>
          <w:sz w:val="20"/>
          <w:szCs w:val="20"/>
        </w:rPr>
      </w:pPr>
    </w:p>
    <w:p w:rsidR="005F0445" w:rsidRDefault="005F0445" w:rsidP="005A57C9">
      <w:pPr>
        <w:tabs>
          <w:tab w:val="right" w:pos="450"/>
        </w:tabs>
        <w:spacing w:after="240"/>
        <w:ind w:left="540" w:hanging="540"/>
        <w:jc w:val="both"/>
        <w:rPr>
          <w:rFonts w:ascii="Calibri" w:eastAsia="MS Mincho" w:hAnsi="Calibri" w:cs="Calibri"/>
          <w:sz w:val="20"/>
          <w:szCs w:val="20"/>
        </w:rPr>
      </w:pPr>
    </w:p>
    <w:p w:rsidR="005F0445" w:rsidRDefault="005F0445" w:rsidP="005A57C9">
      <w:pPr>
        <w:tabs>
          <w:tab w:val="right" w:pos="450"/>
        </w:tabs>
        <w:spacing w:after="240"/>
        <w:ind w:left="540" w:hanging="540"/>
        <w:jc w:val="both"/>
        <w:rPr>
          <w:rFonts w:ascii="Calibri" w:eastAsia="MS Mincho" w:hAnsi="Calibri" w:cs="Calibri"/>
          <w:sz w:val="20"/>
          <w:szCs w:val="20"/>
        </w:rPr>
      </w:pPr>
    </w:p>
    <w:p w:rsidR="005F0445" w:rsidRDefault="005F0445" w:rsidP="005A57C9">
      <w:pPr>
        <w:tabs>
          <w:tab w:val="right" w:pos="450"/>
        </w:tabs>
        <w:spacing w:after="240"/>
        <w:ind w:left="540" w:hanging="540"/>
        <w:jc w:val="both"/>
        <w:rPr>
          <w:rFonts w:ascii="Calibri" w:eastAsia="MS Mincho" w:hAnsi="Calibri" w:cs="Calibri"/>
          <w:sz w:val="20"/>
          <w:szCs w:val="20"/>
        </w:rPr>
      </w:pPr>
    </w:p>
    <w:p w:rsidR="005F0445" w:rsidRDefault="005F0445" w:rsidP="005A57C9">
      <w:pPr>
        <w:tabs>
          <w:tab w:val="right" w:pos="450"/>
        </w:tabs>
        <w:spacing w:after="240"/>
        <w:ind w:left="540" w:hanging="540"/>
        <w:jc w:val="both"/>
        <w:rPr>
          <w:rFonts w:ascii="Calibri" w:eastAsia="MS Mincho" w:hAnsi="Calibri" w:cs="Calibri"/>
          <w:sz w:val="20"/>
          <w:szCs w:val="20"/>
        </w:rPr>
      </w:pPr>
    </w:p>
    <w:p w:rsidR="005F0445" w:rsidRDefault="005F0445" w:rsidP="005A57C9">
      <w:pPr>
        <w:tabs>
          <w:tab w:val="right" w:pos="450"/>
        </w:tabs>
        <w:spacing w:after="240"/>
        <w:ind w:left="540" w:hanging="540"/>
        <w:jc w:val="both"/>
        <w:rPr>
          <w:rFonts w:ascii="Calibri" w:eastAsia="MS Mincho" w:hAnsi="Calibri" w:cs="Calibri"/>
          <w:sz w:val="20"/>
          <w:szCs w:val="20"/>
        </w:rPr>
      </w:pPr>
    </w:p>
    <w:p w:rsidR="005F0445" w:rsidRDefault="005F0445" w:rsidP="005A57C9">
      <w:pPr>
        <w:tabs>
          <w:tab w:val="right" w:pos="450"/>
        </w:tabs>
        <w:spacing w:after="240"/>
        <w:ind w:left="540" w:hanging="540"/>
        <w:jc w:val="both"/>
        <w:rPr>
          <w:rFonts w:ascii="Calibri" w:eastAsia="MS Mincho" w:hAnsi="Calibri" w:cs="Calibri"/>
          <w:sz w:val="20"/>
          <w:szCs w:val="20"/>
        </w:rPr>
      </w:pPr>
    </w:p>
    <w:p w:rsidR="005F0445" w:rsidRDefault="005F0445" w:rsidP="005A57C9">
      <w:pPr>
        <w:tabs>
          <w:tab w:val="right" w:pos="450"/>
        </w:tabs>
        <w:spacing w:after="240"/>
        <w:ind w:left="540" w:hanging="540"/>
        <w:jc w:val="both"/>
        <w:rPr>
          <w:rFonts w:ascii="Calibri" w:eastAsia="MS Mincho" w:hAnsi="Calibri" w:cs="Calibri"/>
          <w:sz w:val="20"/>
          <w:szCs w:val="20"/>
        </w:rPr>
      </w:pPr>
    </w:p>
    <w:p w:rsidR="005F0445" w:rsidRDefault="005F0445" w:rsidP="005A57C9">
      <w:pPr>
        <w:tabs>
          <w:tab w:val="right" w:pos="450"/>
        </w:tabs>
        <w:spacing w:after="240"/>
        <w:ind w:left="540" w:hanging="540"/>
        <w:jc w:val="both"/>
        <w:rPr>
          <w:rFonts w:ascii="Calibri" w:eastAsia="MS Mincho" w:hAnsi="Calibri" w:cs="Calibri"/>
          <w:sz w:val="20"/>
          <w:szCs w:val="20"/>
        </w:rPr>
      </w:pPr>
    </w:p>
    <w:p w:rsidR="005F0445" w:rsidRDefault="005F0445" w:rsidP="005A57C9">
      <w:pPr>
        <w:tabs>
          <w:tab w:val="right" w:pos="450"/>
        </w:tabs>
        <w:spacing w:after="240"/>
        <w:ind w:left="540" w:hanging="540"/>
        <w:jc w:val="both"/>
        <w:rPr>
          <w:rFonts w:ascii="Calibri" w:eastAsia="MS Mincho" w:hAnsi="Calibri" w:cs="Calibri"/>
          <w:sz w:val="20"/>
          <w:szCs w:val="20"/>
        </w:rPr>
      </w:pPr>
    </w:p>
    <w:p w:rsidR="005F0445" w:rsidRDefault="005F0445" w:rsidP="005A57C9">
      <w:pPr>
        <w:tabs>
          <w:tab w:val="right" w:pos="450"/>
        </w:tabs>
        <w:spacing w:after="240"/>
        <w:ind w:left="540" w:hanging="540"/>
        <w:jc w:val="both"/>
        <w:rPr>
          <w:rFonts w:ascii="Calibri" w:eastAsia="MS Mincho" w:hAnsi="Calibri" w:cs="Calibri"/>
          <w:sz w:val="20"/>
          <w:szCs w:val="20"/>
        </w:rPr>
      </w:pPr>
    </w:p>
    <w:p w:rsidR="005F0445" w:rsidRPr="005F0445" w:rsidRDefault="005F0445" w:rsidP="00593EEC">
      <w:pPr>
        <w:numPr>
          <w:ilvl w:val="0"/>
          <w:numId w:val="150"/>
        </w:numPr>
        <w:tabs>
          <w:tab w:val="right" w:pos="450"/>
          <w:tab w:val="left" w:pos="810"/>
        </w:tabs>
        <w:spacing w:after="240"/>
        <w:ind w:hanging="540"/>
        <w:jc w:val="both"/>
        <w:outlineLvl w:val="1"/>
        <w:rPr>
          <w:rFonts w:ascii="Times New Roman" w:eastAsia="Verdana" w:hAnsi="Times New Roman" w:cs="Times New Roman"/>
          <w:sz w:val="28"/>
          <w:szCs w:val="28"/>
        </w:rPr>
      </w:pPr>
      <w:r w:rsidRPr="005F0445">
        <w:rPr>
          <w:rFonts w:ascii="Times New Roman" w:eastAsia="Verdana" w:hAnsi="Times New Roman" w:cs="Times New Roman"/>
          <w:b/>
          <w:bCs/>
          <w:sz w:val="28"/>
          <w:szCs w:val="28"/>
        </w:rPr>
        <w:lastRenderedPageBreak/>
        <w:t>Hyrje</w:t>
      </w:r>
    </w:p>
    <w:p w:rsidR="005F0445" w:rsidRPr="005F0445" w:rsidRDefault="005F0445" w:rsidP="005F0445">
      <w:pPr>
        <w:tabs>
          <w:tab w:val="right" w:pos="450"/>
          <w:tab w:val="left" w:pos="810"/>
        </w:tabs>
        <w:spacing w:after="240"/>
        <w:jc w:val="both"/>
        <w:outlineLvl w:val="1"/>
        <w:rPr>
          <w:rFonts w:ascii="Verdana" w:eastAsia="Verdana" w:hAnsi="Verdana" w:cs="Times New Roman"/>
          <w:b/>
          <w:bCs/>
          <w:sz w:val="36"/>
          <w:szCs w:val="36"/>
        </w:rPr>
      </w:pPr>
      <w:r w:rsidRPr="005F0445">
        <w:rPr>
          <w:rFonts w:ascii="Times New Roman" w:eastAsia="Verdana" w:hAnsi="Times New Roman" w:cs="Times New Roman"/>
          <w:bCs/>
          <w:sz w:val="24"/>
          <w:szCs w:val="24"/>
        </w:rPr>
        <w:t xml:space="preserve">1. Komisioni, në zbatim të Nenit 41 të Ligjit, mund të autorizojë në çdo kohë Sekretariatin për të filluar mbledhjen e fakteve për hetim, me qëllim vlerësimin e konkurrencës në treg, si dhe evidentimin e shtrembërimeve të mundshme të saj. Ky hetim mund të kërkohet nga Kuvendi ose nga entet rregullatorë të sektorëve të veçantë. </w:t>
      </w:r>
    </w:p>
    <w:p w:rsidR="005F0445" w:rsidRPr="005F0445" w:rsidRDefault="005F0445" w:rsidP="005F0445">
      <w:pPr>
        <w:tabs>
          <w:tab w:val="right" w:pos="450"/>
          <w:tab w:val="left" w:pos="810"/>
        </w:tabs>
        <w:spacing w:after="240"/>
        <w:jc w:val="both"/>
        <w:outlineLvl w:val="1"/>
        <w:rPr>
          <w:rFonts w:ascii="Times New Roman" w:eastAsia="Verdana" w:hAnsi="Times New Roman" w:cs="Times New Roman"/>
          <w:bCs/>
          <w:sz w:val="24"/>
          <w:szCs w:val="24"/>
        </w:rPr>
      </w:pPr>
      <w:r w:rsidRPr="005F0445">
        <w:rPr>
          <w:rFonts w:ascii="Times New Roman" w:eastAsia="Verdana" w:hAnsi="Times New Roman" w:cs="Times New Roman"/>
          <w:bCs/>
          <w:sz w:val="24"/>
          <w:szCs w:val="24"/>
        </w:rPr>
        <w:t xml:space="preserve">2. Gjatë periudhës së hetimit referuar pikës 1 të këtij neni, Autoriteti mund të kërkojë informacione dhe dokumente si dhe të urdhërojë inspektime, dëshmi ekspertësh, analiza statistikore dhe ekonomike, apo të konsultohet me ekspertë duke ndjekur procedurat sipas neneve 8, 9, 10 dhe 12, të kësaj Rregulloreje. Gjithashtu, janë të zbatueshme sanksionet e parashikuara në nenet 73 dhe 76 të Ligjit. Gjatë kësaj procedure hetimore nuk lejohet konsultimi me dosjen. </w:t>
      </w:r>
    </w:p>
    <w:p w:rsidR="005F0445" w:rsidRPr="005F0445" w:rsidRDefault="005F0445" w:rsidP="005F0445">
      <w:pPr>
        <w:tabs>
          <w:tab w:val="right" w:pos="450"/>
          <w:tab w:val="left" w:pos="810"/>
        </w:tabs>
        <w:spacing w:after="240"/>
        <w:jc w:val="both"/>
        <w:outlineLvl w:val="1"/>
        <w:rPr>
          <w:rFonts w:ascii="Times New Roman" w:eastAsia="Verdana" w:hAnsi="Times New Roman" w:cs="Times New Roman"/>
          <w:bCs/>
          <w:sz w:val="24"/>
          <w:szCs w:val="24"/>
        </w:rPr>
      </w:pPr>
      <w:r w:rsidRPr="005F0445">
        <w:rPr>
          <w:rFonts w:ascii="Times New Roman" w:eastAsia="Verdana" w:hAnsi="Times New Roman" w:cs="Times New Roman"/>
          <w:bCs/>
          <w:sz w:val="24"/>
          <w:szCs w:val="24"/>
        </w:rPr>
        <w:t xml:space="preserve">3. Sekretariati informon Komisionin për rezultatet e hetimit. Njoftimi mbi rezultatet e hetimit publikohet në Buletinin Zyrtar të Autoritetit, në faqen e internetit 2 të Autoritetit, si dhe mund të ftojë palët e interesuara të shprehen për rezultatet e hetimit. </w:t>
      </w:r>
    </w:p>
    <w:p w:rsidR="005F0445" w:rsidRPr="005F0445" w:rsidRDefault="005F0445" w:rsidP="005F0445">
      <w:pPr>
        <w:tabs>
          <w:tab w:val="right" w:pos="450"/>
          <w:tab w:val="left" w:pos="810"/>
        </w:tabs>
        <w:spacing w:after="240"/>
        <w:jc w:val="both"/>
        <w:outlineLvl w:val="1"/>
        <w:rPr>
          <w:rFonts w:ascii="Times New Roman" w:eastAsia="Verdana" w:hAnsi="Times New Roman" w:cs="Times New Roman"/>
          <w:sz w:val="24"/>
          <w:szCs w:val="24"/>
        </w:rPr>
      </w:pPr>
      <w:r w:rsidRPr="005F0445">
        <w:rPr>
          <w:rFonts w:ascii="Times New Roman" w:eastAsia="Verdana" w:hAnsi="Times New Roman" w:cs="Times New Roman"/>
          <w:bCs/>
          <w:sz w:val="24"/>
          <w:szCs w:val="24"/>
        </w:rPr>
        <w:t>4. Nëse gjatë këtij hetimi ka të dhëna që tregojnë se nenet 4 dhe/ose 9 të Ligjit, mund të jenë shkelur, Sekretariati njofton menjëherë Komisionin, i cili, nëse është i bindur që ka shenja të mjaftueshme lidhur me shkeljen e nenit 4 dhe /ose 9 të Ligjit, autorizon Sekretariatin që të fillojë procedurat e hetimit të thelluar siç përcaktohen në nenin 5 të kësaj rregulloreje.</w:t>
      </w:r>
    </w:p>
    <w:p w:rsidR="005F0445" w:rsidRPr="005F0445" w:rsidRDefault="005F0445" w:rsidP="00593EEC">
      <w:pPr>
        <w:numPr>
          <w:ilvl w:val="0"/>
          <w:numId w:val="150"/>
        </w:numPr>
        <w:tabs>
          <w:tab w:val="right" w:pos="450"/>
          <w:tab w:val="left" w:pos="810"/>
        </w:tabs>
        <w:spacing w:after="240"/>
        <w:ind w:hanging="540"/>
        <w:jc w:val="both"/>
        <w:outlineLvl w:val="1"/>
        <w:rPr>
          <w:rFonts w:ascii="Times New Roman" w:eastAsia="Verdana" w:hAnsi="Times New Roman" w:cs="Times New Roman"/>
          <w:sz w:val="28"/>
          <w:szCs w:val="28"/>
        </w:rPr>
      </w:pPr>
      <w:r w:rsidRPr="005F0445">
        <w:rPr>
          <w:rFonts w:ascii="Times New Roman" w:eastAsia="Verdana" w:hAnsi="Times New Roman" w:cs="Times New Roman"/>
          <w:b/>
          <w:bCs/>
          <w:sz w:val="28"/>
          <w:szCs w:val="28"/>
        </w:rPr>
        <w:t>Miratimi i vendimit për mbylljen e procedurave</w:t>
      </w:r>
    </w:p>
    <w:p w:rsidR="005F0445" w:rsidRPr="005F0445" w:rsidRDefault="005F0445" w:rsidP="005F0445">
      <w:pPr>
        <w:tabs>
          <w:tab w:val="right" w:pos="450"/>
        </w:tabs>
        <w:spacing w:after="240"/>
        <w:jc w:val="both"/>
        <w:rPr>
          <w:rFonts w:ascii="Times New Roman" w:eastAsia="Verdana" w:hAnsi="Times New Roman" w:cs="Times New Roman"/>
          <w:sz w:val="24"/>
          <w:szCs w:val="24"/>
        </w:rPr>
      </w:pPr>
      <w:r w:rsidRPr="005F0445">
        <w:rPr>
          <w:rFonts w:ascii="Times New Roman" w:eastAsia="Verdana" w:hAnsi="Times New Roman" w:cs="Times New Roman"/>
          <w:sz w:val="24"/>
          <w:szCs w:val="24"/>
        </w:rPr>
        <w:t>Kur vihen re shenja të kufizimit të konkurrencës, fillohet procedura e hetimit të thelluar. Komisioni merr vendim për fillimin e procedurës së hetimit të thelluar dhe përcakton hapat për realizimin e tij. Vendimi zbatohet nga sekretariati i komisionit.</w:t>
      </w:r>
    </w:p>
    <w:p w:rsidR="005F0445" w:rsidRPr="005F0445" w:rsidRDefault="005F0445" w:rsidP="005F0445">
      <w:pPr>
        <w:tabs>
          <w:tab w:val="right" w:pos="450"/>
        </w:tabs>
        <w:spacing w:after="240"/>
        <w:jc w:val="both"/>
        <w:rPr>
          <w:rFonts w:ascii="Times New Roman" w:eastAsia="Verdana" w:hAnsi="Times New Roman" w:cs="Times New Roman"/>
          <w:sz w:val="24"/>
          <w:szCs w:val="24"/>
        </w:rPr>
      </w:pPr>
      <w:r w:rsidRPr="005F0445">
        <w:rPr>
          <w:rFonts w:ascii="Times New Roman" w:eastAsia="Verdana" w:hAnsi="Times New Roman" w:cs="Times New Roman"/>
          <w:sz w:val="24"/>
          <w:szCs w:val="24"/>
        </w:rPr>
        <w:t>Afati i përfundimit të procedurave të hetimit të thelluar është deri në 6 muaj nga data e vendimit të komisionit për hapjen e hetimit të thelluar.</w:t>
      </w:r>
    </w:p>
    <w:p w:rsidR="005F0445" w:rsidRPr="005F0445" w:rsidRDefault="005F0445" w:rsidP="005F0445">
      <w:pPr>
        <w:tabs>
          <w:tab w:val="right" w:pos="450"/>
        </w:tabs>
        <w:spacing w:after="240"/>
        <w:jc w:val="both"/>
        <w:rPr>
          <w:rFonts w:ascii="Times New Roman" w:eastAsia="Verdana" w:hAnsi="Times New Roman" w:cs="Times New Roman"/>
          <w:sz w:val="24"/>
          <w:szCs w:val="24"/>
        </w:rPr>
      </w:pPr>
      <w:r w:rsidRPr="005F0445">
        <w:rPr>
          <w:rFonts w:ascii="Times New Roman" w:eastAsia="Verdana" w:hAnsi="Times New Roman" w:cs="Times New Roman"/>
          <w:sz w:val="24"/>
          <w:szCs w:val="24"/>
        </w:rPr>
        <w:t>Afati, sipas pikës 2 të këtij neni, mund të zgjatet me vendim të komisionit, në rast se kërkohen hetime të mëtejshme, që kanë të bëjnë me prova, të dhëna shtesë dhe ekspertizë të specializuar për shqyrtimin e rastit.</w:t>
      </w:r>
    </w:p>
    <w:p w:rsidR="005F0445" w:rsidRPr="005F0445" w:rsidRDefault="005F0445" w:rsidP="005F0445">
      <w:pPr>
        <w:tabs>
          <w:tab w:val="right" w:pos="450"/>
        </w:tabs>
        <w:spacing w:after="240"/>
        <w:jc w:val="both"/>
        <w:rPr>
          <w:rFonts w:ascii="Times New Roman" w:eastAsia="Verdana" w:hAnsi="Times New Roman" w:cs="Times New Roman"/>
          <w:sz w:val="24"/>
          <w:szCs w:val="24"/>
        </w:rPr>
      </w:pPr>
      <w:r w:rsidRPr="005F0445">
        <w:rPr>
          <w:rFonts w:ascii="Times New Roman" w:eastAsia="Verdana" w:hAnsi="Times New Roman" w:cs="Times New Roman"/>
          <w:sz w:val="24"/>
          <w:szCs w:val="24"/>
        </w:rPr>
        <w:t>Procedurat hetimore, të parashikuara në nenet 41, 42 e 43 të këtij ligji, kryhen sipas rregulloreve të dala në zbatim të këtij ligji.</w:t>
      </w:r>
    </w:p>
    <w:p w:rsidR="005F0445" w:rsidRPr="005F0445" w:rsidRDefault="005F0445" w:rsidP="005F0445">
      <w:pPr>
        <w:tabs>
          <w:tab w:val="right" w:pos="450"/>
        </w:tabs>
        <w:spacing w:after="240"/>
        <w:jc w:val="both"/>
        <w:rPr>
          <w:rFonts w:ascii="Times New Roman" w:eastAsia="Verdana" w:hAnsi="Times New Roman" w:cs="Times New Roman"/>
          <w:sz w:val="24"/>
          <w:szCs w:val="24"/>
        </w:rPr>
      </w:pPr>
      <w:r w:rsidRPr="005F0445">
        <w:rPr>
          <w:rFonts w:ascii="Times New Roman" w:eastAsia="Verdana" w:hAnsi="Times New Roman" w:cs="Times New Roman"/>
          <w:sz w:val="24"/>
          <w:szCs w:val="24"/>
        </w:rPr>
        <w:t>Komisioni shprehet me vendim për mbylljen e hetimit, në zbatim të neneve 41, 42, e 43 të këtij ligji, edhe në rastet kur nuk konstatohen shenja të kufizimeve të konkurrencës.</w:t>
      </w:r>
    </w:p>
    <w:p w:rsidR="005F0445" w:rsidRPr="005F0445" w:rsidRDefault="005F0445" w:rsidP="00593EEC">
      <w:pPr>
        <w:numPr>
          <w:ilvl w:val="0"/>
          <w:numId w:val="150"/>
        </w:numPr>
        <w:tabs>
          <w:tab w:val="right" w:pos="450"/>
          <w:tab w:val="left" w:pos="810"/>
        </w:tabs>
        <w:spacing w:after="240"/>
        <w:ind w:hanging="540"/>
        <w:jc w:val="both"/>
        <w:outlineLvl w:val="1"/>
        <w:rPr>
          <w:rFonts w:ascii="Times New Roman" w:eastAsia="Verdana" w:hAnsi="Times New Roman" w:cs="Times New Roman"/>
          <w:b/>
          <w:sz w:val="28"/>
          <w:szCs w:val="28"/>
        </w:rPr>
      </w:pPr>
      <w:r w:rsidRPr="005F0445">
        <w:rPr>
          <w:rFonts w:ascii="Times New Roman" w:eastAsia="Verdana" w:hAnsi="Times New Roman" w:cs="Times New Roman"/>
          <w:b/>
          <w:bCs/>
          <w:sz w:val="28"/>
          <w:szCs w:val="28"/>
        </w:rPr>
        <w:t>Njoftimi i palës/palëve</w:t>
      </w:r>
    </w:p>
    <w:p w:rsidR="005F0445" w:rsidRPr="005F0445" w:rsidRDefault="005F0445" w:rsidP="005F0445">
      <w:pPr>
        <w:tabs>
          <w:tab w:val="right" w:pos="450"/>
          <w:tab w:val="left" w:pos="810"/>
        </w:tabs>
        <w:spacing w:after="240"/>
        <w:jc w:val="both"/>
        <w:outlineLvl w:val="1"/>
        <w:rPr>
          <w:rFonts w:ascii="Times New Roman" w:eastAsia="Verdana" w:hAnsi="Times New Roman" w:cs="Times New Roman"/>
          <w:bCs/>
          <w:sz w:val="24"/>
          <w:szCs w:val="24"/>
        </w:rPr>
      </w:pPr>
      <w:r w:rsidRPr="005F0445">
        <w:rPr>
          <w:rFonts w:ascii="Times New Roman" w:eastAsia="Verdana" w:hAnsi="Times New Roman" w:cs="Times New Roman"/>
          <w:bCs/>
          <w:sz w:val="24"/>
          <w:szCs w:val="24"/>
        </w:rPr>
        <w:t xml:space="preserve">  Aplikimi, kërkesat, dërgimi i dokumentave dhe thirrja e palëve, kryhet si vijon:</w:t>
      </w:r>
    </w:p>
    <w:p w:rsidR="005F0445" w:rsidRPr="005F0445" w:rsidRDefault="005F0445" w:rsidP="00593EEC">
      <w:pPr>
        <w:numPr>
          <w:ilvl w:val="0"/>
          <w:numId w:val="151"/>
        </w:numPr>
        <w:tabs>
          <w:tab w:val="right" w:pos="450"/>
          <w:tab w:val="left" w:pos="810"/>
        </w:tabs>
        <w:spacing w:after="240"/>
        <w:jc w:val="both"/>
        <w:outlineLvl w:val="1"/>
        <w:rPr>
          <w:rFonts w:ascii="Times New Roman" w:eastAsia="Verdana" w:hAnsi="Times New Roman" w:cs="Times New Roman"/>
          <w:sz w:val="24"/>
          <w:szCs w:val="24"/>
        </w:rPr>
      </w:pPr>
      <w:r w:rsidRPr="005F0445">
        <w:rPr>
          <w:rFonts w:ascii="Times New Roman" w:eastAsia="Verdana" w:hAnsi="Times New Roman" w:cs="Times New Roman"/>
          <w:bCs/>
          <w:sz w:val="24"/>
          <w:szCs w:val="24"/>
        </w:rPr>
        <w:t>Me postë, me shpërndarje te regjistruar;</w:t>
      </w:r>
    </w:p>
    <w:p w:rsidR="005F0445" w:rsidRPr="005F0445" w:rsidRDefault="005F0445" w:rsidP="00593EEC">
      <w:pPr>
        <w:numPr>
          <w:ilvl w:val="0"/>
          <w:numId w:val="151"/>
        </w:numPr>
        <w:tabs>
          <w:tab w:val="right" w:pos="450"/>
          <w:tab w:val="left" w:pos="810"/>
        </w:tabs>
        <w:spacing w:after="240"/>
        <w:jc w:val="both"/>
        <w:outlineLvl w:val="1"/>
        <w:rPr>
          <w:rFonts w:ascii="Times New Roman" w:eastAsia="Verdana" w:hAnsi="Times New Roman" w:cs="Times New Roman"/>
          <w:sz w:val="24"/>
          <w:szCs w:val="24"/>
        </w:rPr>
      </w:pPr>
      <w:r w:rsidRPr="005F0445">
        <w:rPr>
          <w:rFonts w:ascii="Times New Roman" w:eastAsia="Verdana" w:hAnsi="Times New Roman" w:cs="Times New Roman"/>
          <w:bCs/>
          <w:sz w:val="24"/>
          <w:szCs w:val="24"/>
        </w:rPr>
        <w:t>Dorazi me konfirmimin e marrjes dijeni;</w:t>
      </w:r>
    </w:p>
    <w:p w:rsidR="005F0445" w:rsidRPr="005F0445" w:rsidRDefault="005F0445" w:rsidP="00593EEC">
      <w:pPr>
        <w:numPr>
          <w:ilvl w:val="0"/>
          <w:numId w:val="151"/>
        </w:numPr>
        <w:tabs>
          <w:tab w:val="right" w:pos="450"/>
          <w:tab w:val="left" w:pos="810"/>
        </w:tabs>
        <w:spacing w:after="240"/>
        <w:jc w:val="both"/>
        <w:outlineLvl w:val="1"/>
        <w:rPr>
          <w:rFonts w:ascii="Times New Roman" w:eastAsia="Verdana" w:hAnsi="Times New Roman" w:cs="Times New Roman"/>
          <w:sz w:val="24"/>
          <w:szCs w:val="24"/>
        </w:rPr>
      </w:pPr>
      <w:r w:rsidRPr="005F0445">
        <w:rPr>
          <w:rFonts w:ascii="Times New Roman" w:eastAsia="Verdana" w:hAnsi="Times New Roman" w:cs="Times New Roman"/>
          <w:bCs/>
          <w:sz w:val="24"/>
          <w:szCs w:val="24"/>
        </w:rPr>
        <w:t>Faks, me një kërkesë për konfirmimin me shkrim në datën e mbërritjes;</w:t>
      </w:r>
    </w:p>
    <w:p w:rsidR="005F0445" w:rsidRPr="005F0445" w:rsidRDefault="005F0445" w:rsidP="00593EEC">
      <w:pPr>
        <w:numPr>
          <w:ilvl w:val="0"/>
          <w:numId w:val="151"/>
        </w:numPr>
        <w:tabs>
          <w:tab w:val="right" w:pos="450"/>
          <w:tab w:val="left" w:pos="810"/>
        </w:tabs>
        <w:spacing w:after="240"/>
        <w:jc w:val="both"/>
        <w:outlineLvl w:val="1"/>
        <w:rPr>
          <w:rFonts w:ascii="Times New Roman" w:eastAsia="Verdana" w:hAnsi="Times New Roman" w:cs="Times New Roman"/>
          <w:sz w:val="24"/>
          <w:szCs w:val="24"/>
        </w:rPr>
      </w:pPr>
      <w:r w:rsidRPr="005F0445">
        <w:rPr>
          <w:rFonts w:ascii="Times New Roman" w:eastAsia="Verdana" w:hAnsi="Times New Roman" w:cs="Times New Roman"/>
          <w:bCs/>
          <w:sz w:val="24"/>
          <w:szCs w:val="24"/>
        </w:rPr>
        <w:lastRenderedPageBreak/>
        <w:t>Teleks ose telegram;</w:t>
      </w:r>
    </w:p>
    <w:p w:rsidR="005F0445" w:rsidRPr="005F0445" w:rsidRDefault="005F0445" w:rsidP="005F0445">
      <w:pPr>
        <w:tabs>
          <w:tab w:val="right" w:pos="450"/>
          <w:tab w:val="left" w:pos="810"/>
        </w:tabs>
        <w:spacing w:after="240"/>
        <w:ind w:left="100"/>
        <w:jc w:val="both"/>
        <w:outlineLvl w:val="1"/>
        <w:rPr>
          <w:rFonts w:ascii="Times New Roman" w:eastAsia="Verdana" w:hAnsi="Times New Roman" w:cs="Times New Roman"/>
          <w:bCs/>
          <w:sz w:val="24"/>
          <w:szCs w:val="24"/>
        </w:rPr>
      </w:pPr>
      <w:r w:rsidRPr="005F0445">
        <w:rPr>
          <w:rFonts w:ascii="Times New Roman" w:eastAsia="Verdana" w:hAnsi="Times New Roman" w:cs="Times New Roman"/>
          <w:bCs/>
          <w:sz w:val="24"/>
          <w:szCs w:val="24"/>
        </w:rPr>
        <w:t>Të njëjtat disapozita zbatohen edhe për dorëzimin e dokumenteve dhe të kërkesave për Komisionin dhe Sekretariatin në lidhje me hetimin, nga ana e palëve të interesuara, ose nga palët e treta. Në rastin e shërbimit me teleks, telegram ose me faks, dokumentet konsiderohen se janë marrë në datën në të cilën janë dërguar, përvec rasteve kur mund të provohet e kundërta.</w:t>
      </w:r>
    </w:p>
    <w:p w:rsidR="005F0445" w:rsidRPr="005F0445" w:rsidRDefault="005F0445" w:rsidP="005F0445">
      <w:pPr>
        <w:tabs>
          <w:tab w:val="right" w:pos="450"/>
          <w:tab w:val="left" w:pos="810"/>
        </w:tabs>
        <w:spacing w:after="240"/>
        <w:ind w:left="100"/>
        <w:jc w:val="both"/>
        <w:outlineLvl w:val="1"/>
        <w:rPr>
          <w:rFonts w:ascii="Times New Roman" w:eastAsia="Verdana" w:hAnsi="Times New Roman" w:cs="Times New Roman"/>
          <w:sz w:val="24"/>
          <w:szCs w:val="24"/>
        </w:rPr>
      </w:pPr>
      <w:r w:rsidRPr="005F0445">
        <w:rPr>
          <w:rFonts w:ascii="Times New Roman" w:eastAsia="Verdana" w:hAnsi="Times New Roman" w:cs="Times New Roman"/>
          <w:bCs/>
          <w:sz w:val="24"/>
          <w:szCs w:val="24"/>
        </w:rPr>
        <w:t xml:space="preserve">Kur njoftimet nënshkruhen nga përfaqësuesit e individëve, të ndërmarrjeve ose të subjekteve, këta përfaqësues duhet të jenë të pajisur me dokument përfaqësimi. </w:t>
      </w:r>
    </w:p>
    <w:p w:rsidR="005F0445" w:rsidRPr="005F0445" w:rsidRDefault="005F0445" w:rsidP="00593EEC">
      <w:pPr>
        <w:numPr>
          <w:ilvl w:val="0"/>
          <w:numId w:val="150"/>
        </w:numPr>
        <w:tabs>
          <w:tab w:val="right" w:pos="450"/>
          <w:tab w:val="left" w:pos="810"/>
        </w:tabs>
        <w:spacing w:after="240"/>
        <w:ind w:hanging="540"/>
        <w:jc w:val="both"/>
        <w:outlineLvl w:val="1"/>
        <w:rPr>
          <w:rFonts w:ascii="Times New Roman" w:eastAsia="Verdana" w:hAnsi="Times New Roman" w:cs="Times New Roman"/>
          <w:sz w:val="28"/>
          <w:szCs w:val="28"/>
        </w:rPr>
      </w:pPr>
      <w:r w:rsidRPr="005F0445">
        <w:rPr>
          <w:rFonts w:ascii="Times New Roman" w:eastAsia="Verdana" w:hAnsi="Times New Roman" w:cs="Times New Roman"/>
          <w:b/>
          <w:bCs/>
          <w:sz w:val="28"/>
          <w:szCs w:val="28"/>
        </w:rPr>
        <w:t>Publikimi</w:t>
      </w:r>
    </w:p>
    <w:p w:rsidR="005F0445" w:rsidRPr="005F0445" w:rsidRDefault="005F0445" w:rsidP="005F0445">
      <w:pPr>
        <w:tabs>
          <w:tab w:val="right" w:pos="450"/>
        </w:tabs>
        <w:spacing w:after="240"/>
        <w:jc w:val="both"/>
        <w:rPr>
          <w:rFonts w:ascii="Times New Roman" w:eastAsia="Verdana" w:hAnsi="Times New Roman" w:cs="Times New Roman"/>
          <w:sz w:val="24"/>
          <w:szCs w:val="24"/>
        </w:rPr>
      </w:pPr>
      <w:r w:rsidRPr="005F0445">
        <w:rPr>
          <w:rFonts w:ascii="Times New Roman" w:eastAsia="Verdana" w:hAnsi="Times New Roman" w:cs="Times New Roman"/>
          <w:sz w:val="24"/>
          <w:szCs w:val="24"/>
        </w:rPr>
        <w:t>Autoriteti publikon fillimin e hetimit të thelluar në “Buletinin zyrtar” të Autoritetit. Në njoftim përcaktohen qëllimi i hetimit, argumentet për fillimin e hetimit dhe palët që hetohen. Autoriteti, nëpërmjet njoftimit, fton edhe palë të treta të marrin pjesë në hetim, nëse ato janë të interesuara. Mungesa e publikimit nuk pengon fillimin dhe kryerjen e hetimit. Në këtë rast publikimi botohet në numrin e parë të ardhshëm të “Buletinit zyrtar” të Autoritetit.</w:t>
      </w:r>
    </w:p>
    <w:p w:rsidR="005F0445" w:rsidRDefault="005F0445" w:rsidP="005F0445">
      <w:pPr>
        <w:tabs>
          <w:tab w:val="right" w:pos="450"/>
        </w:tabs>
        <w:spacing w:after="240"/>
        <w:jc w:val="both"/>
        <w:rPr>
          <w:rFonts w:ascii="Times New Roman" w:eastAsia="Verdana" w:hAnsi="Times New Roman" w:cs="Times New Roman"/>
          <w:sz w:val="24"/>
          <w:szCs w:val="24"/>
        </w:rPr>
      </w:pPr>
      <w:r w:rsidRPr="005F0445">
        <w:rPr>
          <w:rFonts w:ascii="Times New Roman" w:eastAsia="Verdana" w:hAnsi="Times New Roman" w:cs="Times New Roman"/>
          <w:sz w:val="24"/>
          <w:szCs w:val="24"/>
        </w:rPr>
        <w:t>Vendimet e Komisionit, të marra për shkeljen e neneve 4 dhe 9, botohen në “Buletinin zyrtar” të Autoritetit. Publikimi përmban emërtimin, selinë, veprimtarinë ekonomike të ndërmarrjeve pjesëmarrëse, përmbajtjen kryesore të vendimit, si dhe gjobat e vëna.</w:t>
      </w:r>
    </w:p>
    <w:p w:rsidR="005F0445" w:rsidRDefault="005F0445" w:rsidP="005F0445">
      <w:pPr>
        <w:tabs>
          <w:tab w:val="right" w:pos="450"/>
        </w:tabs>
        <w:spacing w:after="240"/>
        <w:jc w:val="both"/>
        <w:rPr>
          <w:rFonts w:ascii="Times New Roman" w:eastAsia="Verdana" w:hAnsi="Times New Roman" w:cs="Times New Roman"/>
          <w:sz w:val="24"/>
          <w:szCs w:val="24"/>
        </w:rPr>
      </w:pPr>
    </w:p>
    <w:p w:rsidR="005F0445" w:rsidRDefault="005F0445" w:rsidP="005F0445">
      <w:pPr>
        <w:tabs>
          <w:tab w:val="right" w:pos="450"/>
        </w:tabs>
        <w:spacing w:after="240"/>
        <w:jc w:val="both"/>
        <w:rPr>
          <w:rFonts w:ascii="Times New Roman" w:eastAsia="Verdana" w:hAnsi="Times New Roman" w:cs="Times New Roman"/>
          <w:sz w:val="24"/>
          <w:szCs w:val="24"/>
        </w:rPr>
      </w:pPr>
    </w:p>
    <w:p w:rsidR="005F0445" w:rsidRDefault="005F0445" w:rsidP="005F0445">
      <w:pPr>
        <w:tabs>
          <w:tab w:val="right" w:pos="450"/>
        </w:tabs>
        <w:spacing w:after="240"/>
        <w:jc w:val="both"/>
        <w:rPr>
          <w:rFonts w:ascii="Times New Roman" w:eastAsia="Verdana" w:hAnsi="Times New Roman" w:cs="Times New Roman"/>
          <w:sz w:val="24"/>
          <w:szCs w:val="24"/>
        </w:rPr>
      </w:pPr>
    </w:p>
    <w:p w:rsidR="005F0445" w:rsidRDefault="005F0445" w:rsidP="005F0445">
      <w:pPr>
        <w:tabs>
          <w:tab w:val="right" w:pos="450"/>
        </w:tabs>
        <w:spacing w:after="240"/>
        <w:jc w:val="both"/>
        <w:rPr>
          <w:rFonts w:ascii="Times New Roman" w:eastAsia="Verdana" w:hAnsi="Times New Roman" w:cs="Times New Roman"/>
          <w:sz w:val="24"/>
          <w:szCs w:val="24"/>
        </w:rPr>
      </w:pPr>
    </w:p>
    <w:p w:rsidR="005F0445" w:rsidRDefault="005F0445" w:rsidP="005F0445">
      <w:pPr>
        <w:tabs>
          <w:tab w:val="right" w:pos="450"/>
        </w:tabs>
        <w:spacing w:after="240"/>
        <w:jc w:val="both"/>
        <w:rPr>
          <w:rFonts w:ascii="Times New Roman" w:eastAsia="Verdana" w:hAnsi="Times New Roman" w:cs="Times New Roman"/>
          <w:sz w:val="24"/>
          <w:szCs w:val="24"/>
        </w:rPr>
      </w:pPr>
    </w:p>
    <w:p w:rsidR="005F0445" w:rsidRDefault="005F0445" w:rsidP="005F0445">
      <w:pPr>
        <w:tabs>
          <w:tab w:val="right" w:pos="450"/>
        </w:tabs>
        <w:spacing w:after="240"/>
        <w:jc w:val="both"/>
        <w:rPr>
          <w:rFonts w:ascii="Times New Roman" w:eastAsia="Verdana" w:hAnsi="Times New Roman" w:cs="Times New Roman"/>
          <w:sz w:val="24"/>
          <w:szCs w:val="24"/>
        </w:rPr>
      </w:pPr>
    </w:p>
    <w:p w:rsidR="005F0445" w:rsidRDefault="005F0445" w:rsidP="005F0445">
      <w:pPr>
        <w:tabs>
          <w:tab w:val="right" w:pos="450"/>
        </w:tabs>
        <w:spacing w:after="240"/>
        <w:jc w:val="both"/>
        <w:rPr>
          <w:rFonts w:ascii="Times New Roman" w:eastAsia="Verdana" w:hAnsi="Times New Roman" w:cs="Times New Roman"/>
          <w:sz w:val="24"/>
          <w:szCs w:val="24"/>
        </w:rPr>
      </w:pPr>
    </w:p>
    <w:p w:rsidR="005F0445" w:rsidRDefault="005F0445" w:rsidP="005F0445">
      <w:pPr>
        <w:tabs>
          <w:tab w:val="right" w:pos="450"/>
        </w:tabs>
        <w:spacing w:after="240"/>
        <w:jc w:val="both"/>
        <w:rPr>
          <w:rFonts w:ascii="Times New Roman" w:eastAsia="Verdana" w:hAnsi="Times New Roman" w:cs="Times New Roman"/>
          <w:sz w:val="24"/>
          <w:szCs w:val="24"/>
        </w:rPr>
      </w:pPr>
    </w:p>
    <w:p w:rsidR="005F0445" w:rsidRDefault="005F0445" w:rsidP="005F0445">
      <w:pPr>
        <w:tabs>
          <w:tab w:val="right" w:pos="450"/>
        </w:tabs>
        <w:spacing w:after="240"/>
        <w:jc w:val="both"/>
        <w:rPr>
          <w:rFonts w:ascii="Times New Roman" w:eastAsia="Verdana" w:hAnsi="Times New Roman" w:cs="Times New Roman"/>
          <w:sz w:val="24"/>
          <w:szCs w:val="24"/>
        </w:rPr>
      </w:pPr>
    </w:p>
    <w:p w:rsidR="005F0445" w:rsidRDefault="005F0445" w:rsidP="005F0445">
      <w:pPr>
        <w:tabs>
          <w:tab w:val="right" w:pos="450"/>
        </w:tabs>
        <w:spacing w:after="240"/>
        <w:jc w:val="both"/>
        <w:rPr>
          <w:rFonts w:ascii="Times New Roman" w:eastAsia="Verdana" w:hAnsi="Times New Roman" w:cs="Times New Roman"/>
          <w:sz w:val="24"/>
          <w:szCs w:val="24"/>
        </w:rPr>
      </w:pPr>
    </w:p>
    <w:p w:rsidR="005F0445" w:rsidRDefault="005F0445" w:rsidP="005F0445">
      <w:pPr>
        <w:tabs>
          <w:tab w:val="right" w:pos="450"/>
        </w:tabs>
        <w:spacing w:after="240"/>
        <w:jc w:val="both"/>
        <w:rPr>
          <w:rFonts w:ascii="Times New Roman" w:eastAsia="Verdana" w:hAnsi="Times New Roman" w:cs="Times New Roman"/>
          <w:sz w:val="24"/>
          <w:szCs w:val="24"/>
        </w:rPr>
      </w:pPr>
    </w:p>
    <w:p w:rsidR="005F0445" w:rsidRDefault="005F0445" w:rsidP="005F0445">
      <w:pPr>
        <w:tabs>
          <w:tab w:val="right" w:pos="450"/>
        </w:tabs>
        <w:spacing w:after="240"/>
        <w:jc w:val="both"/>
        <w:rPr>
          <w:rFonts w:ascii="Times New Roman" w:eastAsia="Verdana" w:hAnsi="Times New Roman" w:cs="Times New Roman"/>
          <w:sz w:val="24"/>
          <w:szCs w:val="24"/>
        </w:rPr>
      </w:pPr>
    </w:p>
    <w:p w:rsidR="005F0445" w:rsidRDefault="005F0445" w:rsidP="005F0445">
      <w:pPr>
        <w:tabs>
          <w:tab w:val="right" w:pos="450"/>
        </w:tabs>
        <w:spacing w:after="240"/>
        <w:jc w:val="both"/>
        <w:rPr>
          <w:rFonts w:ascii="Times New Roman" w:eastAsia="Verdana" w:hAnsi="Times New Roman" w:cs="Times New Roman"/>
          <w:sz w:val="24"/>
          <w:szCs w:val="24"/>
        </w:rPr>
      </w:pPr>
    </w:p>
    <w:p w:rsidR="005F0445" w:rsidRDefault="005F0445" w:rsidP="005F0445">
      <w:pPr>
        <w:tabs>
          <w:tab w:val="right" w:pos="450"/>
        </w:tabs>
        <w:spacing w:after="240"/>
        <w:jc w:val="both"/>
        <w:rPr>
          <w:rFonts w:ascii="Times New Roman" w:eastAsia="Verdana" w:hAnsi="Times New Roman" w:cs="Times New Roman"/>
          <w:sz w:val="24"/>
          <w:szCs w:val="24"/>
        </w:rPr>
      </w:pPr>
    </w:p>
    <w:p w:rsidR="005F0445" w:rsidRDefault="005F0445" w:rsidP="005F0445">
      <w:pPr>
        <w:tabs>
          <w:tab w:val="right" w:pos="450"/>
        </w:tabs>
        <w:spacing w:after="240"/>
        <w:jc w:val="both"/>
        <w:rPr>
          <w:rFonts w:ascii="Times New Roman" w:eastAsia="Verdana" w:hAnsi="Times New Roman" w:cs="Times New Roman"/>
          <w:sz w:val="24"/>
          <w:szCs w:val="24"/>
        </w:rPr>
      </w:pPr>
    </w:p>
    <w:p w:rsidR="005F0445" w:rsidRPr="005F0445" w:rsidRDefault="005F0445" w:rsidP="005F0445">
      <w:pPr>
        <w:tabs>
          <w:tab w:val="right" w:pos="450"/>
        </w:tabs>
        <w:spacing w:after="240"/>
        <w:jc w:val="both"/>
        <w:rPr>
          <w:rFonts w:ascii="Times New Roman" w:eastAsia="Verdana" w:hAnsi="Times New Roman" w:cs="Times New Roman"/>
          <w:sz w:val="24"/>
          <w:szCs w:val="24"/>
        </w:rPr>
      </w:pPr>
    </w:p>
    <w:p w:rsidR="005F0445" w:rsidRPr="005F0445" w:rsidRDefault="005F0445" w:rsidP="005F0445">
      <w:pPr>
        <w:tabs>
          <w:tab w:val="right" w:pos="450"/>
          <w:tab w:val="right" w:pos="9000"/>
        </w:tabs>
        <w:spacing w:after="240"/>
        <w:ind w:left="540" w:hanging="540"/>
        <w:jc w:val="both"/>
        <w:outlineLvl w:val="0"/>
        <w:rPr>
          <w:rFonts w:ascii="Times New Roman" w:eastAsia="Verdana" w:hAnsi="Times New Roman" w:cs="Times New Roman"/>
          <w:b/>
          <w:bCs/>
          <w:color w:val="0070C0"/>
          <w:sz w:val="28"/>
          <w:szCs w:val="28"/>
        </w:rPr>
      </w:pPr>
      <w:r w:rsidRPr="005F0445">
        <w:rPr>
          <w:rFonts w:ascii="Times New Roman" w:eastAsia="Verdana" w:hAnsi="Times New Roman" w:cs="Times New Roman"/>
          <w:b/>
          <w:bCs/>
          <w:color w:val="0070C0"/>
          <w:sz w:val="28"/>
          <w:szCs w:val="28"/>
        </w:rPr>
        <w:t xml:space="preserve">22 Mbyllja administrative e </w:t>
      </w:r>
      <w:r w:rsidRPr="005F0445">
        <w:rPr>
          <w:rFonts w:ascii="Times New Roman" w:eastAsia="Verdana" w:hAnsi="Times New Roman" w:cs="Times New Roman"/>
          <w:b/>
          <w:color w:val="0070C0"/>
          <w:sz w:val="28"/>
          <w:szCs w:val="28"/>
          <w:u w:color="000000"/>
        </w:rPr>
        <w:t>dosjes</w:t>
      </w:r>
    </w:p>
    <w:p w:rsidR="005F0445" w:rsidRPr="005F0445" w:rsidRDefault="005F0445" w:rsidP="005F0445">
      <w:pPr>
        <w:tabs>
          <w:tab w:val="right" w:pos="450"/>
          <w:tab w:val="right" w:pos="9000"/>
        </w:tabs>
        <w:spacing w:after="240"/>
        <w:ind w:left="540" w:hanging="540"/>
        <w:jc w:val="both"/>
        <w:rPr>
          <w:rFonts w:ascii="Times New Roman" w:eastAsia="MS Mincho" w:hAnsi="Times New Roman" w:cs="Times New Roman"/>
          <w:sz w:val="28"/>
          <w:szCs w:val="28"/>
        </w:rPr>
      </w:pPr>
    </w:p>
    <w:p w:rsidR="005F0445" w:rsidRPr="005F0445" w:rsidRDefault="005F0445" w:rsidP="00593EEC">
      <w:pPr>
        <w:numPr>
          <w:ilvl w:val="0"/>
          <w:numId w:val="152"/>
        </w:numPr>
        <w:tabs>
          <w:tab w:val="right" w:pos="450"/>
          <w:tab w:val="left" w:pos="850"/>
          <w:tab w:val="right" w:pos="9000"/>
          <w:tab w:val="right" w:pos="9780"/>
        </w:tabs>
        <w:spacing w:after="240"/>
        <w:ind w:hanging="540"/>
        <w:jc w:val="both"/>
        <w:rPr>
          <w:rFonts w:ascii="Times New Roman" w:eastAsia="Verdana" w:hAnsi="Times New Roman" w:cs="Times New Roman"/>
          <w:sz w:val="26"/>
          <w:szCs w:val="26"/>
        </w:rPr>
      </w:pPr>
      <w:r w:rsidRPr="005F0445">
        <w:rPr>
          <w:rFonts w:ascii="Times New Roman" w:eastAsia="MS Mincho" w:hAnsi="Times New Roman" w:cs="Times New Roman"/>
          <w:sz w:val="26"/>
          <w:szCs w:val="26"/>
        </w:rPr>
        <w:t>Hyrje</w:t>
      </w:r>
      <w:r w:rsidRPr="005F0445">
        <w:rPr>
          <w:rFonts w:ascii="Times New Roman" w:eastAsia="MS Mincho" w:hAnsi="Times New Roman" w:cs="Times New Roman"/>
          <w:sz w:val="26"/>
          <w:szCs w:val="26"/>
        </w:rPr>
        <w:tab/>
        <w:t>2</w:t>
      </w:r>
    </w:p>
    <w:p w:rsidR="005F0445" w:rsidRPr="005F0445" w:rsidRDefault="005F0445" w:rsidP="00593EEC">
      <w:pPr>
        <w:numPr>
          <w:ilvl w:val="0"/>
          <w:numId w:val="152"/>
        </w:numPr>
        <w:tabs>
          <w:tab w:val="right" w:pos="450"/>
          <w:tab w:val="left" w:pos="850"/>
          <w:tab w:val="right" w:pos="9000"/>
          <w:tab w:val="right" w:pos="9780"/>
        </w:tabs>
        <w:spacing w:after="240"/>
        <w:ind w:hanging="540"/>
        <w:jc w:val="both"/>
        <w:rPr>
          <w:rFonts w:ascii="Times New Roman" w:eastAsia="Verdana" w:hAnsi="Times New Roman" w:cs="Times New Roman"/>
          <w:sz w:val="26"/>
          <w:szCs w:val="26"/>
        </w:rPr>
      </w:pPr>
      <w:r w:rsidRPr="005F0445">
        <w:rPr>
          <w:rFonts w:ascii="Times New Roman" w:eastAsia="MS Mincho" w:hAnsi="Times New Roman" w:cs="Times New Roman"/>
          <w:sz w:val="26"/>
          <w:szCs w:val="26"/>
        </w:rPr>
        <w:t>Mbyllja e dosjes</w:t>
      </w:r>
      <w:r w:rsidRPr="005F0445">
        <w:rPr>
          <w:rFonts w:ascii="Times New Roman" w:eastAsia="MS Mincho" w:hAnsi="Times New Roman" w:cs="Times New Roman"/>
          <w:sz w:val="26"/>
          <w:szCs w:val="26"/>
        </w:rPr>
        <w:tab/>
        <w:t>2</w:t>
      </w:r>
    </w:p>
    <w:p w:rsidR="005F0445" w:rsidRPr="005F0445" w:rsidRDefault="005F0445" w:rsidP="00593EEC">
      <w:pPr>
        <w:numPr>
          <w:ilvl w:val="0"/>
          <w:numId w:val="152"/>
        </w:numPr>
        <w:tabs>
          <w:tab w:val="right" w:pos="450"/>
          <w:tab w:val="left" w:pos="850"/>
          <w:tab w:val="right" w:pos="9000"/>
          <w:tab w:val="right" w:pos="9782"/>
        </w:tabs>
        <w:spacing w:after="240"/>
        <w:ind w:hanging="540"/>
        <w:jc w:val="both"/>
        <w:rPr>
          <w:rFonts w:ascii="Calibri" w:eastAsia="Verdana" w:hAnsi="Calibri" w:cs="Calibri"/>
          <w:sz w:val="26"/>
          <w:szCs w:val="26"/>
        </w:rPr>
      </w:pPr>
      <w:r w:rsidRPr="005F0445">
        <w:rPr>
          <w:rFonts w:ascii="Times New Roman" w:eastAsia="MS Mincho" w:hAnsi="Times New Roman" w:cs="Times New Roman"/>
          <w:sz w:val="26"/>
          <w:szCs w:val="26"/>
        </w:rPr>
        <w:t>Informacioni rreth mbylljes së çështjes</w:t>
      </w:r>
      <w:r w:rsidRPr="005F0445">
        <w:rPr>
          <w:rFonts w:ascii="Calibri" w:eastAsia="MS Mincho" w:hAnsi="Calibri" w:cs="Calibri"/>
          <w:color w:val="3365FF"/>
          <w:sz w:val="26"/>
          <w:szCs w:val="26"/>
        </w:rPr>
        <w:tab/>
        <w:t>3</w:t>
      </w:r>
    </w:p>
    <w:p w:rsidR="005F0445" w:rsidRDefault="005F0445" w:rsidP="005F0445">
      <w:pPr>
        <w:tabs>
          <w:tab w:val="right" w:pos="450"/>
        </w:tabs>
        <w:spacing w:after="240"/>
        <w:ind w:left="540" w:hanging="540"/>
        <w:jc w:val="both"/>
        <w:rPr>
          <w:rFonts w:ascii="Calibri" w:eastAsia="Verdana" w:hAnsi="Calibri" w:cs="Calibri"/>
          <w:sz w:val="26"/>
          <w:szCs w:val="26"/>
        </w:rPr>
      </w:pPr>
    </w:p>
    <w:p w:rsidR="005F0445" w:rsidRDefault="005F0445" w:rsidP="005F0445">
      <w:pPr>
        <w:tabs>
          <w:tab w:val="right" w:pos="450"/>
        </w:tabs>
        <w:spacing w:after="240"/>
        <w:ind w:left="540" w:hanging="540"/>
        <w:jc w:val="both"/>
        <w:rPr>
          <w:rFonts w:ascii="Calibri" w:eastAsia="Verdana" w:hAnsi="Calibri" w:cs="Calibri"/>
          <w:sz w:val="26"/>
          <w:szCs w:val="26"/>
        </w:rPr>
      </w:pPr>
    </w:p>
    <w:p w:rsidR="005F0445" w:rsidRDefault="005F0445" w:rsidP="005F0445">
      <w:pPr>
        <w:tabs>
          <w:tab w:val="right" w:pos="450"/>
        </w:tabs>
        <w:spacing w:after="240"/>
        <w:ind w:left="540" w:hanging="540"/>
        <w:jc w:val="both"/>
        <w:rPr>
          <w:rFonts w:ascii="Calibri" w:eastAsia="Verdana" w:hAnsi="Calibri" w:cs="Calibri"/>
          <w:sz w:val="26"/>
          <w:szCs w:val="26"/>
        </w:rPr>
      </w:pPr>
    </w:p>
    <w:p w:rsidR="005F0445" w:rsidRDefault="005F0445" w:rsidP="005F0445">
      <w:pPr>
        <w:tabs>
          <w:tab w:val="right" w:pos="450"/>
        </w:tabs>
        <w:spacing w:after="240"/>
        <w:ind w:left="540" w:hanging="540"/>
        <w:jc w:val="both"/>
        <w:rPr>
          <w:rFonts w:ascii="Calibri" w:eastAsia="Verdana" w:hAnsi="Calibri" w:cs="Calibri"/>
          <w:sz w:val="26"/>
          <w:szCs w:val="26"/>
        </w:rPr>
      </w:pPr>
    </w:p>
    <w:p w:rsidR="005F0445" w:rsidRDefault="005F0445" w:rsidP="005F0445">
      <w:pPr>
        <w:tabs>
          <w:tab w:val="right" w:pos="450"/>
        </w:tabs>
        <w:spacing w:after="240"/>
        <w:ind w:left="540" w:hanging="540"/>
        <w:jc w:val="both"/>
        <w:rPr>
          <w:rFonts w:ascii="Calibri" w:eastAsia="Verdana" w:hAnsi="Calibri" w:cs="Calibri"/>
          <w:sz w:val="26"/>
          <w:szCs w:val="26"/>
        </w:rPr>
      </w:pPr>
    </w:p>
    <w:p w:rsidR="005F0445" w:rsidRDefault="005F0445" w:rsidP="005F0445">
      <w:pPr>
        <w:tabs>
          <w:tab w:val="right" w:pos="450"/>
        </w:tabs>
        <w:spacing w:after="240"/>
        <w:ind w:left="540" w:hanging="540"/>
        <w:jc w:val="both"/>
        <w:rPr>
          <w:rFonts w:ascii="Calibri" w:eastAsia="Verdana" w:hAnsi="Calibri" w:cs="Calibri"/>
          <w:sz w:val="26"/>
          <w:szCs w:val="26"/>
        </w:rPr>
      </w:pPr>
    </w:p>
    <w:p w:rsidR="005F0445" w:rsidRDefault="005F0445" w:rsidP="005F0445">
      <w:pPr>
        <w:tabs>
          <w:tab w:val="right" w:pos="450"/>
        </w:tabs>
        <w:spacing w:after="240"/>
        <w:ind w:left="540" w:hanging="540"/>
        <w:jc w:val="both"/>
        <w:rPr>
          <w:rFonts w:ascii="Calibri" w:eastAsia="Verdana" w:hAnsi="Calibri" w:cs="Calibri"/>
          <w:sz w:val="26"/>
          <w:szCs w:val="26"/>
        </w:rPr>
      </w:pPr>
    </w:p>
    <w:p w:rsidR="005F0445" w:rsidRDefault="005F0445" w:rsidP="005F0445">
      <w:pPr>
        <w:tabs>
          <w:tab w:val="right" w:pos="450"/>
        </w:tabs>
        <w:spacing w:after="240"/>
        <w:ind w:left="540" w:hanging="540"/>
        <w:jc w:val="both"/>
        <w:rPr>
          <w:rFonts w:ascii="Calibri" w:eastAsia="Verdana" w:hAnsi="Calibri" w:cs="Calibri"/>
          <w:sz w:val="26"/>
          <w:szCs w:val="26"/>
        </w:rPr>
      </w:pPr>
    </w:p>
    <w:p w:rsidR="005F0445" w:rsidRDefault="005F0445" w:rsidP="005F0445">
      <w:pPr>
        <w:tabs>
          <w:tab w:val="right" w:pos="450"/>
        </w:tabs>
        <w:spacing w:after="240"/>
        <w:ind w:left="540" w:hanging="540"/>
        <w:jc w:val="both"/>
        <w:rPr>
          <w:rFonts w:ascii="Calibri" w:eastAsia="Verdana" w:hAnsi="Calibri" w:cs="Calibri"/>
          <w:sz w:val="26"/>
          <w:szCs w:val="26"/>
        </w:rPr>
      </w:pPr>
    </w:p>
    <w:p w:rsidR="005F0445" w:rsidRDefault="005F0445" w:rsidP="005F0445">
      <w:pPr>
        <w:tabs>
          <w:tab w:val="right" w:pos="450"/>
        </w:tabs>
        <w:spacing w:after="240"/>
        <w:ind w:left="540" w:hanging="540"/>
        <w:jc w:val="both"/>
        <w:rPr>
          <w:rFonts w:ascii="Calibri" w:eastAsia="Verdana" w:hAnsi="Calibri" w:cs="Calibri"/>
          <w:sz w:val="26"/>
          <w:szCs w:val="26"/>
        </w:rPr>
      </w:pPr>
    </w:p>
    <w:p w:rsidR="005F0445" w:rsidRDefault="005F0445" w:rsidP="005F0445">
      <w:pPr>
        <w:tabs>
          <w:tab w:val="right" w:pos="450"/>
        </w:tabs>
        <w:spacing w:after="240"/>
        <w:ind w:left="540" w:hanging="540"/>
        <w:jc w:val="both"/>
        <w:rPr>
          <w:rFonts w:ascii="Calibri" w:eastAsia="Verdana" w:hAnsi="Calibri" w:cs="Calibri"/>
          <w:sz w:val="26"/>
          <w:szCs w:val="26"/>
        </w:rPr>
      </w:pPr>
    </w:p>
    <w:p w:rsidR="005F0445" w:rsidRDefault="005F0445" w:rsidP="005F0445">
      <w:pPr>
        <w:tabs>
          <w:tab w:val="right" w:pos="450"/>
        </w:tabs>
        <w:spacing w:after="240"/>
        <w:ind w:left="540" w:hanging="540"/>
        <w:jc w:val="both"/>
        <w:rPr>
          <w:rFonts w:ascii="Calibri" w:eastAsia="Verdana" w:hAnsi="Calibri" w:cs="Calibri"/>
          <w:sz w:val="26"/>
          <w:szCs w:val="26"/>
        </w:rPr>
      </w:pPr>
    </w:p>
    <w:p w:rsidR="005F0445" w:rsidRDefault="005F0445" w:rsidP="005F0445">
      <w:pPr>
        <w:tabs>
          <w:tab w:val="right" w:pos="450"/>
        </w:tabs>
        <w:spacing w:after="240"/>
        <w:ind w:left="540" w:hanging="540"/>
        <w:jc w:val="both"/>
        <w:rPr>
          <w:rFonts w:ascii="Calibri" w:eastAsia="Verdana" w:hAnsi="Calibri" w:cs="Calibri"/>
          <w:sz w:val="26"/>
          <w:szCs w:val="26"/>
        </w:rPr>
      </w:pPr>
    </w:p>
    <w:p w:rsidR="005F0445" w:rsidRDefault="005F0445" w:rsidP="005F0445">
      <w:pPr>
        <w:tabs>
          <w:tab w:val="right" w:pos="450"/>
        </w:tabs>
        <w:spacing w:after="240"/>
        <w:ind w:left="540" w:hanging="540"/>
        <w:jc w:val="both"/>
        <w:rPr>
          <w:rFonts w:ascii="Calibri" w:eastAsia="Verdana" w:hAnsi="Calibri" w:cs="Calibri"/>
          <w:sz w:val="26"/>
          <w:szCs w:val="26"/>
        </w:rPr>
      </w:pPr>
    </w:p>
    <w:p w:rsidR="005F0445" w:rsidRDefault="005F0445" w:rsidP="005F0445">
      <w:pPr>
        <w:tabs>
          <w:tab w:val="right" w:pos="450"/>
        </w:tabs>
        <w:spacing w:after="240"/>
        <w:ind w:left="540" w:hanging="540"/>
        <w:jc w:val="both"/>
        <w:rPr>
          <w:rFonts w:ascii="Calibri" w:eastAsia="Verdana" w:hAnsi="Calibri" w:cs="Calibri"/>
          <w:sz w:val="26"/>
          <w:szCs w:val="26"/>
        </w:rPr>
      </w:pPr>
    </w:p>
    <w:p w:rsidR="005F0445" w:rsidRDefault="005F0445" w:rsidP="005F0445">
      <w:pPr>
        <w:tabs>
          <w:tab w:val="right" w:pos="450"/>
        </w:tabs>
        <w:spacing w:after="240"/>
        <w:ind w:left="540" w:hanging="540"/>
        <w:jc w:val="both"/>
        <w:rPr>
          <w:rFonts w:ascii="Calibri" w:eastAsia="Verdana" w:hAnsi="Calibri" w:cs="Calibri"/>
          <w:sz w:val="26"/>
          <w:szCs w:val="26"/>
        </w:rPr>
      </w:pPr>
    </w:p>
    <w:p w:rsidR="005F0445" w:rsidRDefault="005F0445" w:rsidP="005F0445">
      <w:pPr>
        <w:tabs>
          <w:tab w:val="right" w:pos="450"/>
        </w:tabs>
        <w:spacing w:after="240"/>
        <w:ind w:left="540" w:hanging="540"/>
        <w:jc w:val="both"/>
        <w:rPr>
          <w:rFonts w:ascii="Calibri" w:eastAsia="Verdana" w:hAnsi="Calibri" w:cs="Calibri"/>
          <w:sz w:val="26"/>
          <w:szCs w:val="26"/>
        </w:rPr>
      </w:pPr>
    </w:p>
    <w:p w:rsidR="005F0445" w:rsidRDefault="005F0445" w:rsidP="005F0445">
      <w:pPr>
        <w:tabs>
          <w:tab w:val="right" w:pos="450"/>
        </w:tabs>
        <w:spacing w:after="240"/>
        <w:ind w:left="540" w:hanging="540"/>
        <w:jc w:val="both"/>
        <w:rPr>
          <w:rFonts w:ascii="Calibri" w:eastAsia="Verdana" w:hAnsi="Calibri" w:cs="Calibri"/>
          <w:sz w:val="26"/>
          <w:szCs w:val="26"/>
        </w:rPr>
      </w:pPr>
    </w:p>
    <w:p w:rsidR="005F0445" w:rsidRDefault="005F0445" w:rsidP="005F0445">
      <w:pPr>
        <w:tabs>
          <w:tab w:val="right" w:pos="450"/>
        </w:tabs>
        <w:spacing w:after="240"/>
        <w:ind w:left="540" w:hanging="540"/>
        <w:jc w:val="both"/>
        <w:rPr>
          <w:rFonts w:ascii="Calibri" w:eastAsia="Verdana" w:hAnsi="Calibri" w:cs="Calibri"/>
          <w:sz w:val="26"/>
          <w:szCs w:val="26"/>
        </w:rPr>
      </w:pPr>
    </w:p>
    <w:p w:rsidR="005F0445" w:rsidRDefault="005F0445" w:rsidP="005F0445">
      <w:pPr>
        <w:tabs>
          <w:tab w:val="right" w:pos="450"/>
        </w:tabs>
        <w:spacing w:after="240"/>
        <w:ind w:left="540" w:hanging="540"/>
        <w:jc w:val="both"/>
        <w:rPr>
          <w:rFonts w:ascii="Calibri" w:eastAsia="Verdana" w:hAnsi="Calibri" w:cs="Calibri"/>
          <w:sz w:val="26"/>
          <w:szCs w:val="26"/>
        </w:rPr>
      </w:pPr>
    </w:p>
    <w:p w:rsidR="005F0445" w:rsidRPr="005F0445" w:rsidRDefault="005F0445" w:rsidP="00593EEC">
      <w:pPr>
        <w:numPr>
          <w:ilvl w:val="0"/>
          <w:numId w:val="153"/>
        </w:numPr>
        <w:tabs>
          <w:tab w:val="right" w:pos="450"/>
          <w:tab w:val="left" w:pos="810"/>
        </w:tabs>
        <w:spacing w:after="240"/>
        <w:ind w:hanging="540"/>
        <w:jc w:val="both"/>
        <w:outlineLvl w:val="1"/>
        <w:rPr>
          <w:rFonts w:ascii="Times New Roman" w:eastAsia="Verdana" w:hAnsi="Times New Roman" w:cs="Times New Roman"/>
          <w:sz w:val="28"/>
          <w:szCs w:val="28"/>
        </w:rPr>
      </w:pPr>
      <w:r w:rsidRPr="005F0445">
        <w:rPr>
          <w:rFonts w:ascii="Times New Roman" w:eastAsia="Verdana" w:hAnsi="Times New Roman" w:cs="Times New Roman"/>
          <w:b/>
          <w:bCs/>
          <w:sz w:val="28"/>
          <w:szCs w:val="28"/>
        </w:rPr>
        <w:t>Hyrje</w:t>
      </w:r>
    </w:p>
    <w:p w:rsidR="005F0445" w:rsidRPr="005F0445" w:rsidRDefault="005F0445" w:rsidP="005F0445">
      <w:pPr>
        <w:tabs>
          <w:tab w:val="right" w:pos="450"/>
          <w:tab w:val="left" w:pos="810"/>
        </w:tabs>
        <w:spacing w:after="240" w:line="276" w:lineRule="auto"/>
        <w:jc w:val="both"/>
        <w:rPr>
          <w:rFonts w:ascii="Times New Roman" w:eastAsia="MS Mincho" w:hAnsi="Times New Roman" w:cs="Times New Roman"/>
          <w:sz w:val="24"/>
          <w:szCs w:val="24"/>
        </w:rPr>
      </w:pPr>
      <w:r w:rsidRPr="005F0445">
        <w:rPr>
          <w:rFonts w:ascii="Times New Roman" w:eastAsia="MS Mincho" w:hAnsi="Times New Roman" w:cs="Times New Roman"/>
          <w:sz w:val="24"/>
          <w:szCs w:val="24"/>
        </w:rPr>
        <w:t xml:space="preserve">Legjislacioni shqiptar mbi të drejtën e informimit, i njeh të drejtën qytetarëve për të pasur akses në informacionin publik, si për shembull çdo të dhëne, të regjistruar në çfarëdo lloj forme apo formati, gjatë kryerjes së funksionit publik. Çdo qytetar mund të kontaktojë administratën publike dhe të kërkojë akses/qasje në informacionin publik, duke marrë dokumentin origjinal ose një kopje të tij, pa pasur nevojë të shpjegojë arsyet që justifikojnë kërkesën. </w:t>
      </w:r>
    </w:p>
    <w:p w:rsidR="005F0445" w:rsidRPr="005F0445" w:rsidRDefault="005F0445" w:rsidP="005F0445">
      <w:pPr>
        <w:tabs>
          <w:tab w:val="right" w:pos="450"/>
          <w:tab w:val="left" w:pos="810"/>
        </w:tabs>
        <w:spacing w:after="240" w:line="276" w:lineRule="auto"/>
        <w:jc w:val="both"/>
        <w:rPr>
          <w:rFonts w:ascii="Times New Roman" w:eastAsia="MS Mincho" w:hAnsi="Times New Roman" w:cs="Times New Roman"/>
          <w:sz w:val="24"/>
          <w:szCs w:val="24"/>
        </w:rPr>
      </w:pPr>
      <w:r w:rsidRPr="005F0445">
        <w:rPr>
          <w:rFonts w:ascii="Times New Roman" w:eastAsia="MS Mincho" w:hAnsi="Times New Roman" w:cs="Times New Roman"/>
          <w:sz w:val="24"/>
          <w:szCs w:val="24"/>
        </w:rPr>
        <w:t xml:space="preserve">Ligji për të drejtën e informimit përcakton disa kufizime në të drejtën për të pasur akses kur, ndër të tjera, zbulimi/dhënia e informacionit mund të dëmtojë tregtinë ose sekretet e biznesit. Për më tepër, e drejta për të aksesur informacionin, ndër të tjera, mund të kufizohet edhe në rastet kur dhënia e informacionit shkakton një dëm të qartë dhe serioz, në "parandalimin, hetimin dhe ndjekjen e veprave penale". </w:t>
      </w:r>
    </w:p>
    <w:p w:rsidR="005F0445" w:rsidRPr="005F0445" w:rsidRDefault="005F0445" w:rsidP="005F0445">
      <w:pPr>
        <w:tabs>
          <w:tab w:val="right" w:pos="450"/>
          <w:tab w:val="left" w:pos="810"/>
        </w:tabs>
        <w:spacing w:after="240" w:line="276" w:lineRule="auto"/>
        <w:jc w:val="both"/>
        <w:rPr>
          <w:rFonts w:ascii="Times New Roman" w:eastAsia="MS Mincho" w:hAnsi="Times New Roman" w:cs="Times New Roman"/>
          <w:sz w:val="24"/>
          <w:szCs w:val="24"/>
        </w:rPr>
      </w:pPr>
      <w:r w:rsidRPr="005F0445">
        <w:rPr>
          <w:rFonts w:ascii="Times New Roman" w:eastAsia="MS Mincho" w:hAnsi="Times New Roman" w:cs="Times New Roman"/>
          <w:sz w:val="24"/>
          <w:szCs w:val="24"/>
        </w:rPr>
        <w:t xml:space="preserve">Shtrirja e veprimtarisë së Autoritetit të Konkurrencës (këtu e në vijim AK) i nënshtrohet kufizimeve, të parashikuara nga nenet 28 dhe 29 të Ligjit “Për Mbrojtjen e Konkurrencës|, siç janë monitorimi dhe analizimi i kushteve të tregut, kryerja e hetimeve dhe mbikëqyrja e zbatimit të vendimeve. Për këtë arsye, e drejta e përgjithshme për të aksesuar informacionin /mund të kufizohet në raste specifike gjatë procedurave të veprimtarisë së AK. </w:t>
      </w:r>
    </w:p>
    <w:p w:rsidR="005F0445" w:rsidRPr="005F0445" w:rsidRDefault="005F0445" w:rsidP="005F0445">
      <w:pPr>
        <w:tabs>
          <w:tab w:val="right" w:pos="450"/>
          <w:tab w:val="left" w:pos="810"/>
        </w:tabs>
        <w:spacing w:after="240" w:line="276" w:lineRule="auto"/>
        <w:jc w:val="both"/>
        <w:rPr>
          <w:rFonts w:ascii="Times New Roman" w:eastAsia="MS Mincho" w:hAnsi="Times New Roman" w:cs="Times New Roman"/>
          <w:sz w:val="24"/>
          <w:szCs w:val="24"/>
        </w:rPr>
      </w:pPr>
      <w:r w:rsidRPr="005F0445">
        <w:rPr>
          <w:rFonts w:ascii="Times New Roman" w:eastAsia="MS Mincho" w:hAnsi="Times New Roman" w:cs="Times New Roman"/>
          <w:sz w:val="24"/>
          <w:szCs w:val="24"/>
        </w:rPr>
        <w:t xml:space="preserve">Në fakt, kufizime të caktuara për të drejtën për të akasesuar dokumente të dosjes janë përfshirë në Ligjin |”Për mbrojtjen e konkurrencës|” dhe në disa rregullore të AK-së (konkretisht, Rregullorja Për funksionimin, Rregullorja Për Procedurat Hetimore dhe Rregullorja Për procedurat e Përqendrimit). </w:t>
      </w:r>
    </w:p>
    <w:p w:rsidR="005F0445" w:rsidRPr="005F0445" w:rsidRDefault="005F0445" w:rsidP="005F0445">
      <w:pPr>
        <w:tabs>
          <w:tab w:val="right" w:pos="450"/>
          <w:tab w:val="left" w:pos="810"/>
        </w:tabs>
        <w:spacing w:after="240" w:line="276" w:lineRule="auto"/>
        <w:jc w:val="both"/>
        <w:rPr>
          <w:rFonts w:ascii="Times New Roman" w:eastAsia="MS Mincho" w:hAnsi="Times New Roman" w:cs="Times New Roman"/>
          <w:b/>
          <w:sz w:val="24"/>
          <w:szCs w:val="24"/>
        </w:rPr>
      </w:pPr>
      <w:r w:rsidRPr="005F0445">
        <w:rPr>
          <w:rFonts w:ascii="Times New Roman" w:eastAsia="MS Mincho" w:hAnsi="Times New Roman" w:cs="Times New Roman"/>
          <w:b/>
          <w:sz w:val="24"/>
          <w:szCs w:val="24"/>
        </w:rPr>
        <w:t xml:space="preserve">II.1.1 Aksesi në dosjen e procedurave hetimore </w:t>
      </w:r>
    </w:p>
    <w:p w:rsidR="005F0445" w:rsidRPr="005F0445" w:rsidRDefault="005F0445" w:rsidP="005F0445">
      <w:pPr>
        <w:tabs>
          <w:tab w:val="right" w:pos="450"/>
          <w:tab w:val="left" w:pos="810"/>
        </w:tabs>
        <w:spacing w:after="240" w:line="276" w:lineRule="auto"/>
        <w:jc w:val="both"/>
        <w:rPr>
          <w:rFonts w:ascii="Times New Roman" w:eastAsia="MS Mincho" w:hAnsi="Times New Roman" w:cs="Times New Roman"/>
          <w:sz w:val="24"/>
          <w:szCs w:val="24"/>
        </w:rPr>
      </w:pPr>
      <w:r w:rsidRPr="005F0445">
        <w:rPr>
          <w:rFonts w:ascii="Times New Roman" w:eastAsia="MS Mincho" w:hAnsi="Times New Roman" w:cs="Times New Roman"/>
          <w:sz w:val="24"/>
          <w:szCs w:val="24"/>
        </w:rPr>
        <w:t xml:space="preserve">Bazuar në rregulloret e sipër përmendura, ndërmarrjet nuk kanë të drejtë të konsultohen me dosjen, as në fazën e procedurës paraprake të hetimit, as gjatë hetimit në sektorët e ekonomisë. Pra, të gjitha hetimet e kryera gjatë të dy procedurave fillestare janë plotësisht konfidenciale. </w:t>
      </w:r>
    </w:p>
    <w:p w:rsidR="005F0445" w:rsidRPr="005F0445" w:rsidRDefault="005F0445" w:rsidP="005F0445">
      <w:pPr>
        <w:tabs>
          <w:tab w:val="right" w:pos="450"/>
          <w:tab w:val="left" w:pos="810"/>
        </w:tabs>
        <w:spacing w:after="240" w:line="276" w:lineRule="auto"/>
        <w:jc w:val="both"/>
        <w:rPr>
          <w:rFonts w:ascii="Times New Roman" w:eastAsia="MS Mincho" w:hAnsi="Times New Roman" w:cs="Times New Roman"/>
          <w:sz w:val="24"/>
          <w:szCs w:val="24"/>
        </w:rPr>
      </w:pPr>
      <w:r w:rsidRPr="005F0445">
        <w:rPr>
          <w:rFonts w:ascii="Times New Roman" w:eastAsia="MS Mincho" w:hAnsi="Times New Roman" w:cs="Times New Roman"/>
          <w:sz w:val="24"/>
          <w:szCs w:val="24"/>
        </w:rPr>
        <w:t xml:space="preserve">Sidoqoftë, Rregullorja për Procedurat Hetimore, vlerëson që, pas fillimit të një hetimi të thelluar, konsultimi me dosjen e hetimit mund të ndodhë vetëm pasi të jetë dorëzuar raporti përkatës tek palët përkatëse. </w:t>
      </w:r>
    </w:p>
    <w:p w:rsidR="005F0445" w:rsidRPr="005F0445" w:rsidRDefault="005F0445" w:rsidP="005F0445">
      <w:pPr>
        <w:tabs>
          <w:tab w:val="right" w:pos="450"/>
          <w:tab w:val="left" w:pos="810"/>
        </w:tabs>
        <w:spacing w:after="240" w:line="276" w:lineRule="auto"/>
        <w:jc w:val="both"/>
        <w:rPr>
          <w:rFonts w:ascii="Times New Roman" w:eastAsia="MS Mincho" w:hAnsi="Times New Roman" w:cs="Times New Roman"/>
          <w:sz w:val="24"/>
          <w:szCs w:val="24"/>
        </w:rPr>
      </w:pPr>
      <w:r w:rsidRPr="005F0445">
        <w:rPr>
          <w:rFonts w:ascii="Times New Roman" w:eastAsia="MS Mincho" w:hAnsi="Times New Roman" w:cs="Times New Roman"/>
          <w:sz w:val="24"/>
          <w:szCs w:val="24"/>
        </w:rPr>
        <w:t xml:space="preserve">Për më tepër, nëse AK vendos në lidhje me një ankese duke e hedhur poshtë ankimin e bërë, ankuesi ka të drejtyë të shqyrtojë dokumentat, për sa kohë ato nuk përmbajnë sekrete biznesi dhe informacione të tjera konfidenciale, mbi të cilat Autoriteti mbështet vlerësimet e veta. </w:t>
      </w:r>
    </w:p>
    <w:p w:rsidR="005F0445" w:rsidRPr="005F0445" w:rsidRDefault="005F0445" w:rsidP="005F0445">
      <w:pPr>
        <w:tabs>
          <w:tab w:val="right" w:pos="450"/>
          <w:tab w:val="left" w:pos="810"/>
        </w:tabs>
        <w:spacing w:after="240" w:line="276" w:lineRule="auto"/>
        <w:jc w:val="both"/>
        <w:rPr>
          <w:rFonts w:ascii="Times New Roman" w:eastAsia="MS Mincho" w:hAnsi="Times New Roman" w:cs="Times New Roman"/>
          <w:sz w:val="24"/>
          <w:szCs w:val="24"/>
        </w:rPr>
      </w:pPr>
      <w:r w:rsidRPr="005F0445">
        <w:rPr>
          <w:rFonts w:ascii="Times New Roman" w:eastAsia="MS Mincho" w:hAnsi="Times New Roman" w:cs="Times New Roman"/>
          <w:sz w:val="24"/>
          <w:szCs w:val="24"/>
        </w:rPr>
        <w:t xml:space="preserve">Për sa i përket asaj se kush mund të ketë akses në dosje pas fillimit të hetimit të thelluar, Rregullorja për Procedurat e Hetimit përcakton që hetimi mund të përfshijë gjithë ndërmarrjet e përfshira, si dhe personin që ka një interes të drejtpërdrejtë dhe të menjëhershëm në hetim dhe që ka depozituar të dhëna dhe /ose ka bërë ankesë në lidhje me fillimin e këtij hetimi9. </w:t>
      </w:r>
    </w:p>
    <w:p w:rsidR="005F0445" w:rsidRPr="005F0445" w:rsidRDefault="005F0445" w:rsidP="005F0445">
      <w:pPr>
        <w:tabs>
          <w:tab w:val="right" w:pos="450"/>
          <w:tab w:val="left" w:pos="810"/>
        </w:tabs>
        <w:spacing w:after="240" w:line="276" w:lineRule="auto"/>
        <w:jc w:val="both"/>
        <w:rPr>
          <w:rFonts w:ascii="Times New Roman" w:eastAsia="MS Mincho" w:hAnsi="Times New Roman" w:cs="Times New Roman"/>
          <w:sz w:val="24"/>
          <w:szCs w:val="24"/>
        </w:rPr>
      </w:pPr>
      <w:r w:rsidRPr="005F0445">
        <w:rPr>
          <w:rFonts w:ascii="Times New Roman" w:eastAsia="MS Mincho" w:hAnsi="Times New Roman" w:cs="Times New Roman"/>
          <w:sz w:val="24"/>
          <w:szCs w:val="24"/>
        </w:rPr>
        <w:lastRenderedPageBreak/>
        <w:t xml:space="preserve">Sa i përket palëve të treta, si në Rregulloren e AK-së Për Procedurat Hetimore, ashtu edhe në Kodin e Procedurave Administrative, parashikohet se në një procedurë hetimore, mund të përshihen edhe persona të cilët përfaqësojnë interesa publike apo private, interesat e të cilëve mund të preken. </w:t>
      </w:r>
    </w:p>
    <w:p w:rsidR="005F0445" w:rsidRPr="005F0445" w:rsidRDefault="005F0445" w:rsidP="005F0445">
      <w:pPr>
        <w:tabs>
          <w:tab w:val="right" w:pos="450"/>
          <w:tab w:val="left" w:pos="810"/>
        </w:tabs>
        <w:spacing w:after="240" w:line="276" w:lineRule="auto"/>
        <w:jc w:val="both"/>
        <w:rPr>
          <w:rFonts w:ascii="Times New Roman" w:eastAsia="MS Mincho" w:hAnsi="Times New Roman" w:cs="Times New Roman"/>
          <w:sz w:val="24"/>
          <w:szCs w:val="24"/>
        </w:rPr>
      </w:pPr>
      <w:r w:rsidRPr="005F0445">
        <w:rPr>
          <w:rFonts w:ascii="Times New Roman" w:eastAsia="MS Mincho" w:hAnsi="Times New Roman" w:cs="Times New Roman"/>
          <w:sz w:val="24"/>
          <w:szCs w:val="24"/>
        </w:rPr>
        <w:t>Nëse një palë e tretë dëshiron të njihet/përshihet në procesin hetimor, duhet ti drejtohet AK me një kërkesë të arsyetuar, brenda 30 ditë nga data e publikimit të Vendimit për fillimin e një hetimi.</w:t>
      </w:r>
    </w:p>
    <w:p w:rsidR="005F0445" w:rsidRPr="005F0445" w:rsidRDefault="005F0445" w:rsidP="005F0445">
      <w:pPr>
        <w:tabs>
          <w:tab w:val="right" w:pos="450"/>
          <w:tab w:val="left" w:pos="810"/>
        </w:tabs>
        <w:spacing w:after="240" w:line="276" w:lineRule="auto"/>
        <w:jc w:val="both"/>
        <w:rPr>
          <w:rFonts w:ascii="Times New Roman" w:eastAsia="MS Mincho" w:hAnsi="Times New Roman" w:cs="Times New Roman"/>
          <w:sz w:val="24"/>
          <w:szCs w:val="24"/>
        </w:rPr>
      </w:pPr>
      <w:r w:rsidRPr="005F0445">
        <w:rPr>
          <w:rFonts w:ascii="Times New Roman" w:eastAsia="MS Mincho" w:hAnsi="Times New Roman" w:cs="Times New Roman"/>
          <w:sz w:val="24"/>
          <w:szCs w:val="24"/>
        </w:rPr>
        <w:t xml:space="preserve">Prandaj, në procedurat hetimore, vetëm (i) palët nën hetim; (ii) një person me interes të drejtpërdrejtë dhe të menjëhershëm i cili i ka siguruar/depozituar AK-së informacione ose ka bërë ankesë; dhe (iii) palët e treta që janë njohur nga AK, mund të kenë akses në dosje dhe kjo vetëm pasi Raporti i Hetimit ju është bërë me dije/ju ëhstë njoftuar. </w:t>
      </w:r>
    </w:p>
    <w:p w:rsidR="005F0445" w:rsidRPr="005F0445" w:rsidRDefault="005F0445" w:rsidP="005F0445">
      <w:pPr>
        <w:tabs>
          <w:tab w:val="right" w:pos="450"/>
          <w:tab w:val="left" w:pos="810"/>
        </w:tabs>
        <w:spacing w:after="240" w:line="276" w:lineRule="auto"/>
        <w:jc w:val="both"/>
        <w:rPr>
          <w:rFonts w:ascii="Times New Roman" w:eastAsia="MS Mincho" w:hAnsi="Times New Roman" w:cs="Times New Roman"/>
          <w:sz w:val="24"/>
          <w:szCs w:val="24"/>
        </w:rPr>
      </w:pPr>
      <w:r w:rsidRPr="005F0445">
        <w:rPr>
          <w:rFonts w:ascii="Times New Roman" w:eastAsia="MS Mincho" w:hAnsi="Times New Roman" w:cs="Times New Roman"/>
          <w:sz w:val="24"/>
          <w:szCs w:val="24"/>
        </w:rPr>
        <w:t>Në çdo rast, aksesi në dosje nuk është automatik, por duhet drejtuar fillimisht një kërkesë AK. Rregullorja e AK përcakton që e drejta e aksesit duhet të ushtrohet nëpërmjet bërjes së një kërkesë të arsyetuar me shkrim, dhe Sekretariatit i shqyrton ato rast pas rasti, brenda një periudhë 30 ditore, duke njoftuar Komisionin.</w:t>
      </w:r>
    </w:p>
    <w:p w:rsidR="005F0445" w:rsidRPr="005F0445" w:rsidRDefault="005F0445" w:rsidP="005F0445">
      <w:pPr>
        <w:tabs>
          <w:tab w:val="right" w:pos="450"/>
          <w:tab w:val="left" w:pos="810"/>
        </w:tabs>
        <w:spacing w:after="240" w:line="276" w:lineRule="auto"/>
        <w:jc w:val="both"/>
        <w:rPr>
          <w:rFonts w:ascii="Times New Roman" w:eastAsia="MS Mincho" w:hAnsi="Times New Roman" w:cs="Times New Roman"/>
          <w:sz w:val="24"/>
          <w:szCs w:val="24"/>
        </w:rPr>
      </w:pPr>
      <w:r w:rsidRPr="005F0445">
        <w:rPr>
          <w:rFonts w:ascii="Times New Roman" w:eastAsia="MS Mincho" w:hAnsi="Times New Roman" w:cs="Times New Roman"/>
          <w:b/>
          <w:sz w:val="24"/>
          <w:szCs w:val="24"/>
        </w:rPr>
        <w:t>Aksesi në dosje pas përfundimit të procedurave</w:t>
      </w:r>
      <w:r w:rsidRPr="005F0445">
        <w:rPr>
          <w:rFonts w:ascii="Times New Roman" w:eastAsia="MS Mincho" w:hAnsi="Times New Roman" w:cs="Times New Roman"/>
          <w:sz w:val="24"/>
          <w:szCs w:val="24"/>
        </w:rPr>
        <w:t xml:space="preserve">. </w:t>
      </w:r>
    </w:p>
    <w:p w:rsidR="005F0445" w:rsidRPr="005F0445" w:rsidRDefault="005F0445" w:rsidP="005F0445">
      <w:pPr>
        <w:tabs>
          <w:tab w:val="right" w:pos="450"/>
          <w:tab w:val="left" w:pos="810"/>
        </w:tabs>
        <w:spacing w:after="240" w:line="276" w:lineRule="auto"/>
        <w:jc w:val="both"/>
        <w:rPr>
          <w:rFonts w:ascii="Times New Roman" w:eastAsia="MS Mincho" w:hAnsi="Times New Roman" w:cs="Times New Roman"/>
          <w:sz w:val="24"/>
          <w:szCs w:val="24"/>
        </w:rPr>
      </w:pPr>
      <w:r w:rsidRPr="005F0445">
        <w:rPr>
          <w:rFonts w:ascii="Times New Roman" w:eastAsia="MS Mincho" w:hAnsi="Times New Roman" w:cs="Times New Roman"/>
          <w:sz w:val="24"/>
          <w:szCs w:val="24"/>
        </w:rPr>
        <w:t xml:space="preserve">Për të siguruar veprime efektive /nisma private në bazë të ligjit civil dhe zbatimin e ligjit të AK, një person që pretendon kompensim për dëme të pësuara si rezultat shkeljes së ligjit të konkurrencës, ka të drejtën të aksesojë informacionin përkatës që përmban dosja e AK-së. Sidoqoftë, kjo duhet të vlerësohet me kujdes, nëse ekziston rreziku i zbulimit të dokumenteve që mund të ndikojnë negativisht në mënyrën në të cilën ndërmarrjet bashkëpunojnë me AK. </w:t>
      </w:r>
    </w:p>
    <w:p w:rsidR="005F0445" w:rsidRPr="005F0445" w:rsidRDefault="005F0445" w:rsidP="005F0445">
      <w:pPr>
        <w:tabs>
          <w:tab w:val="right" w:pos="450"/>
          <w:tab w:val="left" w:pos="810"/>
        </w:tabs>
        <w:spacing w:after="240" w:line="276" w:lineRule="auto"/>
        <w:jc w:val="both"/>
        <w:rPr>
          <w:rFonts w:ascii="Times New Roman" w:eastAsia="MS Mincho" w:hAnsi="Times New Roman" w:cs="Times New Roman"/>
          <w:sz w:val="24"/>
          <w:szCs w:val="24"/>
        </w:rPr>
      </w:pPr>
      <w:r w:rsidRPr="005F0445">
        <w:rPr>
          <w:rFonts w:ascii="Times New Roman" w:eastAsia="MS Mincho" w:hAnsi="Times New Roman" w:cs="Times New Roman"/>
          <w:sz w:val="24"/>
          <w:szCs w:val="24"/>
        </w:rPr>
        <w:t xml:space="preserve">Bazuar mbi këto parime si dhe Udhëzimit mbi dëmet, një paraqitës i kërkesës për dëme, duhet të ketë akses në dokumentet e përcaktuara nga gjykata. AK do t'i paraqesë/depozitojë dokumentet në gjykatë. </w:t>
      </w:r>
    </w:p>
    <w:p w:rsidR="005F0445" w:rsidRPr="005F0445" w:rsidRDefault="005F0445" w:rsidP="005F0445">
      <w:pPr>
        <w:tabs>
          <w:tab w:val="right" w:pos="450"/>
          <w:tab w:val="left" w:pos="810"/>
        </w:tabs>
        <w:spacing w:after="240" w:line="276" w:lineRule="auto"/>
        <w:jc w:val="both"/>
        <w:rPr>
          <w:rFonts w:ascii="Times New Roman" w:eastAsia="Verdana" w:hAnsi="Times New Roman" w:cs="Times New Roman"/>
          <w:sz w:val="24"/>
          <w:szCs w:val="24"/>
        </w:rPr>
      </w:pPr>
      <w:r w:rsidRPr="005F0445">
        <w:rPr>
          <w:rFonts w:ascii="Times New Roman" w:eastAsia="MS Mincho" w:hAnsi="Times New Roman" w:cs="Times New Roman"/>
          <w:sz w:val="24"/>
          <w:szCs w:val="24"/>
        </w:rPr>
        <w:t>Në asnjë rast, nuk do të zbulohet aplikimi i kryer për të përfituar nga Programi i Lehtësimti nga Gjobat. Vetëm informacionet e përgatitura për procedurat e AK, si dhe informacioni i përgatitur dhe dërguar palëve nga AK do të zbulohen, duke ndjekur kriteret e proporcionalitetit, dhe vetëm pasi AK të ketë mbyllur procedurat hetimore të saj.</w:t>
      </w:r>
    </w:p>
    <w:p w:rsidR="005F0445" w:rsidRPr="005F0445" w:rsidRDefault="005F0445" w:rsidP="005F0445">
      <w:pPr>
        <w:tabs>
          <w:tab w:val="right" w:pos="450"/>
        </w:tabs>
        <w:spacing w:after="240" w:line="276" w:lineRule="auto"/>
        <w:ind w:left="540" w:hanging="540"/>
        <w:jc w:val="both"/>
        <w:rPr>
          <w:rFonts w:ascii="Times New Roman" w:eastAsia="Verdana" w:hAnsi="Times New Roman" w:cs="Times New Roman"/>
          <w:sz w:val="24"/>
          <w:szCs w:val="24"/>
        </w:rPr>
      </w:pPr>
    </w:p>
    <w:p w:rsidR="005F0445" w:rsidRDefault="005F0445" w:rsidP="005F0445">
      <w:pPr>
        <w:tabs>
          <w:tab w:val="right" w:pos="450"/>
        </w:tabs>
        <w:spacing w:after="240"/>
        <w:ind w:left="540" w:hanging="540"/>
        <w:jc w:val="both"/>
        <w:rPr>
          <w:rFonts w:ascii="Calibri" w:eastAsia="MS Mincho" w:hAnsi="Calibri" w:cs="Calibri"/>
          <w:sz w:val="20"/>
          <w:szCs w:val="20"/>
        </w:rPr>
      </w:pPr>
    </w:p>
    <w:p w:rsidR="000278CE" w:rsidRDefault="000278CE" w:rsidP="005F0445">
      <w:pPr>
        <w:tabs>
          <w:tab w:val="right" w:pos="450"/>
        </w:tabs>
        <w:spacing w:after="240"/>
        <w:ind w:left="540" w:hanging="540"/>
        <w:jc w:val="both"/>
        <w:rPr>
          <w:rFonts w:ascii="Calibri" w:eastAsia="MS Mincho" w:hAnsi="Calibri" w:cs="Calibri"/>
          <w:sz w:val="20"/>
          <w:szCs w:val="20"/>
        </w:rPr>
      </w:pPr>
    </w:p>
    <w:p w:rsidR="000278CE" w:rsidRDefault="000278CE" w:rsidP="005F0445">
      <w:pPr>
        <w:tabs>
          <w:tab w:val="right" w:pos="450"/>
        </w:tabs>
        <w:spacing w:after="240"/>
        <w:ind w:left="540" w:hanging="540"/>
        <w:jc w:val="both"/>
        <w:rPr>
          <w:rFonts w:ascii="Calibri" w:eastAsia="MS Mincho" w:hAnsi="Calibri" w:cs="Calibri"/>
          <w:sz w:val="20"/>
          <w:szCs w:val="20"/>
        </w:rPr>
      </w:pPr>
    </w:p>
    <w:p w:rsidR="000278CE" w:rsidRDefault="000278CE" w:rsidP="005F0445">
      <w:pPr>
        <w:tabs>
          <w:tab w:val="right" w:pos="450"/>
        </w:tabs>
        <w:spacing w:after="240"/>
        <w:ind w:left="540" w:hanging="540"/>
        <w:jc w:val="both"/>
        <w:rPr>
          <w:rFonts w:ascii="Calibri" w:eastAsia="MS Mincho" w:hAnsi="Calibri" w:cs="Calibri"/>
          <w:sz w:val="20"/>
          <w:szCs w:val="20"/>
        </w:rPr>
      </w:pPr>
    </w:p>
    <w:p w:rsidR="000278CE" w:rsidRDefault="000278CE" w:rsidP="005F0445">
      <w:pPr>
        <w:tabs>
          <w:tab w:val="right" w:pos="450"/>
        </w:tabs>
        <w:spacing w:after="240"/>
        <w:ind w:left="540" w:hanging="540"/>
        <w:jc w:val="both"/>
        <w:rPr>
          <w:rFonts w:ascii="Calibri" w:eastAsia="MS Mincho" w:hAnsi="Calibri" w:cs="Calibri"/>
          <w:sz w:val="20"/>
          <w:szCs w:val="20"/>
        </w:rPr>
      </w:pPr>
    </w:p>
    <w:p w:rsidR="000278CE" w:rsidRDefault="000278CE" w:rsidP="005F0445">
      <w:pPr>
        <w:tabs>
          <w:tab w:val="right" w:pos="450"/>
        </w:tabs>
        <w:spacing w:after="240"/>
        <w:ind w:left="540" w:hanging="540"/>
        <w:jc w:val="both"/>
        <w:rPr>
          <w:rFonts w:ascii="Calibri" w:eastAsia="MS Mincho" w:hAnsi="Calibri" w:cs="Calibri"/>
          <w:sz w:val="20"/>
          <w:szCs w:val="20"/>
        </w:rPr>
      </w:pPr>
    </w:p>
    <w:p w:rsidR="000278CE" w:rsidRPr="000278CE" w:rsidRDefault="000278CE" w:rsidP="000278CE">
      <w:pPr>
        <w:tabs>
          <w:tab w:val="right" w:pos="450"/>
          <w:tab w:val="right" w:pos="9000"/>
        </w:tabs>
        <w:spacing w:after="240"/>
        <w:ind w:left="540" w:hanging="540"/>
        <w:jc w:val="both"/>
        <w:outlineLvl w:val="0"/>
        <w:rPr>
          <w:rFonts w:ascii="Times New Roman" w:eastAsia="Verdana" w:hAnsi="Times New Roman" w:cs="Times New Roman"/>
          <w:sz w:val="28"/>
          <w:szCs w:val="28"/>
        </w:rPr>
      </w:pPr>
      <w:r>
        <w:rPr>
          <w:rFonts w:ascii="Times New Roman" w:eastAsia="Verdana" w:hAnsi="Times New Roman" w:cs="Times New Roman"/>
          <w:b/>
          <w:bCs/>
          <w:color w:val="3365FF"/>
          <w:sz w:val="28"/>
          <w:szCs w:val="28"/>
          <w:u w:val="single" w:color="000000"/>
        </w:rPr>
        <w:t>23</w:t>
      </w:r>
      <w:r w:rsidRPr="000278CE">
        <w:rPr>
          <w:rFonts w:ascii="Times New Roman" w:eastAsia="Verdana" w:hAnsi="Times New Roman" w:cs="Times New Roman"/>
          <w:b/>
          <w:bCs/>
          <w:color w:val="3365FF"/>
          <w:sz w:val="28"/>
          <w:szCs w:val="28"/>
          <w:u w:val="single" w:color="000000"/>
        </w:rPr>
        <w:t xml:space="preserve"> Ndjekja e vendimeve </w:t>
      </w:r>
      <w:r w:rsidRPr="000278CE">
        <w:rPr>
          <w:rFonts w:ascii="Times New Roman" w:eastAsia="Verdana" w:hAnsi="Times New Roman" w:cs="Times New Roman"/>
          <w:b/>
          <w:bCs/>
          <w:color w:val="3365FF"/>
          <w:sz w:val="28"/>
          <w:szCs w:val="28"/>
          <w:u w:val="single" w:color="000000"/>
        </w:rPr>
        <w:tab/>
      </w:r>
    </w:p>
    <w:p w:rsidR="000278CE" w:rsidRDefault="000278CE" w:rsidP="000278CE">
      <w:pPr>
        <w:tabs>
          <w:tab w:val="right" w:pos="450"/>
          <w:tab w:val="left" w:pos="810"/>
          <w:tab w:val="right" w:pos="9000"/>
          <w:tab w:val="right" w:pos="9741"/>
        </w:tabs>
        <w:spacing w:after="240"/>
        <w:jc w:val="both"/>
        <w:rPr>
          <w:rFonts w:ascii="Times New Roman" w:eastAsia="MS Mincho" w:hAnsi="Times New Roman" w:cs="Times New Roman"/>
          <w:sz w:val="24"/>
          <w:szCs w:val="24"/>
        </w:rPr>
      </w:pPr>
    </w:p>
    <w:p w:rsidR="000278CE" w:rsidRPr="000278CE" w:rsidRDefault="000278CE" w:rsidP="00593EEC">
      <w:pPr>
        <w:numPr>
          <w:ilvl w:val="0"/>
          <w:numId w:val="156"/>
        </w:numPr>
        <w:tabs>
          <w:tab w:val="right" w:pos="450"/>
          <w:tab w:val="left" w:pos="810"/>
        </w:tabs>
        <w:spacing w:after="240"/>
        <w:ind w:hanging="540"/>
        <w:jc w:val="both"/>
        <w:rPr>
          <w:rFonts w:ascii="Times New Roman" w:eastAsia="Verdana" w:hAnsi="Times New Roman" w:cs="Times New Roman"/>
          <w:b/>
          <w:sz w:val="28"/>
          <w:szCs w:val="28"/>
        </w:rPr>
      </w:pPr>
      <w:r w:rsidRPr="000278CE">
        <w:rPr>
          <w:rFonts w:ascii="Times New Roman" w:eastAsia="MS Mincho" w:hAnsi="Times New Roman" w:cs="Times New Roman"/>
          <w:b/>
          <w:bCs/>
          <w:sz w:val="28"/>
          <w:szCs w:val="28"/>
        </w:rPr>
        <w:t>Mbledhja e gjobave/sanksioneve financiare periodike dhe revokimi i mbledhjes</w:t>
      </w:r>
    </w:p>
    <w:p w:rsidR="000278CE" w:rsidRPr="000278CE" w:rsidRDefault="000278CE" w:rsidP="00593EEC">
      <w:pPr>
        <w:numPr>
          <w:ilvl w:val="1"/>
          <w:numId w:val="156"/>
        </w:numPr>
        <w:tabs>
          <w:tab w:val="right" w:pos="450"/>
          <w:tab w:val="left" w:pos="900"/>
        </w:tabs>
        <w:spacing w:after="240"/>
        <w:ind w:hanging="540"/>
        <w:jc w:val="both"/>
        <w:outlineLvl w:val="2"/>
        <w:rPr>
          <w:rFonts w:ascii="Times New Roman" w:eastAsia="Verdana" w:hAnsi="Times New Roman" w:cs="Times New Roman"/>
          <w:sz w:val="28"/>
          <w:szCs w:val="28"/>
        </w:rPr>
      </w:pPr>
      <w:r w:rsidRPr="000278CE">
        <w:rPr>
          <w:rFonts w:ascii="Times New Roman" w:eastAsia="Verdana" w:hAnsi="Times New Roman" w:cs="Times New Roman"/>
          <w:b/>
          <w:bCs/>
          <w:sz w:val="28"/>
          <w:szCs w:val="28"/>
        </w:rPr>
        <w:t>Lista e rregullave të zbatueshme</w:t>
      </w:r>
    </w:p>
    <w:p w:rsidR="000278CE" w:rsidRPr="000278CE" w:rsidRDefault="000278CE" w:rsidP="000278CE">
      <w:pPr>
        <w:tabs>
          <w:tab w:val="right" w:pos="450"/>
          <w:tab w:val="left" w:pos="900"/>
        </w:tabs>
        <w:spacing w:after="240"/>
        <w:ind w:left="540"/>
        <w:jc w:val="both"/>
        <w:outlineLvl w:val="2"/>
        <w:rPr>
          <w:rFonts w:ascii="Times New Roman" w:eastAsia="Verdana" w:hAnsi="Times New Roman" w:cs="Times New Roman"/>
          <w:sz w:val="24"/>
          <w:szCs w:val="24"/>
        </w:rPr>
      </w:pPr>
      <w:r w:rsidRPr="000278CE">
        <w:rPr>
          <w:rFonts w:ascii="Times New Roman" w:eastAsia="Verdana" w:hAnsi="Times New Roman" w:cs="Times New Roman"/>
          <w:bCs/>
          <w:sz w:val="24"/>
          <w:szCs w:val="24"/>
        </w:rPr>
        <w:t>Autoriteti ne përllogaritjen e gjobës fillimisht përcakton vlerën bazë të saj, për çdo ndërmarrje apo grupim ndërmarrjesh . Vlera bazë mund të zmadhohet duke marrë parasysh rrethanat rënduese ose zvogëlohet duke marrë parasysh rrethanat lehtësuese</w:t>
      </w:r>
    </w:p>
    <w:p w:rsidR="000278CE" w:rsidRPr="000278CE" w:rsidRDefault="000278CE" w:rsidP="00593EEC">
      <w:pPr>
        <w:numPr>
          <w:ilvl w:val="1"/>
          <w:numId w:val="156"/>
        </w:numPr>
        <w:tabs>
          <w:tab w:val="right" w:pos="450"/>
          <w:tab w:val="left" w:pos="900"/>
        </w:tabs>
        <w:spacing w:after="240"/>
        <w:ind w:hanging="540"/>
        <w:jc w:val="both"/>
        <w:outlineLvl w:val="2"/>
        <w:rPr>
          <w:rFonts w:ascii="Times New Roman" w:eastAsia="Verdana" w:hAnsi="Times New Roman" w:cs="Times New Roman"/>
          <w:sz w:val="28"/>
          <w:szCs w:val="28"/>
        </w:rPr>
      </w:pPr>
      <w:r w:rsidRPr="000278CE">
        <w:rPr>
          <w:rFonts w:ascii="Times New Roman" w:eastAsia="Verdana" w:hAnsi="Times New Roman" w:cs="Times New Roman"/>
          <w:b/>
          <w:bCs/>
          <w:sz w:val="28"/>
          <w:szCs w:val="28"/>
        </w:rPr>
        <w:t>Mbledhja</w:t>
      </w:r>
    </w:p>
    <w:p w:rsidR="000278CE" w:rsidRPr="000278CE" w:rsidRDefault="000278CE" w:rsidP="000278CE">
      <w:pPr>
        <w:tabs>
          <w:tab w:val="right" w:pos="450"/>
          <w:tab w:val="left" w:pos="900"/>
        </w:tabs>
        <w:spacing w:after="240"/>
        <w:ind w:left="540"/>
        <w:jc w:val="both"/>
        <w:outlineLvl w:val="2"/>
        <w:rPr>
          <w:rFonts w:ascii="Times New Roman" w:eastAsia="Verdana" w:hAnsi="Times New Roman" w:cs="Times New Roman"/>
          <w:bCs/>
          <w:sz w:val="24"/>
          <w:szCs w:val="24"/>
        </w:rPr>
      </w:pPr>
      <w:r w:rsidRPr="000278CE">
        <w:rPr>
          <w:rFonts w:ascii="Times New Roman" w:eastAsia="Verdana" w:hAnsi="Times New Roman" w:cs="Times New Roman"/>
          <w:bCs/>
          <w:sz w:val="24"/>
          <w:szCs w:val="24"/>
        </w:rPr>
        <w:t xml:space="preserve">Komisioni në përcaktimin e vlerës bazë, përdor vlerën e të ardhurave nga shitja e produkteve të ndërmarrjes, me të cilat lidhet në mënyrë të drejtpërdrejtë, ose të tërthortë, shkelja e kryer në tregun përkatës. Komisioni merr për bazë vlerën e shitjeve të realizuara nga ndërmarrja gjatë vitit të fundit financiar të pjesëmarrjes në shkelje. (këtu e më pas “vlera e shitjeve”). </w:t>
      </w:r>
    </w:p>
    <w:p w:rsidR="000278CE" w:rsidRPr="000278CE" w:rsidRDefault="000278CE" w:rsidP="000278CE">
      <w:pPr>
        <w:tabs>
          <w:tab w:val="right" w:pos="450"/>
          <w:tab w:val="left" w:pos="900"/>
        </w:tabs>
        <w:spacing w:after="240"/>
        <w:ind w:left="540"/>
        <w:jc w:val="both"/>
        <w:outlineLvl w:val="2"/>
        <w:rPr>
          <w:rFonts w:ascii="Times New Roman" w:eastAsia="Verdana" w:hAnsi="Times New Roman" w:cs="Times New Roman"/>
          <w:bCs/>
          <w:sz w:val="24"/>
          <w:szCs w:val="24"/>
        </w:rPr>
      </w:pPr>
      <w:r w:rsidRPr="000278CE">
        <w:rPr>
          <w:rFonts w:ascii="Times New Roman" w:eastAsia="Verdana" w:hAnsi="Times New Roman" w:cs="Times New Roman"/>
          <w:bCs/>
          <w:sz w:val="24"/>
          <w:szCs w:val="24"/>
        </w:rPr>
        <w:t xml:space="preserve">Kur shkelja nga një grupim ndërmarrjesh lidhet me veprimtarinë e anëtarëve të këtij grupimi, vlera e shitjeve do të përputhet me shumën e vlerës së shitjeve të anëtarëve të grupimit. </w:t>
      </w:r>
    </w:p>
    <w:p w:rsidR="000278CE" w:rsidRPr="000278CE" w:rsidRDefault="000278CE" w:rsidP="000278CE">
      <w:pPr>
        <w:tabs>
          <w:tab w:val="right" w:pos="450"/>
          <w:tab w:val="left" w:pos="900"/>
        </w:tabs>
        <w:spacing w:after="240"/>
        <w:ind w:left="540"/>
        <w:jc w:val="both"/>
        <w:outlineLvl w:val="2"/>
        <w:rPr>
          <w:rFonts w:ascii="Times New Roman" w:eastAsia="Verdana" w:hAnsi="Times New Roman" w:cs="Times New Roman"/>
          <w:bCs/>
          <w:sz w:val="24"/>
          <w:szCs w:val="24"/>
        </w:rPr>
      </w:pPr>
      <w:r w:rsidRPr="000278CE">
        <w:rPr>
          <w:rFonts w:ascii="Times New Roman" w:eastAsia="Verdana" w:hAnsi="Times New Roman" w:cs="Times New Roman"/>
          <w:bCs/>
          <w:sz w:val="24"/>
          <w:szCs w:val="24"/>
        </w:rPr>
        <w:t xml:space="preserve">Autoriteti, ne përcaktimin e vlerës së shitjeve nga një ndërmarrje, përdor të dhëna të plota dhe më të besueshme që disponon për atë ndërmarrje. Kur të dhënat që janë vënë në dispozicion nga një ndërmarrje janë të paplota ose jo të besueshme, Autoriteti mund të përcaktojë vlerën e shitjeve të saj mbi bazën e të dhënave të pjesshme që ai ka siguruar dhe/ose çdo informacioni tjetër të cilin ai e sheh si të përshtatshëm. </w:t>
      </w:r>
    </w:p>
    <w:p w:rsidR="000278CE" w:rsidRPr="000278CE" w:rsidRDefault="000278CE" w:rsidP="000278CE">
      <w:pPr>
        <w:tabs>
          <w:tab w:val="right" w:pos="450"/>
          <w:tab w:val="left" w:pos="900"/>
        </w:tabs>
        <w:spacing w:after="240"/>
        <w:ind w:left="540"/>
        <w:jc w:val="both"/>
        <w:outlineLvl w:val="2"/>
        <w:rPr>
          <w:rFonts w:ascii="Times New Roman" w:eastAsia="Verdana" w:hAnsi="Times New Roman" w:cs="Times New Roman"/>
          <w:bCs/>
          <w:sz w:val="24"/>
          <w:szCs w:val="24"/>
        </w:rPr>
      </w:pPr>
      <w:r w:rsidRPr="000278CE">
        <w:rPr>
          <w:rFonts w:ascii="Times New Roman" w:eastAsia="Verdana" w:hAnsi="Times New Roman" w:cs="Times New Roman"/>
          <w:bCs/>
          <w:sz w:val="24"/>
          <w:szCs w:val="24"/>
        </w:rPr>
        <w:t xml:space="preserve">Vlera e shitjeve përcaktohet pas zbritjes së tatimeve, taksave dhe tarifave të tjera që lidhen drejtpërdrejt me shitjet, siç parashikohet në ligj. </w:t>
      </w:r>
    </w:p>
    <w:p w:rsidR="000278CE" w:rsidRPr="000278CE" w:rsidRDefault="000278CE" w:rsidP="000278CE">
      <w:pPr>
        <w:tabs>
          <w:tab w:val="right" w:pos="450"/>
          <w:tab w:val="left" w:pos="900"/>
        </w:tabs>
        <w:spacing w:after="240"/>
        <w:ind w:left="540"/>
        <w:jc w:val="both"/>
        <w:outlineLvl w:val="2"/>
        <w:rPr>
          <w:rFonts w:ascii="Times New Roman" w:eastAsia="Verdana" w:hAnsi="Times New Roman" w:cs="Times New Roman"/>
          <w:bCs/>
          <w:sz w:val="24"/>
          <w:szCs w:val="24"/>
        </w:rPr>
      </w:pPr>
      <w:r w:rsidRPr="000278CE">
        <w:rPr>
          <w:rFonts w:ascii="Times New Roman" w:eastAsia="Verdana" w:hAnsi="Times New Roman" w:cs="Times New Roman"/>
          <w:bCs/>
          <w:sz w:val="24"/>
          <w:szCs w:val="24"/>
        </w:rPr>
        <w:t xml:space="preserve">Kur shtrirja gjeografike e një shkelje kalon kufijtë e territorit të Republikës së Shqipërisë, Autoriteti: a) përcakton vlerën totale të shitjeve të produkteve, me të cilat lidhet shkelja në zonën gjeografike të tregut përkatës; ose, b) përcakton pjesën e shitjeve në këtë treg të çdo ndërmarrje pjesëmarrëse në shkelje. Llogaritja e xhiros në tregun përkatës shërben për llogaritjen e vlerës bazë të gjobës. </w:t>
      </w:r>
    </w:p>
    <w:p w:rsidR="000278CE" w:rsidRPr="000278CE" w:rsidRDefault="000278CE" w:rsidP="000278CE">
      <w:pPr>
        <w:tabs>
          <w:tab w:val="right" w:pos="450"/>
          <w:tab w:val="left" w:pos="900"/>
        </w:tabs>
        <w:spacing w:after="240"/>
        <w:ind w:left="540"/>
        <w:jc w:val="both"/>
        <w:outlineLvl w:val="2"/>
        <w:rPr>
          <w:rFonts w:ascii="Times New Roman" w:eastAsia="Verdana" w:hAnsi="Times New Roman" w:cs="Times New Roman"/>
          <w:bCs/>
          <w:sz w:val="24"/>
          <w:szCs w:val="24"/>
        </w:rPr>
      </w:pPr>
      <w:r w:rsidRPr="000278CE">
        <w:rPr>
          <w:rFonts w:ascii="Times New Roman" w:eastAsia="Verdana" w:hAnsi="Times New Roman" w:cs="Times New Roman"/>
          <w:bCs/>
          <w:sz w:val="24"/>
          <w:szCs w:val="24"/>
        </w:rPr>
        <w:t xml:space="preserve">Vlerësimi i rëndësisë së shkeljes bëhet rast pas rasti, për të gjitha llojet e shkeljeve, duke marrë parasysh rrethanat e çështjes. </w:t>
      </w:r>
    </w:p>
    <w:p w:rsidR="000278CE" w:rsidRPr="000278CE" w:rsidRDefault="000278CE" w:rsidP="000278CE">
      <w:pPr>
        <w:tabs>
          <w:tab w:val="right" w:pos="450"/>
          <w:tab w:val="left" w:pos="900"/>
        </w:tabs>
        <w:spacing w:after="240"/>
        <w:ind w:left="540"/>
        <w:jc w:val="both"/>
        <w:outlineLvl w:val="2"/>
        <w:rPr>
          <w:rFonts w:ascii="Times New Roman" w:eastAsia="Verdana" w:hAnsi="Times New Roman" w:cs="Times New Roman"/>
          <w:bCs/>
          <w:sz w:val="24"/>
          <w:szCs w:val="24"/>
        </w:rPr>
      </w:pPr>
      <w:r w:rsidRPr="000278CE">
        <w:rPr>
          <w:rFonts w:ascii="Times New Roman" w:eastAsia="Verdana" w:hAnsi="Times New Roman" w:cs="Times New Roman"/>
          <w:bCs/>
          <w:sz w:val="24"/>
          <w:szCs w:val="24"/>
        </w:rPr>
        <w:t xml:space="preserve">Vlera bazë e gjobës lidhet me një përqindje të vlerës së shitjeve, në varësi të shkallës së rëndësisë së shkeljes, e shumëzuar me numrin e viteve të shkeljes. </w:t>
      </w:r>
    </w:p>
    <w:p w:rsidR="000278CE" w:rsidRPr="000278CE" w:rsidRDefault="000278CE" w:rsidP="000278CE">
      <w:pPr>
        <w:tabs>
          <w:tab w:val="right" w:pos="450"/>
          <w:tab w:val="left" w:pos="900"/>
        </w:tabs>
        <w:spacing w:after="240"/>
        <w:ind w:left="540"/>
        <w:jc w:val="both"/>
        <w:outlineLvl w:val="2"/>
        <w:rPr>
          <w:rFonts w:ascii="Times New Roman" w:eastAsia="Verdana" w:hAnsi="Times New Roman" w:cs="Times New Roman"/>
          <w:bCs/>
          <w:sz w:val="24"/>
          <w:szCs w:val="24"/>
        </w:rPr>
      </w:pPr>
      <w:r w:rsidRPr="000278CE">
        <w:rPr>
          <w:rFonts w:ascii="Times New Roman" w:eastAsia="Verdana" w:hAnsi="Times New Roman" w:cs="Times New Roman"/>
          <w:bCs/>
          <w:sz w:val="24"/>
          <w:szCs w:val="24"/>
        </w:rPr>
        <w:t xml:space="preserve">Përqindja e vlerës së shitjeve që merret parasysh, do të jetë në një nivel deri në 30% të vlerës së shitjeve. Autoriteti, me qëllim që vendosë nëse përqindja e vlerës së shitjeve që do të merret parasysh në një çështje të dhënë do të jetë në nivelin e sipërm apo të poshtëm </w:t>
      </w:r>
      <w:r w:rsidRPr="000278CE">
        <w:rPr>
          <w:rFonts w:ascii="Times New Roman" w:eastAsia="Verdana" w:hAnsi="Times New Roman" w:cs="Times New Roman"/>
          <w:bCs/>
          <w:sz w:val="24"/>
          <w:szCs w:val="24"/>
        </w:rPr>
        <w:lastRenderedPageBreak/>
        <w:t xml:space="preserve">të shkallës, vlerëson një numër faktorësh, të tillë si natyra e shkeljes, pjesa e kombinuar e tregut të të gjitha ndërmarrjeve në fjalë, shtrirja gjeografike e shkeljes dhe nëse praktika antikonkurruese është zbatuar ose jo. </w:t>
      </w:r>
    </w:p>
    <w:p w:rsidR="000278CE" w:rsidRPr="000278CE" w:rsidRDefault="000278CE" w:rsidP="000278CE">
      <w:pPr>
        <w:tabs>
          <w:tab w:val="right" w:pos="450"/>
          <w:tab w:val="left" w:pos="900"/>
        </w:tabs>
        <w:spacing w:after="240"/>
        <w:ind w:left="540"/>
        <w:jc w:val="both"/>
        <w:outlineLvl w:val="2"/>
        <w:rPr>
          <w:rFonts w:ascii="Times New Roman" w:eastAsia="Verdana" w:hAnsi="Times New Roman" w:cs="Times New Roman"/>
          <w:bCs/>
          <w:sz w:val="24"/>
          <w:szCs w:val="24"/>
        </w:rPr>
      </w:pPr>
      <w:r w:rsidRPr="000278CE">
        <w:rPr>
          <w:rFonts w:ascii="Times New Roman" w:eastAsia="Verdana" w:hAnsi="Times New Roman" w:cs="Times New Roman"/>
          <w:bCs/>
          <w:sz w:val="24"/>
          <w:szCs w:val="24"/>
        </w:rPr>
        <w:t xml:space="preserve">Marrëveshjet horizontale që caktojnë çmimin, ndarja e tregut dhe kufizimi i prodhimit, të cilat konsiderohen sekrete nga natyra e tyre, janë ndër kufizimet më të dëmshme të konkurrencës. Prandaj, përqindja e vlerës së shitjeve që merret parasysh për një shkelje të tillë përgjithësisht do të jetë në nivelin e sipërm të shkallës. </w:t>
      </w:r>
    </w:p>
    <w:p w:rsidR="000278CE" w:rsidRPr="000278CE" w:rsidRDefault="000278CE" w:rsidP="000278CE">
      <w:pPr>
        <w:tabs>
          <w:tab w:val="right" w:pos="450"/>
          <w:tab w:val="left" w:pos="900"/>
        </w:tabs>
        <w:spacing w:after="240"/>
        <w:ind w:left="540"/>
        <w:jc w:val="both"/>
        <w:outlineLvl w:val="2"/>
        <w:rPr>
          <w:rFonts w:ascii="Times New Roman" w:eastAsia="Verdana" w:hAnsi="Times New Roman" w:cs="Times New Roman"/>
          <w:bCs/>
          <w:sz w:val="24"/>
          <w:szCs w:val="24"/>
        </w:rPr>
      </w:pPr>
      <w:r w:rsidRPr="000278CE">
        <w:rPr>
          <w:rFonts w:ascii="Times New Roman" w:eastAsia="Verdana" w:hAnsi="Times New Roman" w:cs="Times New Roman"/>
          <w:bCs/>
          <w:sz w:val="24"/>
          <w:szCs w:val="24"/>
        </w:rPr>
        <w:t>Bazuar në kohëzgjatjen e pjesëmarrjes së çdo ndërmarrjeje në shkelje, vlera e përcaktuar mbi bazën e shitjeve shumëzohet me numrin e viteve të pjesëmarrjes në shkelje duke patur parasysh që: a) Periudhat më të vogla se gjashtë muaj llogariten si gjysmë viti; b) Periudhat më të gjatë se gjashtë muaj por më të shkurtra se një vit llogariten si një vit i plotë.</w:t>
      </w:r>
    </w:p>
    <w:p w:rsidR="000278CE" w:rsidRPr="000278CE" w:rsidRDefault="000278CE" w:rsidP="000278CE">
      <w:pPr>
        <w:tabs>
          <w:tab w:val="right" w:pos="450"/>
          <w:tab w:val="left" w:pos="900"/>
        </w:tabs>
        <w:spacing w:after="240"/>
        <w:ind w:left="540"/>
        <w:jc w:val="both"/>
        <w:outlineLvl w:val="2"/>
        <w:rPr>
          <w:rFonts w:ascii="Times New Roman" w:eastAsia="Verdana" w:hAnsi="Times New Roman" w:cs="Times New Roman"/>
          <w:sz w:val="24"/>
          <w:szCs w:val="24"/>
        </w:rPr>
      </w:pPr>
      <w:r w:rsidRPr="000278CE">
        <w:rPr>
          <w:rFonts w:ascii="Times New Roman" w:eastAsia="Verdana" w:hAnsi="Times New Roman" w:cs="Times New Roman"/>
          <w:bCs/>
          <w:sz w:val="24"/>
          <w:szCs w:val="24"/>
        </w:rPr>
        <w:t>Pavarësisht nga kohëzgjatja e pjesëmarrjes së ndërmarrjes në shkelje, Autoriteti do të përfshijë në vlerën bazë edhe një shumë ndërmjet 15% deri 25% të vlerës së shitjeve, siç është cituar më sipër, me qëllim pengimin e ndërmarrjeve për të mos hyrë në marrëveshje horizontale në të ardhmen, të fiksimit të çmimit, ndarjes së tregut, ose te furnizuesve dhe kufizime të prodhimit. Autoriteti mund t’a zbatojë këtë vlerë shtesë edhe në rastet e shkeljeve të tjera.</w:t>
      </w:r>
    </w:p>
    <w:p w:rsidR="000278CE" w:rsidRPr="000278CE" w:rsidRDefault="000278CE" w:rsidP="00593EEC">
      <w:pPr>
        <w:numPr>
          <w:ilvl w:val="2"/>
          <w:numId w:val="155"/>
        </w:numPr>
        <w:tabs>
          <w:tab w:val="right" w:pos="450"/>
          <w:tab w:val="left" w:pos="810"/>
        </w:tabs>
        <w:spacing w:after="240"/>
        <w:ind w:hanging="540"/>
        <w:jc w:val="both"/>
        <w:outlineLvl w:val="4"/>
        <w:rPr>
          <w:rFonts w:ascii="Times New Roman" w:eastAsia="Verdana" w:hAnsi="Times New Roman" w:cs="Times New Roman"/>
          <w:sz w:val="28"/>
          <w:szCs w:val="28"/>
        </w:rPr>
      </w:pPr>
      <w:r w:rsidRPr="000278CE">
        <w:rPr>
          <w:rFonts w:ascii="Times New Roman" w:eastAsia="Verdana" w:hAnsi="Times New Roman" w:cs="Times New Roman"/>
          <w:b/>
          <w:bCs/>
          <w:sz w:val="28"/>
          <w:szCs w:val="28"/>
        </w:rPr>
        <w:t>Detyrimi për të paguar brenda afatit kohor të përcaktuar nga vendimi dhe përjashtimet</w:t>
      </w:r>
    </w:p>
    <w:p w:rsidR="000278CE" w:rsidRPr="000278CE" w:rsidRDefault="000278CE" w:rsidP="000278CE">
      <w:pPr>
        <w:tabs>
          <w:tab w:val="right" w:pos="450"/>
          <w:tab w:val="left" w:pos="810"/>
        </w:tabs>
        <w:spacing w:after="240"/>
        <w:ind w:left="540"/>
        <w:jc w:val="both"/>
        <w:outlineLvl w:val="4"/>
        <w:rPr>
          <w:rFonts w:ascii="Times New Roman" w:eastAsia="Verdana" w:hAnsi="Times New Roman" w:cs="Times New Roman"/>
          <w:bCs/>
          <w:sz w:val="24"/>
          <w:szCs w:val="24"/>
        </w:rPr>
      </w:pPr>
      <w:r w:rsidRPr="000278CE">
        <w:rPr>
          <w:rFonts w:ascii="Times New Roman" w:eastAsia="Verdana" w:hAnsi="Times New Roman" w:cs="Times New Roman"/>
          <w:bCs/>
          <w:sz w:val="24"/>
          <w:szCs w:val="24"/>
        </w:rPr>
        <w:t xml:space="preserve">Masa e gjobës për shkeljet e lehta </w:t>
      </w:r>
    </w:p>
    <w:p w:rsidR="000278CE" w:rsidRPr="000278CE" w:rsidRDefault="000278CE" w:rsidP="000278CE">
      <w:pPr>
        <w:tabs>
          <w:tab w:val="right" w:pos="450"/>
          <w:tab w:val="left" w:pos="810"/>
        </w:tabs>
        <w:spacing w:after="240"/>
        <w:ind w:left="540"/>
        <w:jc w:val="both"/>
        <w:outlineLvl w:val="4"/>
        <w:rPr>
          <w:rFonts w:ascii="Times New Roman" w:eastAsia="Verdana" w:hAnsi="Times New Roman" w:cs="Times New Roman"/>
          <w:bCs/>
          <w:sz w:val="24"/>
          <w:szCs w:val="24"/>
        </w:rPr>
      </w:pPr>
      <w:r w:rsidRPr="000278CE">
        <w:rPr>
          <w:rFonts w:ascii="Times New Roman" w:eastAsia="Verdana" w:hAnsi="Times New Roman" w:cs="Times New Roman"/>
          <w:bCs/>
          <w:sz w:val="24"/>
          <w:szCs w:val="24"/>
        </w:rPr>
        <w:t xml:space="preserve">1. Komisioni vendos gjoba, në masën jo më shumë se 1 për qind të xhiros totale të vitit paraardhës financiar, mbi ndërmarrjet ose grupimet e ndërmarrjeve nëse: </w:t>
      </w:r>
    </w:p>
    <w:p w:rsidR="000278CE" w:rsidRPr="000278CE" w:rsidRDefault="000278CE" w:rsidP="000278CE">
      <w:pPr>
        <w:tabs>
          <w:tab w:val="right" w:pos="450"/>
          <w:tab w:val="left" w:pos="810"/>
        </w:tabs>
        <w:spacing w:after="240"/>
        <w:ind w:left="540"/>
        <w:jc w:val="both"/>
        <w:outlineLvl w:val="4"/>
        <w:rPr>
          <w:rFonts w:ascii="Times New Roman" w:eastAsia="Verdana" w:hAnsi="Times New Roman" w:cs="Times New Roman"/>
          <w:bCs/>
          <w:sz w:val="24"/>
          <w:szCs w:val="24"/>
        </w:rPr>
      </w:pPr>
      <w:r w:rsidRPr="000278CE">
        <w:rPr>
          <w:rFonts w:ascii="Times New Roman" w:eastAsia="Verdana" w:hAnsi="Times New Roman" w:cs="Times New Roman"/>
          <w:bCs/>
          <w:sz w:val="24"/>
          <w:szCs w:val="24"/>
        </w:rPr>
        <w:t>a) japin të dhëna të pasakta, të paplota ose të rreme në përgjigje të kërkesës ose vendimit të komisionit, sipas nenit 33 pikat 2 e 3 të këtij ligji, ose nuk japin të dhëna brenda afatit kohor, të përcaktuar në vendimin e komisionit apo në kërkesën e sekretariatit, sipas nenit 33 pika 3 të këtij ligji;</w:t>
      </w:r>
    </w:p>
    <w:p w:rsidR="000278CE" w:rsidRPr="000278CE" w:rsidRDefault="000278CE" w:rsidP="000278CE">
      <w:pPr>
        <w:tabs>
          <w:tab w:val="right" w:pos="450"/>
          <w:tab w:val="left" w:pos="810"/>
        </w:tabs>
        <w:spacing w:after="240"/>
        <w:ind w:left="540"/>
        <w:jc w:val="both"/>
        <w:outlineLvl w:val="4"/>
        <w:rPr>
          <w:rFonts w:ascii="Times New Roman" w:eastAsia="Verdana" w:hAnsi="Times New Roman" w:cs="Times New Roman"/>
          <w:bCs/>
          <w:sz w:val="24"/>
          <w:szCs w:val="24"/>
        </w:rPr>
      </w:pPr>
      <w:r w:rsidRPr="000278CE">
        <w:rPr>
          <w:rFonts w:ascii="Times New Roman" w:eastAsia="Verdana" w:hAnsi="Times New Roman" w:cs="Times New Roman"/>
          <w:bCs/>
          <w:sz w:val="24"/>
          <w:szCs w:val="24"/>
        </w:rPr>
        <w:t xml:space="preserve">b) japin të dhëna të pasakta, të paplota ose të rreme në njoftimet, sipas neneve 12 e 49 të këtij ligji, ose të dhëna dhe dokumente plotësuese të pasakta e të paplota, sipas nenit 55 të këtij ligji; </w:t>
      </w:r>
    </w:p>
    <w:p w:rsidR="000278CE" w:rsidRPr="000278CE" w:rsidRDefault="000278CE" w:rsidP="000278CE">
      <w:pPr>
        <w:tabs>
          <w:tab w:val="right" w:pos="450"/>
          <w:tab w:val="left" w:pos="810"/>
        </w:tabs>
        <w:spacing w:after="240"/>
        <w:ind w:left="540"/>
        <w:jc w:val="both"/>
        <w:outlineLvl w:val="4"/>
        <w:rPr>
          <w:rFonts w:ascii="Times New Roman" w:eastAsia="Verdana" w:hAnsi="Times New Roman" w:cs="Times New Roman"/>
          <w:bCs/>
          <w:sz w:val="24"/>
          <w:szCs w:val="24"/>
        </w:rPr>
      </w:pPr>
      <w:r w:rsidRPr="000278CE">
        <w:rPr>
          <w:rFonts w:ascii="Times New Roman" w:eastAsia="Verdana" w:hAnsi="Times New Roman" w:cs="Times New Roman"/>
          <w:bCs/>
          <w:sz w:val="24"/>
          <w:szCs w:val="24"/>
        </w:rPr>
        <w:t xml:space="preserve">c) japin të paplotë librat e kërkuar ose regjistrat e tjerë të veprimtarisë së tyre ekonomike, gjatë inspektimeve, sipas nenit 36 shkronjat "b" dhe "c" të këtij ligji, ose refuzojnë të pranojnë inspektimet në mbështetje të vendimit të marrë, sipas neneve 35 pika 1 dhe 36 shkronja "a" të këtij ligji; </w:t>
      </w:r>
    </w:p>
    <w:p w:rsidR="000278CE" w:rsidRPr="000278CE" w:rsidRDefault="000278CE" w:rsidP="000278CE">
      <w:pPr>
        <w:tabs>
          <w:tab w:val="right" w:pos="450"/>
          <w:tab w:val="left" w:pos="810"/>
        </w:tabs>
        <w:spacing w:after="240"/>
        <w:ind w:left="540"/>
        <w:jc w:val="both"/>
        <w:outlineLvl w:val="4"/>
        <w:rPr>
          <w:rFonts w:ascii="Times New Roman" w:eastAsia="Verdana" w:hAnsi="Times New Roman" w:cs="Times New Roman"/>
          <w:bCs/>
          <w:sz w:val="24"/>
          <w:szCs w:val="24"/>
        </w:rPr>
      </w:pPr>
      <w:r w:rsidRPr="000278CE">
        <w:rPr>
          <w:rFonts w:ascii="Times New Roman" w:eastAsia="Verdana" w:hAnsi="Times New Roman" w:cs="Times New Roman"/>
          <w:bCs/>
          <w:sz w:val="24"/>
          <w:szCs w:val="24"/>
        </w:rPr>
        <w:t xml:space="preserve">ç) refuzojnë t’u përgjigjen pyetjeve për faktet dhe, sipas shkronjës “d” të nenit 36 të këtij ligji, japin përgjigje të pasakta, të paplota, të rreme ose pengojnë inspektimin e parashikuar në nenin 36; </w:t>
      </w:r>
    </w:p>
    <w:p w:rsidR="000278CE" w:rsidRPr="000278CE" w:rsidRDefault="000278CE" w:rsidP="000278CE">
      <w:pPr>
        <w:tabs>
          <w:tab w:val="right" w:pos="450"/>
          <w:tab w:val="left" w:pos="810"/>
        </w:tabs>
        <w:spacing w:after="240"/>
        <w:ind w:left="540"/>
        <w:jc w:val="both"/>
        <w:outlineLvl w:val="4"/>
        <w:rPr>
          <w:rFonts w:ascii="Times New Roman" w:eastAsia="Verdana" w:hAnsi="Times New Roman" w:cs="Times New Roman"/>
          <w:bCs/>
          <w:sz w:val="24"/>
          <w:szCs w:val="24"/>
        </w:rPr>
      </w:pPr>
      <w:r w:rsidRPr="000278CE">
        <w:rPr>
          <w:rFonts w:ascii="Times New Roman" w:eastAsia="Verdana" w:hAnsi="Times New Roman" w:cs="Times New Roman"/>
          <w:bCs/>
          <w:sz w:val="24"/>
          <w:szCs w:val="24"/>
        </w:rPr>
        <w:t xml:space="preserve">d) heqin vulat e vëna në autorizimin zyrtar të Autoritetit, sipas nenit 36 shkronja "ç" të këtij ligji. </w:t>
      </w:r>
    </w:p>
    <w:p w:rsidR="000278CE" w:rsidRPr="000278CE" w:rsidRDefault="000278CE" w:rsidP="000278CE">
      <w:pPr>
        <w:tabs>
          <w:tab w:val="right" w:pos="450"/>
          <w:tab w:val="left" w:pos="810"/>
        </w:tabs>
        <w:spacing w:after="240"/>
        <w:ind w:left="540"/>
        <w:jc w:val="both"/>
        <w:outlineLvl w:val="4"/>
        <w:rPr>
          <w:rFonts w:ascii="Times New Roman" w:eastAsia="Verdana" w:hAnsi="Times New Roman" w:cs="Times New Roman"/>
          <w:bCs/>
          <w:sz w:val="24"/>
          <w:szCs w:val="24"/>
        </w:rPr>
      </w:pPr>
      <w:r w:rsidRPr="000278CE">
        <w:rPr>
          <w:rFonts w:ascii="Times New Roman" w:eastAsia="Verdana" w:hAnsi="Times New Roman" w:cs="Times New Roman"/>
          <w:bCs/>
          <w:sz w:val="24"/>
          <w:szCs w:val="24"/>
        </w:rPr>
        <w:lastRenderedPageBreak/>
        <w:t>dh) nuk njofton një përqendrim, sipas neneve 10 dhe 12 të këtij ligji. 2. Parashikimet e neneve 15, 16 dhe 17 zbatohen edhe për pikën 1 të këtij neni, për llogaritjen e xhiros totale.</w:t>
      </w:r>
    </w:p>
    <w:p w:rsidR="000278CE" w:rsidRPr="000278CE" w:rsidRDefault="000278CE" w:rsidP="000278CE">
      <w:pPr>
        <w:tabs>
          <w:tab w:val="right" w:pos="450"/>
          <w:tab w:val="left" w:pos="810"/>
        </w:tabs>
        <w:spacing w:after="240"/>
        <w:ind w:left="540"/>
        <w:jc w:val="both"/>
        <w:outlineLvl w:val="4"/>
        <w:rPr>
          <w:rFonts w:ascii="Times New Roman" w:eastAsia="Verdana" w:hAnsi="Times New Roman" w:cs="Times New Roman"/>
          <w:bCs/>
          <w:sz w:val="24"/>
          <w:szCs w:val="24"/>
        </w:rPr>
      </w:pPr>
      <w:r w:rsidRPr="000278CE">
        <w:rPr>
          <w:rFonts w:ascii="Times New Roman" w:eastAsia="Verdana" w:hAnsi="Times New Roman" w:cs="Times New Roman"/>
          <w:bCs/>
          <w:sz w:val="24"/>
          <w:szCs w:val="24"/>
        </w:rPr>
        <w:t xml:space="preserve">Masa e gjobës për shkelje të rënda </w:t>
      </w:r>
    </w:p>
    <w:p w:rsidR="000278CE" w:rsidRPr="000278CE" w:rsidRDefault="000278CE" w:rsidP="000278CE">
      <w:pPr>
        <w:tabs>
          <w:tab w:val="right" w:pos="450"/>
          <w:tab w:val="left" w:pos="810"/>
        </w:tabs>
        <w:spacing w:after="240"/>
        <w:ind w:left="810"/>
        <w:jc w:val="both"/>
        <w:outlineLvl w:val="4"/>
        <w:rPr>
          <w:rFonts w:ascii="Times New Roman" w:eastAsia="Verdana" w:hAnsi="Times New Roman" w:cs="Times New Roman"/>
          <w:bCs/>
          <w:sz w:val="24"/>
          <w:szCs w:val="24"/>
        </w:rPr>
      </w:pPr>
      <w:r w:rsidRPr="000278CE">
        <w:rPr>
          <w:rFonts w:ascii="Times New Roman" w:eastAsia="Verdana" w:hAnsi="Times New Roman" w:cs="Times New Roman"/>
          <w:bCs/>
          <w:sz w:val="24"/>
          <w:szCs w:val="24"/>
        </w:rPr>
        <w:t xml:space="preserve">Komisioni vendos gjoba, në masën deri në 10 për qind të xhiros së ndërmarrjes, të vitit financiar paraardhës, për çdo ndërmarrje pjesëmarrëse që: </w:t>
      </w:r>
    </w:p>
    <w:p w:rsidR="000278CE" w:rsidRPr="000278CE" w:rsidRDefault="000278CE" w:rsidP="000278CE">
      <w:pPr>
        <w:tabs>
          <w:tab w:val="right" w:pos="450"/>
          <w:tab w:val="left" w:pos="810"/>
        </w:tabs>
        <w:spacing w:after="240"/>
        <w:ind w:left="810"/>
        <w:jc w:val="both"/>
        <w:outlineLvl w:val="4"/>
        <w:rPr>
          <w:rFonts w:ascii="Times New Roman" w:eastAsia="Verdana" w:hAnsi="Times New Roman" w:cs="Times New Roman"/>
          <w:bCs/>
          <w:sz w:val="24"/>
          <w:szCs w:val="24"/>
        </w:rPr>
      </w:pPr>
      <w:r w:rsidRPr="000278CE">
        <w:rPr>
          <w:rFonts w:ascii="Times New Roman" w:eastAsia="Verdana" w:hAnsi="Times New Roman" w:cs="Times New Roman"/>
          <w:bCs/>
          <w:sz w:val="24"/>
          <w:szCs w:val="24"/>
        </w:rPr>
        <w:t xml:space="preserve">a) shkel nenet 4 e 9 të këtij ligji; </w:t>
      </w:r>
    </w:p>
    <w:p w:rsidR="000278CE" w:rsidRPr="000278CE" w:rsidRDefault="000278CE" w:rsidP="000278CE">
      <w:pPr>
        <w:tabs>
          <w:tab w:val="right" w:pos="450"/>
          <w:tab w:val="left" w:pos="810"/>
        </w:tabs>
        <w:spacing w:after="240"/>
        <w:ind w:left="810"/>
        <w:jc w:val="both"/>
        <w:outlineLvl w:val="4"/>
        <w:rPr>
          <w:rFonts w:ascii="Times New Roman" w:eastAsia="Verdana" w:hAnsi="Times New Roman" w:cs="Times New Roman"/>
          <w:bCs/>
          <w:sz w:val="24"/>
          <w:szCs w:val="24"/>
        </w:rPr>
      </w:pPr>
      <w:r w:rsidRPr="000278CE">
        <w:rPr>
          <w:rFonts w:ascii="Times New Roman" w:eastAsia="Verdana" w:hAnsi="Times New Roman" w:cs="Times New Roman"/>
          <w:bCs/>
          <w:sz w:val="24"/>
          <w:szCs w:val="24"/>
        </w:rPr>
        <w:t xml:space="preserve">b) nuk zbaton vendimin për marrjen e masave të përkohshme, sipas nenit 44; </w:t>
      </w:r>
    </w:p>
    <w:p w:rsidR="000278CE" w:rsidRPr="000278CE" w:rsidRDefault="000278CE" w:rsidP="000278CE">
      <w:pPr>
        <w:tabs>
          <w:tab w:val="right" w:pos="450"/>
          <w:tab w:val="left" w:pos="810"/>
        </w:tabs>
        <w:spacing w:after="240"/>
        <w:ind w:left="810"/>
        <w:jc w:val="both"/>
        <w:outlineLvl w:val="4"/>
        <w:rPr>
          <w:rFonts w:ascii="Times New Roman" w:eastAsia="Verdana" w:hAnsi="Times New Roman" w:cs="Times New Roman"/>
          <w:bCs/>
          <w:sz w:val="24"/>
          <w:szCs w:val="24"/>
        </w:rPr>
      </w:pPr>
      <w:r w:rsidRPr="000278CE">
        <w:rPr>
          <w:rFonts w:ascii="Times New Roman" w:eastAsia="Verdana" w:hAnsi="Times New Roman" w:cs="Times New Roman"/>
          <w:bCs/>
          <w:sz w:val="24"/>
          <w:szCs w:val="24"/>
        </w:rPr>
        <w:t xml:space="preserve">c) nuk përmbush kushtet dhe detyrimet në mbështetje të një vendimi të marrë, sipas neneve 45, 50 pika 2, 56, 57 dhe 60 pika 2 të këtij ligji; </w:t>
      </w:r>
    </w:p>
    <w:p w:rsidR="000278CE" w:rsidRPr="000278CE" w:rsidRDefault="000278CE" w:rsidP="000278CE">
      <w:pPr>
        <w:tabs>
          <w:tab w:val="right" w:pos="450"/>
          <w:tab w:val="left" w:pos="810"/>
        </w:tabs>
        <w:spacing w:after="240"/>
        <w:ind w:left="810"/>
        <w:jc w:val="both"/>
        <w:outlineLvl w:val="4"/>
        <w:rPr>
          <w:rFonts w:ascii="Times New Roman" w:eastAsia="Verdana" w:hAnsi="Times New Roman" w:cs="Times New Roman"/>
          <w:bCs/>
          <w:sz w:val="24"/>
          <w:szCs w:val="24"/>
        </w:rPr>
      </w:pPr>
      <w:r w:rsidRPr="000278CE">
        <w:rPr>
          <w:rFonts w:ascii="Times New Roman" w:eastAsia="Verdana" w:hAnsi="Times New Roman" w:cs="Times New Roman"/>
          <w:bCs/>
          <w:sz w:val="24"/>
          <w:szCs w:val="24"/>
        </w:rPr>
        <w:t xml:space="preserve">d) realizon një përqendrim i cili ka efekte të kufizimit të konkurrencës në treg47 , duke mos respektuar detyrimin e nenit 14, përveç rastit kur realizimi i përqendrimit është autorizuar shprehimisht, sipas nenit 60 të këtij ligji; </w:t>
      </w:r>
    </w:p>
    <w:p w:rsidR="000278CE" w:rsidRPr="000278CE" w:rsidRDefault="000278CE" w:rsidP="000278CE">
      <w:pPr>
        <w:tabs>
          <w:tab w:val="right" w:pos="450"/>
          <w:tab w:val="left" w:pos="810"/>
        </w:tabs>
        <w:spacing w:after="240"/>
        <w:ind w:left="810"/>
        <w:jc w:val="both"/>
        <w:outlineLvl w:val="4"/>
        <w:rPr>
          <w:rFonts w:ascii="Times New Roman" w:eastAsia="Verdana" w:hAnsi="Times New Roman" w:cs="Times New Roman"/>
          <w:sz w:val="24"/>
          <w:szCs w:val="24"/>
        </w:rPr>
      </w:pPr>
      <w:r w:rsidRPr="000278CE">
        <w:rPr>
          <w:rFonts w:ascii="Times New Roman" w:eastAsia="Verdana" w:hAnsi="Times New Roman" w:cs="Times New Roman"/>
          <w:bCs/>
          <w:sz w:val="24"/>
          <w:szCs w:val="24"/>
        </w:rPr>
        <w:t>dh) realizon një përqendrim të ndaluar nga Komisioni ose nuk merr masat e nevojshme për rivendosjen e konkurrencës, sipas nenit 62 të këtij ligji.</w:t>
      </w:r>
    </w:p>
    <w:p w:rsidR="000278CE" w:rsidRPr="000278CE" w:rsidRDefault="000278CE" w:rsidP="00593EEC">
      <w:pPr>
        <w:numPr>
          <w:ilvl w:val="3"/>
          <w:numId w:val="154"/>
        </w:numPr>
        <w:tabs>
          <w:tab w:val="right" w:pos="450"/>
          <w:tab w:val="left" w:pos="1971"/>
        </w:tabs>
        <w:spacing w:after="240"/>
        <w:ind w:hanging="1080"/>
        <w:jc w:val="both"/>
        <w:rPr>
          <w:rFonts w:ascii="Times New Roman" w:eastAsia="Verdana" w:hAnsi="Times New Roman" w:cs="Times New Roman"/>
          <w:b/>
          <w:sz w:val="24"/>
          <w:szCs w:val="24"/>
        </w:rPr>
      </w:pPr>
      <w:r w:rsidRPr="000278CE">
        <w:rPr>
          <w:rFonts w:ascii="Times New Roman" w:eastAsia="MS Mincho" w:hAnsi="Times New Roman" w:cs="Times New Roman"/>
          <w:b/>
          <w:sz w:val="24"/>
          <w:szCs w:val="24"/>
        </w:rPr>
        <w:t>Ofrimi i lehtësirave për pagesat dhe/ose reduktimet e gjobave</w:t>
      </w:r>
    </w:p>
    <w:p w:rsidR="000278CE" w:rsidRPr="000278CE" w:rsidRDefault="000278CE" w:rsidP="000278CE">
      <w:pPr>
        <w:tabs>
          <w:tab w:val="right" w:pos="450"/>
          <w:tab w:val="left" w:pos="1971"/>
        </w:tabs>
        <w:spacing w:after="240"/>
        <w:ind w:left="1080"/>
        <w:jc w:val="both"/>
        <w:rPr>
          <w:rFonts w:ascii="Times New Roman" w:eastAsia="MS Mincho" w:hAnsi="Times New Roman" w:cs="Times New Roman"/>
          <w:sz w:val="24"/>
          <w:szCs w:val="24"/>
        </w:rPr>
      </w:pPr>
      <w:r w:rsidRPr="000278CE">
        <w:rPr>
          <w:rFonts w:ascii="Times New Roman" w:eastAsia="MS Mincho" w:hAnsi="Times New Roman" w:cs="Times New Roman"/>
          <w:sz w:val="24"/>
          <w:szCs w:val="24"/>
        </w:rPr>
        <w:t xml:space="preserve">Komisioni mund të japë lehtësim të plotë nga çdo gjobë, nëse kjo ndërmarrje është e para që ndihmon në zbulimin dhe ndalimin e marrëveshjes së të ndaluar , si dhe në përcaktimin e personave përgjegjës duke siguruar prova dhe të dhëna, të pazotëruara më parë nga Autoriteti, që i mundësojnë këtij të fundit të : </w:t>
      </w:r>
    </w:p>
    <w:p w:rsidR="000278CE" w:rsidRPr="000278CE" w:rsidRDefault="000278CE" w:rsidP="000278CE">
      <w:pPr>
        <w:tabs>
          <w:tab w:val="right" w:pos="450"/>
          <w:tab w:val="left" w:pos="1971"/>
        </w:tabs>
        <w:spacing w:after="240"/>
        <w:ind w:left="1080"/>
        <w:jc w:val="both"/>
        <w:rPr>
          <w:rFonts w:ascii="Times New Roman" w:eastAsia="MS Mincho" w:hAnsi="Times New Roman" w:cs="Times New Roman"/>
          <w:sz w:val="24"/>
          <w:szCs w:val="24"/>
        </w:rPr>
      </w:pPr>
      <w:r w:rsidRPr="000278CE">
        <w:rPr>
          <w:rFonts w:ascii="Times New Roman" w:eastAsia="MS Mincho" w:hAnsi="Times New Roman" w:cs="Times New Roman"/>
          <w:sz w:val="24"/>
          <w:szCs w:val="24"/>
        </w:rPr>
        <w:t xml:space="preserve">a) të fillojë një hetim në lidhje me një marrëveshje të ndaluar; </w:t>
      </w:r>
    </w:p>
    <w:p w:rsidR="000278CE" w:rsidRPr="000278CE" w:rsidRDefault="000278CE" w:rsidP="000278CE">
      <w:pPr>
        <w:tabs>
          <w:tab w:val="right" w:pos="450"/>
          <w:tab w:val="left" w:pos="1971"/>
        </w:tabs>
        <w:spacing w:after="240"/>
        <w:ind w:left="1080"/>
        <w:jc w:val="both"/>
        <w:rPr>
          <w:rFonts w:ascii="Times New Roman" w:eastAsia="MS Mincho" w:hAnsi="Times New Roman" w:cs="Times New Roman"/>
          <w:sz w:val="24"/>
          <w:szCs w:val="24"/>
        </w:rPr>
      </w:pPr>
      <w:r w:rsidRPr="000278CE">
        <w:rPr>
          <w:rFonts w:ascii="Times New Roman" w:eastAsia="MS Mincho" w:hAnsi="Times New Roman" w:cs="Times New Roman"/>
          <w:sz w:val="24"/>
          <w:szCs w:val="24"/>
        </w:rPr>
        <w:t xml:space="preserve">b) të zbulojë një shkelje në bazë të nenit 4 të Ligjit. </w:t>
      </w:r>
    </w:p>
    <w:p w:rsidR="000278CE" w:rsidRPr="000278CE" w:rsidRDefault="000278CE" w:rsidP="000278CE">
      <w:pPr>
        <w:tabs>
          <w:tab w:val="right" w:pos="450"/>
          <w:tab w:val="left" w:pos="1971"/>
        </w:tabs>
        <w:spacing w:after="240"/>
        <w:ind w:left="1080"/>
        <w:jc w:val="both"/>
        <w:rPr>
          <w:rFonts w:ascii="Times New Roman" w:eastAsia="MS Mincho" w:hAnsi="Times New Roman" w:cs="Times New Roman"/>
          <w:sz w:val="24"/>
          <w:szCs w:val="24"/>
        </w:rPr>
      </w:pPr>
      <w:r w:rsidRPr="000278CE">
        <w:rPr>
          <w:rFonts w:ascii="Times New Roman" w:eastAsia="MS Mincho" w:hAnsi="Times New Roman" w:cs="Times New Roman"/>
          <w:sz w:val="24"/>
          <w:szCs w:val="24"/>
        </w:rPr>
        <w:t xml:space="preserve">2. Për përfitim nga lehtësimi plotë i gjobës ndërmarrja duhet: </w:t>
      </w:r>
    </w:p>
    <w:p w:rsidR="000278CE" w:rsidRPr="000278CE" w:rsidRDefault="000278CE" w:rsidP="000278CE">
      <w:pPr>
        <w:tabs>
          <w:tab w:val="right" w:pos="450"/>
          <w:tab w:val="left" w:pos="1971"/>
        </w:tabs>
        <w:spacing w:after="240"/>
        <w:ind w:left="1080"/>
        <w:jc w:val="both"/>
        <w:rPr>
          <w:rFonts w:ascii="Times New Roman" w:eastAsia="MS Mincho" w:hAnsi="Times New Roman" w:cs="Times New Roman"/>
          <w:sz w:val="24"/>
          <w:szCs w:val="24"/>
        </w:rPr>
      </w:pPr>
      <w:r w:rsidRPr="000278CE">
        <w:rPr>
          <w:rFonts w:ascii="Times New Roman" w:eastAsia="MS Mincho" w:hAnsi="Times New Roman" w:cs="Times New Roman"/>
          <w:sz w:val="24"/>
          <w:szCs w:val="24"/>
        </w:rPr>
        <w:t xml:space="preserve">a) Ti sigurojë Autoritetit një kopje ose përshkrim të marrëveshjes së ndaluar, ku përfshihen: qëllimi, veprimtaria, funksionimi, produktet përkatëse, tregu përkatës, zgjatja dhe vlerësimi i volumit të tregut të ndikuar nga marrëveshja e ndaluar, data e lidhjes së marrëveshjes, vendndodhja, përmbajtja dhe pjesëmarrësit në marrëveshje si dhe përshkrime të tjera të cilat ndihmojnë Autoritetin në zbulimin e shkeljes. </w:t>
      </w:r>
    </w:p>
    <w:p w:rsidR="000278CE" w:rsidRPr="000278CE" w:rsidRDefault="000278CE" w:rsidP="000278CE">
      <w:pPr>
        <w:tabs>
          <w:tab w:val="right" w:pos="450"/>
          <w:tab w:val="left" w:pos="1971"/>
        </w:tabs>
        <w:spacing w:after="240"/>
        <w:ind w:left="1080"/>
        <w:jc w:val="both"/>
        <w:rPr>
          <w:rFonts w:ascii="Times New Roman" w:eastAsia="MS Mincho" w:hAnsi="Times New Roman" w:cs="Times New Roman"/>
          <w:sz w:val="24"/>
          <w:szCs w:val="24"/>
        </w:rPr>
      </w:pPr>
      <w:r w:rsidRPr="000278CE">
        <w:rPr>
          <w:rFonts w:ascii="Times New Roman" w:eastAsia="MS Mincho" w:hAnsi="Times New Roman" w:cs="Times New Roman"/>
          <w:sz w:val="24"/>
          <w:szCs w:val="24"/>
        </w:rPr>
        <w:t>b) Të japë emrin dhe adresën e ndërmarrjes që aplikon për lehtësim nga gjoba si dhe emrat dhe adresat e të gjitha ndërmarrjeve pjesëmarrëse në marrëveshje.</w:t>
      </w:r>
    </w:p>
    <w:p w:rsidR="000278CE" w:rsidRPr="000278CE" w:rsidRDefault="000278CE" w:rsidP="000278CE">
      <w:pPr>
        <w:tabs>
          <w:tab w:val="right" w:pos="450"/>
          <w:tab w:val="left" w:pos="1971"/>
        </w:tabs>
        <w:spacing w:after="240"/>
        <w:ind w:left="1080"/>
        <w:jc w:val="both"/>
        <w:rPr>
          <w:rFonts w:ascii="Times New Roman" w:eastAsia="MS Mincho" w:hAnsi="Times New Roman" w:cs="Times New Roman"/>
          <w:sz w:val="24"/>
          <w:szCs w:val="24"/>
        </w:rPr>
      </w:pPr>
      <w:r w:rsidRPr="000278CE">
        <w:rPr>
          <w:rFonts w:ascii="Times New Roman" w:eastAsia="MS Mincho" w:hAnsi="Times New Roman" w:cs="Times New Roman"/>
          <w:sz w:val="24"/>
          <w:szCs w:val="24"/>
        </w:rPr>
        <w:t xml:space="preserve"> c) Të japë emrat, pozicionet, vendndodhjet e zyrave dhe kur është e nevojshme, adresat e të gjithë individëve të cilët, për sa ka dijeni ndërmarrja kërkuese, janë ose kanë qenë të përfshirë në marrëveshjen e ndaluar, duke përshirë të gjithë ata individë të cilët kanë qenë të përfshirë për llogari të kërkuesit. </w:t>
      </w:r>
    </w:p>
    <w:p w:rsidR="000278CE" w:rsidRPr="000278CE" w:rsidRDefault="000278CE" w:rsidP="000278CE">
      <w:pPr>
        <w:tabs>
          <w:tab w:val="right" w:pos="450"/>
          <w:tab w:val="left" w:pos="1971"/>
        </w:tabs>
        <w:spacing w:after="240"/>
        <w:ind w:left="1080"/>
        <w:jc w:val="both"/>
        <w:rPr>
          <w:rFonts w:ascii="Times New Roman" w:eastAsia="MS Mincho" w:hAnsi="Times New Roman" w:cs="Times New Roman"/>
          <w:sz w:val="24"/>
          <w:szCs w:val="24"/>
        </w:rPr>
      </w:pPr>
      <w:r w:rsidRPr="000278CE">
        <w:rPr>
          <w:rFonts w:ascii="Times New Roman" w:eastAsia="MS Mincho" w:hAnsi="Times New Roman" w:cs="Times New Roman"/>
          <w:sz w:val="24"/>
          <w:szCs w:val="24"/>
        </w:rPr>
        <w:t xml:space="preserve">d) Të informojë Autoritetin nëse ndërmarrja është tërhequr nga pjesëmarrja në </w:t>
      </w:r>
      <w:r w:rsidRPr="000278CE">
        <w:rPr>
          <w:rFonts w:ascii="Times New Roman" w:eastAsia="MS Mincho" w:hAnsi="Times New Roman" w:cs="Times New Roman"/>
          <w:sz w:val="24"/>
          <w:szCs w:val="24"/>
        </w:rPr>
        <w:lastRenderedPageBreak/>
        <w:t xml:space="preserve">marrëveshjen e ndaluar; </w:t>
      </w:r>
    </w:p>
    <w:p w:rsidR="000278CE" w:rsidRPr="000278CE" w:rsidRDefault="000278CE" w:rsidP="000278CE">
      <w:pPr>
        <w:tabs>
          <w:tab w:val="right" w:pos="450"/>
          <w:tab w:val="left" w:pos="1971"/>
        </w:tabs>
        <w:spacing w:after="240"/>
        <w:ind w:left="1080"/>
        <w:jc w:val="both"/>
        <w:rPr>
          <w:rFonts w:ascii="Times New Roman" w:eastAsia="MS Mincho" w:hAnsi="Times New Roman" w:cs="Times New Roman"/>
          <w:sz w:val="24"/>
          <w:szCs w:val="24"/>
        </w:rPr>
      </w:pPr>
      <w:r w:rsidRPr="000278CE">
        <w:rPr>
          <w:rFonts w:ascii="Times New Roman" w:eastAsia="MS Mincho" w:hAnsi="Times New Roman" w:cs="Times New Roman"/>
          <w:sz w:val="24"/>
          <w:szCs w:val="24"/>
        </w:rPr>
        <w:t xml:space="preserve">e) Të qëndrojë në dispozicion të Autoritetit për t’iu përgjigjur kërkesave që mund të kontribuojnë për rastin; </w:t>
      </w:r>
    </w:p>
    <w:p w:rsidR="000278CE" w:rsidRPr="000278CE" w:rsidRDefault="000278CE" w:rsidP="000278CE">
      <w:pPr>
        <w:tabs>
          <w:tab w:val="right" w:pos="450"/>
          <w:tab w:val="left" w:pos="1971"/>
        </w:tabs>
        <w:spacing w:after="240"/>
        <w:ind w:left="1080"/>
        <w:jc w:val="both"/>
        <w:rPr>
          <w:rFonts w:ascii="Times New Roman" w:eastAsia="MS Mincho" w:hAnsi="Times New Roman" w:cs="Times New Roman"/>
          <w:sz w:val="24"/>
          <w:szCs w:val="24"/>
        </w:rPr>
      </w:pPr>
      <w:r w:rsidRPr="000278CE">
        <w:rPr>
          <w:rFonts w:ascii="Times New Roman" w:eastAsia="MS Mincho" w:hAnsi="Times New Roman" w:cs="Times New Roman"/>
          <w:sz w:val="24"/>
          <w:szCs w:val="24"/>
        </w:rPr>
        <w:t xml:space="preserve">f) Të mos shkatërrojë, falsifikojë ose korrigjojë informacionin përkatës ose të dhënat që lidhet me marrëveshjen e ndaluar; </w:t>
      </w:r>
    </w:p>
    <w:p w:rsidR="000278CE" w:rsidRPr="000278CE" w:rsidRDefault="000278CE" w:rsidP="000278CE">
      <w:pPr>
        <w:tabs>
          <w:tab w:val="right" w:pos="450"/>
          <w:tab w:val="left" w:pos="1971"/>
        </w:tabs>
        <w:spacing w:after="240"/>
        <w:ind w:left="1080"/>
        <w:jc w:val="both"/>
        <w:rPr>
          <w:rFonts w:ascii="Times New Roman" w:eastAsia="MS Mincho" w:hAnsi="Times New Roman" w:cs="Times New Roman"/>
          <w:sz w:val="24"/>
          <w:szCs w:val="24"/>
        </w:rPr>
      </w:pPr>
      <w:r w:rsidRPr="000278CE">
        <w:rPr>
          <w:rFonts w:ascii="Times New Roman" w:eastAsia="MS Mincho" w:hAnsi="Times New Roman" w:cs="Times New Roman"/>
          <w:sz w:val="24"/>
          <w:szCs w:val="24"/>
        </w:rPr>
        <w:t xml:space="preserve">g) Të japë të dhëna të tjera që lidhen me marrëveshjen e ndaluar. </w:t>
      </w:r>
    </w:p>
    <w:p w:rsidR="000278CE" w:rsidRPr="000278CE" w:rsidRDefault="000278CE" w:rsidP="000278CE">
      <w:pPr>
        <w:tabs>
          <w:tab w:val="right" w:pos="450"/>
          <w:tab w:val="left" w:pos="1971"/>
        </w:tabs>
        <w:spacing w:after="240"/>
        <w:ind w:left="1080"/>
        <w:jc w:val="both"/>
        <w:rPr>
          <w:rFonts w:ascii="Times New Roman" w:eastAsia="MS Mincho" w:hAnsi="Times New Roman" w:cs="Times New Roman"/>
          <w:sz w:val="24"/>
          <w:szCs w:val="24"/>
        </w:rPr>
      </w:pPr>
      <w:r w:rsidRPr="000278CE">
        <w:rPr>
          <w:rFonts w:ascii="Times New Roman" w:eastAsia="MS Mincho" w:hAnsi="Times New Roman" w:cs="Times New Roman"/>
          <w:sz w:val="24"/>
          <w:szCs w:val="24"/>
        </w:rPr>
        <w:t>3. Lehtësimi nga gjobat, sipas pikës 2 të këtij neni, nuk do të jepet nëse, në kohën e aplikimit, Autoriteti ka pasur të dhëna të mjaftueshme:</w:t>
      </w:r>
    </w:p>
    <w:p w:rsidR="000278CE" w:rsidRPr="000278CE" w:rsidRDefault="000278CE" w:rsidP="000278CE">
      <w:pPr>
        <w:tabs>
          <w:tab w:val="right" w:pos="450"/>
          <w:tab w:val="left" w:pos="1971"/>
        </w:tabs>
        <w:spacing w:after="240"/>
        <w:ind w:left="1080"/>
        <w:jc w:val="both"/>
        <w:rPr>
          <w:rFonts w:ascii="Times New Roman" w:eastAsia="MS Mincho" w:hAnsi="Times New Roman" w:cs="Times New Roman"/>
          <w:sz w:val="24"/>
          <w:szCs w:val="24"/>
        </w:rPr>
      </w:pPr>
      <w:r w:rsidRPr="000278CE">
        <w:rPr>
          <w:rFonts w:ascii="Times New Roman" w:eastAsia="MS Mincho" w:hAnsi="Times New Roman" w:cs="Times New Roman"/>
          <w:sz w:val="24"/>
          <w:szCs w:val="24"/>
        </w:rPr>
        <w:t xml:space="preserve"> a) për të ndërmarrë një hetim, në lidhje me një marrëveshje të ndaluar; </w:t>
      </w:r>
    </w:p>
    <w:p w:rsidR="000278CE" w:rsidRPr="000278CE" w:rsidRDefault="000278CE" w:rsidP="000278CE">
      <w:pPr>
        <w:tabs>
          <w:tab w:val="right" w:pos="450"/>
          <w:tab w:val="left" w:pos="1971"/>
        </w:tabs>
        <w:spacing w:after="240"/>
        <w:ind w:left="1080"/>
        <w:jc w:val="both"/>
        <w:rPr>
          <w:rFonts w:ascii="Times New Roman" w:eastAsia="MS Mincho" w:hAnsi="Times New Roman" w:cs="Times New Roman"/>
          <w:sz w:val="24"/>
          <w:szCs w:val="24"/>
        </w:rPr>
      </w:pPr>
      <w:r w:rsidRPr="000278CE">
        <w:rPr>
          <w:rFonts w:ascii="Times New Roman" w:eastAsia="MS Mincho" w:hAnsi="Times New Roman" w:cs="Times New Roman"/>
          <w:sz w:val="24"/>
          <w:szCs w:val="24"/>
        </w:rPr>
        <w:t xml:space="preserve">b) ka ndërmarrë një hetim të tillë; </w:t>
      </w:r>
    </w:p>
    <w:p w:rsidR="000278CE" w:rsidRPr="000278CE" w:rsidRDefault="000278CE" w:rsidP="000278CE">
      <w:pPr>
        <w:tabs>
          <w:tab w:val="right" w:pos="450"/>
          <w:tab w:val="left" w:pos="1971"/>
        </w:tabs>
        <w:spacing w:after="240"/>
        <w:ind w:left="1080"/>
        <w:jc w:val="both"/>
        <w:rPr>
          <w:rFonts w:ascii="Times New Roman" w:eastAsia="MS Mincho" w:hAnsi="Times New Roman" w:cs="Times New Roman"/>
          <w:sz w:val="24"/>
          <w:szCs w:val="24"/>
        </w:rPr>
      </w:pPr>
      <w:r w:rsidRPr="000278CE">
        <w:rPr>
          <w:rFonts w:ascii="Times New Roman" w:eastAsia="MS Mincho" w:hAnsi="Times New Roman" w:cs="Times New Roman"/>
          <w:sz w:val="24"/>
          <w:szCs w:val="24"/>
        </w:rPr>
        <w:t xml:space="preserve">c) Për të marrë një vendim nga Komisioni. </w:t>
      </w:r>
    </w:p>
    <w:p w:rsidR="000278CE" w:rsidRPr="000278CE" w:rsidRDefault="000278CE" w:rsidP="000278CE">
      <w:pPr>
        <w:tabs>
          <w:tab w:val="right" w:pos="450"/>
          <w:tab w:val="left" w:pos="1971"/>
        </w:tabs>
        <w:spacing w:after="240"/>
        <w:ind w:left="1080"/>
        <w:jc w:val="both"/>
        <w:rPr>
          <w:rFonts w:ascii="Times New Roman" w:eastAsia="MS Mincho" w:hAnsi="Times New Roman" w:cs="Times New Roman"/>
          <w:sz w:val="24"/>
          <w:szCs w:val="24"/>
        </w:rPr>
      </w:pPr>
      <w:r w:rsidRPr="000278CE">
        <w:rPr>
          <w:rFonts w:ascii="Times New Roman" w:eastAsia="MS Mincho" w:hAnsi="Times New Roman" w:cs="Times New Roman"/>
          <w:sz w:val="24"/>
          <w:szCs w:val="24"/>
        </w:rPr>
        <w:t xml:space="preserve">4. Lehtësimi nga gjoba, sipas pikës 2 të këtij neni, do të jepet në rastin kur Autoriteti në kohën e aplikimit nuk kishte të dhëna të mjaftueshme për të zbuluar një shkelje sipas nenit 4 të Ligjit. </w:t>
      </w:r>
    </w:p>
    <w:p w:rsidR="000278CE" w:rsidRPr="000278CE" w:rsidRDefault="000278CE" w:rsidP="000278CE">
      <w:pPr>
        <w:tabs>
          <w:tab w:val="right" w:pos="450"/>
          <w:tab w:val="left" w:pos="1971"/>
        </w:tabs>
        <w:spacing w:after="240"/>
        <w:ind w:left="1080"/>
        <w:jc w:val="both"/>
        <w:rPr>
          <w:rFonts w:ascii="Times New Roman" w:eastAsia="Verdana" w:hAnsi="Times New Roman" w:cs="Times New Roman"/>
          <w:b/>
          <w:sz w:val="24"/>
          <w:szCs w:val="24"/>
        </w:rPr>
      </w:pPr>
      <w:r w:rsidRPr="000278CE">
        <w:rPr>
          <w:rFonts w:ascii="Times New Roman" w:eastAsia="MS Mincho" w:hAnsi="Times New Roman" w:cs="Times New Roman"/>
          <w:sz w:val="24"/>
          <w:szCs w:val="24"/>
        </w:rPr>
        <w:t>5. Ndërmarrja, e cila ka ndërmarrë nismën të detyrojë ndërmarrjet e tjera të bashkohen në marrëveshje, ose të qëndrojnë në të, nuk përfiton nga ky lehtësim.</w:t>
      </w:r>
    </w:p>
    <w:p w:rsidR="000278CE" w:rsidRPr="000278CE" w:rsidRDefault="000278CE" w:rsidP="00593EEC">
      <w:pPr>
        <w:numPr>
          <w:ilvl w:val="2"/>
          <w:numId w:val="155"/>
        </w:numPr>
        <w:tabs>
          <w:tab w:val="right" w:pos="450"/>
          <w:tab w:val="left" w:pos="1944"/>
        </w:tabs>
        <w:spacing w:after="240"/>
        <w:ind w:hanging="1080"/>
        <w:jc w:val="both"/>
        <w:outlineLvl w:val="4"/>
        <w:rPr>
          <w:rFonts w:ascii="Calibri" w:eastAsia="Verdana" w:hAnsi="Calibri" w:cs="Calibri"/>
          <w:sz w:val="24"/>
          <w:szCs w:val="24"/>
        </w:rPr>
      </w:pPr>
      <w:bookmarkStart w:id="33" w:name="_GoBack"/>
      <w:bookmarkEnd w:id="33"/>
      <w:r w:rsidRPr="000278CE">
        <w:rPr>
          <w:rFonts w:ascii="Calibri" w:eastAsia="Verdana" w:hAnsi="Calibri" w:cs="Calibri"/>
          <w:b/>
          <w:bCs/>
          <w:sz w:val="24"/>
          <w:szCs w:val="24"/>
        </w:rPr>
        <w:t>Pamundësia për të paguar brenda afatit kohor</w:t>
      </w:r>
    </w:p>
    <w:p w:rsidR="000278CE" w:rsidRPr="000278CE" w:rsidRDefault="000278CE" w:rsidP="000278CE">
      <w:pPr>
        <w:tabs>
          <w:tab w:val="right" w:pos="450"/>
          <w:tab w:val="left" w:pos="1944"/>
        </w:tabs>
        <w:spacing w:after="240"/>
        <w:ind w:left="540"/>
        <w:jc w:val="both"/>
        <w:outlineLvl w:val="4"/>
        <w:rPr>
          <w:rFonts w:ascii="Times New Roman" w:eastAsia="Verdana" w:hAnsi="Times New Roman" w:cs="Times New Roman"/>
          <w:bCs/>
          <w:shd w:val="clear" w:color="auto" w:fill="F5F5F5"/>
        </w:rPr>
      </w:pPr>
      <w:r w:rsidRPr="000278CE">
        <w:rPr>
          <w:rFonts w:ascii="Times New Roman" w:eastAsia="Verdana" w:hAnsi="Times New Roman" w:cs="Times New Roman"/>
          <w:bCs/>
          <w:sz w:val="24"/>
          <w:szCs w:val="24"/>
        </w:rPr>
        <w:t xml:space="preserve">Vendosja e gjobave, sipas pikës 1 të këtij neni, u nënshtrohet afateve të parashkrimit prej tre vjetësh, në rastin e përcaktuar në nenin 73 “Masa e gjobës për shkelje të lehta” të këtij ligji dhe prej 5 vjetësh, në rastin e përcaktuar në nenin 74 pika “Masa e gjobës për shkelej të rënda” të </w:t>
      </w:r>
      <w:r w:rsidRPr="000278CE">
        <w:rPr>
          <w:rFonts w:ascii="Times New Roman" w:eastAsia="Verdana" w:hAnsi="Times New Roman" w:cs="Times New Roman"/>
          <w:bCs/>
          <w:shd w:val="clear" w:color="auto" w:fill="F5F5F5"/>
        </w:rPr>
        <w:t>Ligji nr. 9121, datë 28.7.2003 “Për Mbrojtjen e Konkurrencës”</w:t>
      </w:r>
    </w:p>
    <w:p w:rsidR="000278CE" w:rsidRPr="000278CE" w:rsidRDefault="000278CE" w:rsidP="00593EEC">
      <w:pPr>
        <w:numPr>
          <w:ilvl w:val="2"/>
          <w:numId w:val="154"/>
        </w:numPr>
        <w:tabs>
          <w:tab w:val="right" w:pos="450"/>
          <w:tab w:val="left" w:pos="1944"/>
        </w:tabs>
        <w:spacing w:after="240"/>
        <w:jc w:val="both"/>
        <w:outlineLvl w:val="4"/>
        <w:rPr>
          <w:rFonts w:ascii="Times New Roman" w:eastAsia="Verdana" w:hAnsi="Times New Roman" w:cs="Times New Roman"/>
          <w:b/>
          <w:bCs/>
          <w:sz w:val="24"/>
          <w:szCs w:val="24"/>
          <w:shd w:val="clear" w:color="auto" w:fill="F5F5F5"/>
        </w:rPr>
      </w:pPr>
      <w:r w:rsidRPr="000278CE">
        <w:rPr>
          <w:rFonts w:ascii="Times New Roman" w:eastAsia="Verdana" w:hAnsi="Times New Roman" w:cs="Times New Roman"/>
          <w:b/>
          <w:bCs/>
          <w:sz w:val="24"/>
          <w:szCs w:val="24"/>
          <w:shd w:val="clear" w:color="auto" w:fill="F5F5F5"/>
        </w:rPr>
        <w:t xml:space="preserve">Revokimi i Vendimeve </w:t>
      </w:r>
    </w:p>
    <w:p w:rsidR="000278CE" w:rsidRPr="000278CE" w:rsidRDefault="000278CE" w:rsidP="000278CE">
      <w:pPr>
        <w:tabs>
          <w:tab w:val="right" w:pos="450"/>
          <w:tab w:val="left" w:pos="1944"/>
        </w:tabs>
        <w:spacing w:after="240"/>
        <w:ind w:left="540"/>
        <w:jc w:val="both"/>
        <w:outlineLvl w:val="4"/>
        <w:rPr>
          <w:rFonts w:ascii="Times New Roman" w:eastAsia="Verdana" w:hAnsi="Times New Roman" w:cs="Times New Roman"/>
          <w:bCs/>
          <w:sz w:val="24"/>
          <w:szCs w:val="24"/>
        </w:rPr>
      </w:pPr>
      <w:r w:rsidRPr="000278CE">
        <w:rPr>
          <w:rFonts w:ascii="Times New Roman" w:eastAsia="Verdana" w:hAnsi="Times New Roman" w:cs="Times New Roman"/>
          <w:bCs/>
          <w:sz w:val="24"/>
          <w:szCs w:val="24"/>
        </w:rPr>
        <w:t xml:space="preserve">Komisioni mund të revokojë ose të ndryshojë vendimet e veta, duke vendosur kushte a detyrime, ose të rifillojë procedurën kur: </w:t>
      </w:r>
    </w:p>
    <w:p w:rsidR="000278CE" w:rsidRPr="000278CE" w:rsidRDefault="000278CE" w:rsidP="000278CE">
      <w:pPr>
        <w:tabs>
          <w:tab w:val="right" w:pos="450"/>
          <w:tab w:val="left" w:pos="1944"/>
        </w:tabs>
        <w:spacing w:after="240"/>
        <w:ind w:left="540"/>
        <w:jc w:val="both"/>
        <w:outlineLvl w:val="4"/>
        <w:rPr>
          <w:rFonts w:ascii="Times New Roman" w:eastAsia="Verdana" w:hAnsi="Times New Roman" w:cs="Times New Roman"/>
          <w:bCs/>
          <w:sz w:val="24"/>
          <w:szCs w:val="24"/>
        </w:rPr>
      </w:pPr>
      <w:r w:rsidRPr="000278CE">
        <w:rPr>
          <w:rFonts w:ascii="Times New Roman" w:eastAsia="Verdana" w:hAnsi="Times New Roman" w:cs="Times New Roman"/>
          <w:bCs/>
          <w:sz w:val="24"/>
          <w:szCs w:val="24"/>
        </w:rPr>
        <w:t xml:space="preserve">a) njëri ose disa nga faktet që kanë shërbyer si bazë për dhënien e vendimit, kanë ndryshuar; </w:t>
      </w:r>
    </w:p>
    <w:p w:rsidR="000278CE" w:rsidRPr="000278CE" w:rsidRDefault="000278CE" w:rsidP="000278CE">
      <w:pPr>
        <w:tabs>
          <w:tab w:val="right" w:pos="450"/>
          <w:tab w:val="left" w:pos="1944"/>
        </w:tabs>
        <w:spacing w:after="240"/>
        <w:ind w:left="540"/>
        <w:jc w:val="both"/>
        <w:outlineLvl w:val="4"/>
        <w:rPr>
          <w:rFonts w:ascii="Times New Roman" w:eastAsia="Verdana" w:hAnsi="Times New Roman" w:cs="Times New Roman"/>
          <w:bCs/>
          <w:sz w:val="24"/>
          <w:szCs w:val="24"/>
        </w:rPr>
      </w:pPr>
      <w:r w:rsidRPr="000278CE">
        <w:rPr>
          <w:rFonts w:ascii="Times New Roman" w:eastAsia="Verdana" w:hAnsi="Times New Roman" w:cs="Times New Roman"/>
          <w:bCs/>
          <w:sz w:val="24"/>
          <w:szCs w:val="24"/>
        </w:rPr>
        <w:t xml:space="preserve">b) palët shkelin një ose disa detyrime, të parashikuara në vendim; </w:t>
      </w:r>
    </w:p>
    <w:p w:rsidR="000278CE" w:rsidRPr="000278CE" w:rsidRDefault="000278CE" w:rsidP="000278CE">
      <w:pPr>
        <w:tabs>
          <w:tab w:val="right" w:pos="450"/>
          <w:tab w:val="left" w:pos="1944"/>
        </w:tabs>
        <w:spacing w:after="240"/>
        <w:ind w:left="540"/>
        <w:jc w:val="both"/>
        <w:outlineLvl w:val="4"/>
        <w:rPr>
          <w:rFonts w:ascii="Times New Roman" w:eastAsia="Verdana" w:hAnsi="Times New Roman" w:cs="Times New Roman"/>
          <w:bCs/>
          <w:sz w:val="24"/>
          <w:szCs w:val="24"/>
          <w:shd w:val="clear" w:color="auto" w:fill="F5F5F5"/>
        </w:rPr>
      </w:pPr>
      <w:r w:rsidRPr="000278CE">
        <w:rPr>
          <w:rFonts w:ascii="Times New Roman" w:eastAsia="Verdana" w:hAnsi="Times New Roman" w:cs="Times New Roman"/>
          <w:bCs/>
          <w:sz w:val="24"/>
          <w:szCs w:val="24"/>
        </w:rPr>
        <w:t>c) vendimi është bazuar në të dhënat jo të sakta ose është marrë nëpërmjet mashtrimit.</w:t>
      </w:r>
    </w:p>
    <w:p w:rsidR="000278CE" w:rsidRPr="000278CE" w:rsidRDefault="000278CE" w:rsidP="000278CE">
      <w:pPr>
        <w:tabs>
          <w:tab w:val="right" w:pos="450"/>
          <w:tab w:val="left" w:pos="1944"/>
        </w:tabs>
        <w:spacing w:after="240"/>
        <w:ind w:left="540"/>
        <w:jc w:val="both"/>
        <w:outlineLvl w:val="4"/>
        <w:rPr>
          <w:rFonts w:ascii="Times New Roman" w:eastAsia="Verdana" w:hAnsi="Times New Roman" w:cs="Times New Roman"/>
          <w:sz w:val="24"/>
          <w:szCs w:val="24"/>
        </w:rPr>
      </w:pPr>
    </w:p>
    <w:p w:rsidR="000278CE" w:rsidRPr="000278CE" w:rsidRDefault="000278CE" w:rsidP="00593EEC">
      <w:pPr>
        <w:numPr>
          <w:ilvl w:val="1"/>
          <w:numId w:val="156"/>
        </w:numPr>
        <w:tabs>
          <w:tab w:val="right" w:pos="450"/>
          <w:tab w:val="left" w:pos="1688"/>
        </w:tabs>
        <w:spacing w:after="240"/>
        <w:ind w:hanging="900"/>
        <w:jc w:val="both"/>
        <w:outlineLvl w:val="2"/>
        <w:rPr>
          <w:rFonts w:ascii="Times New Roman" w:eastAsia="Verdana" w:hAnsi="Times New Roman" w:cs="Times New Roman"/>
          <w:sz w:val="28"/>
          <w:szCs w:val="28"/>
        </w:rPr>
      </w:pPr>
      <w:r w:rsidRPr="000278CE">
        <w:rPr>
          <w:rFonts w:ascii="Times New Roman" w:eastAsia="Verdana" w:hAnsi="Times New Roman" w:cs="Times New Roman"/>
          <w:b/>
          <w:bCs/>
          <w:sz w:val="28"/>
          <w:szCs w:val="28"/>
        </w:rPr>
        <w:t>Monitorimi i urdhrave të ndërprerjes dhe ndalimit (Neni 7, paragrafi 1 i Rregullores 1/2003)</w:t>
      </w:r>
    </w:p>
    <w:p w:rsidR="000278CE" w:rsidRPr="000278CE" w:rsidRDefault="000278CE" w:rsidP="000278CE">
      <w:pPr>
        <w:tabs>
          <w:tab w:val="right" w:pos="450"/>
          <w:tab w:val="left" w:pos="1688"/>
        </w:tabs>
        <w:spacing w:after="240"/>
        <w:jc w:val="both"/>
        <w:outlineLvl w:val="2"/>
        <w:rPr>
          <w:rFonts w:ascii="Times New Roman" w:eastAsia="Verdana" w:hAnsi="Times New Roman" w:cs="Times New Roman"/>
          <w:bCs/>
          <w:sz w:val="24"/>
          <w:szCs w:val="24"/>
        </w:rPr>
      </w:pPr>
      <w:r w:rsidRPr="000278CE">
        <w:rPr>
          <w:rFonts w:ascii="Times New Roman" w:eastAsia="Verdana" w:hAnsi="Times New Roman" w:cs="Times New Roman"/>
          <w:bCs/>
          <w:sz w:val="24"/>
          <w:szCs w:val="24"/>
        </w:rPr>
        <w:t xml:space="preserve">Angazhimet duhet të lidhen me shqetësimet e identifikuara të konkurrencës. Për ato angazhime të cilat nuk lidhen me shqetësimet e konkurrencës ose nuk i plotësojnë ato, nuk pranohen nga </w:t>
      </w:r>
      <w:r w:rsidRPr="000278CE">
        <w:rPr>
          <w:rFonts w:ascii="Times New Roman" w:eastAsia="Verdana" w:hAnsi="Times New Roman" w:cs="Times New Roman"/>
          <w:bCs/>
          <w:sz w:val="24"/>
          <w:szCs w:val="24"/>
        </w:rPr>
        <w:lastRenderedPageBreak/>
        <w:t xml:space="preserve">Komisioni. Palët mund të ofrojnë angazhime të cilat kanë natyrë sjelljeje (p.sh. detyrim për të ofruar/furnizuar) ose natyrë strukturore (p.sh shitje të një pjesë të ndërmarrjes). </w:t>
      </w:r>
    </w:p>
    <w:p w:rsidR="000278CE" w:rsidRPr="000278CE" w:rsidRDefault="000278CE" w:rsidP="000278CE">
      <w:pPr>
        <w:tabs>
          <w:tab w:val="right" w:pos="450"/>
          <w:tab w:val="left" w:pos="1688"/>
        </w:tabs>
        <w:spacing w:after="240"/>
        <w:jc w:val="both"/>
        <w:outlineLvl w:val="2"/>
        <w:rPr>
          <w:rFonts w:ascii="Times New Roman" w:eastAsia="Verdana" w:hAnsi="Times New Roman" w:cs="Times New Roman"/>
          <w:bCs/>
          <w:sz w:val="24"/>
          <w:szCs w:val="24"/>
        </w:rPr>
      </w:pPr>
      <w:r w:rsidRPr="000278CE">
        <w:rPr>
          <w:rFonts w:ascii="Times New Roman" w:eastAsia="Verdana" w:hAnsi="Times New Roman" w:cs="Times New Roman"/>
          <w:bCs/>
          <w:sz w:val="24"/>
          <w:szCs w:val="24"/>
        </w:rPr>
        <w:t xml:space="preserve">Angazhimet e sjelljes zakonisht kanë dis-avantazhin që ato kërkojnë kohë të gjatë për tu monitoruar. </w:t>
      </w:r>
    </w:p>
    <w:p w:rsidR="000278CE" w:rsidRPr="000278CE" w:rsidRDefault="000278CE" w:rsidP="000278CE">
      <w:pPr>
        <w:tabs>
          <w:tab w:val="right" w:pos="450"/>
          <w:tab w:val="left" w:pos="1688"/>
        </w:tabs>
        <w:spacing w:after="240"/>
        <w:jc w:val="both"/>
        <w:outlineLvl w:val="2"/>
        <w:rPr>
          <w:rFonts w:ascii="Times New Roman" w:eastAsia="Verdana" w:hAnsi="Times New Roman" w:cs="Times New Roman"/>
          <w:bCs/>
          <w:sz w:val="24"/>
          <w:szCs w:val="24"/>
        </w:rPr>
      </w:pPr>
      <w:r w:rsidRPr="000278CE">
        <w:rPr>
          <w:rFonts w:ascii="Times New Roman" w:eastAsia="Verdana" w:hAnsi="Times New Roman" w:cs="Times New Roman"/>
          <w:bCs/>
          <w:sz w:val="24"/>
          <w:szCs w:val="24"/>
        </w:rPr>
        <w:t xml:space="preserve">Në parim, angazhimet e ofruara duhet të jenë proporcionale, d.m.th ato të mos shkojnë përtej asaj ç’ka është e nevojshme për të rregulluar/ndrequr shqetësimet e konkurrencës. Megjithatë, në krahasim me përqendrimet duhet të kihet parasysh fakti se angazhimet depozitohen vullnetarisht në të kundërt të përqendrimeve të cilat vendosen nga Komisioni. </w:t>
      </w:r>
    </w:p>
    <w:p w:rsidR="000278CE" w:rsidRPr="000278CE" w:rsidRDefault="000278CE" w:rsidP="000278CE">
      <w:pPr>
        <w:tabs>
          <w:tab w:val="right" w:pos="450"/>
          <w:tab w:val="left" w:pos="1688"/>
        </w:tabs>
        <w:spacing w:after="240"/>
        <w:jc w:val="both"/>
        <w:outlineLvl w:val="2"/>
        <w:rPr>
          <w:rFonts w:ascii="Times New Roman" w:eastAsia="Verdana" w:hAnsi="Times New Roman" w:cs="Times New Roman"/>
          <w:bCs/>
          <w:sz w:val="24"/>
          <w:szCs w:val="24"/>
        </w:rPr>
      </w:pPr>
      <w:r w:rsidRPr="000278CE">
        <w:rPr>
          <w:rFonts w:ascii="Times New Roman" w:eastAsia="Verdana" w:hAnsi="Times New Roman" w:cs="Times New Roman"/>
          <w:bCs/>
          <w:sz w:val="24"/>
          <w:szCs w:val="24"/>
        </w:rPr>
        <w:t xml:space="preserve">Komisioni në çdo rast duhet të verifikojë se: </w:t>
      </w:r>
    </w:p>
    <w:p w:rsidR="000278CE" w:rsidRPr="000278CE" w:rsidRDefault="000278CE" w:rsidP="000278CE">
      <w:pPr>
        <w:tabs>
          <w:tab w:val="right" w:pos="450"/>
          <w:tab w:val="left" w:pos="1688"/>
        </w:tabs>
        <w:spacing w:after="240"/>
        <w:jc w:val="both"/>
        <w:outlineLvl w:val="2"/>
        <w:rPr>
          <w:rFonts w:ascii="Times New Roman" w:eastAsia="Verdana" w:hAnsi="Times New Roman" w:cs="Times New Roman"/>
          <w:bCs/>
          <w:sz w:val="24"/>
          <w:szCs w:val="24"/>
        </w:rPr>
      </w:pPr>
      <w:r w:rsidRPr="000278CE">
        <w:rPr>
          <w:rFonts w:ascii="Times New Roman" w:eastAsia="Verdana" w:hAnsi="Times New Roman" w:cs="Times New Roman"/>
          <w:bCs/>
          <w:sz w:val="24"/>
          <w:szCs w:val="24"/>
        </w:rPr>
        <w:t xml:space="preserve">a) angazhimet janë të mjaftueshme për të adresuar shqetësimet e konkurrencës dhe </w:t>
      </w:r>
    </w:p>
    <w:p w:rsidR="000278CE" w:rsidRPr="000278CE" w:rsidRDefault="000278CE" w:rsidP="000278CE">
      <w:pPr>
        <w:tabs>
          <w:tab w:val="right" w:pos="450"/>
          <w:tab w:val="left" w:pos="1688"/>
        </w:tabs>
        <w:spacing w:after="240"/>
        <w:jc w:val="both"/>
        <w:outlineLvl w:val="2"/>
        <w:rPr>
          <w:rFonts w:ascii="Times New Roman" w:eastAsia="Verdana" w:hAnsi="Times New Roman" w:cs="Times New Roman"/>
          <w:bCs/>
          <w:sz w:val="24"/>
          <w:szCs w:val="24"/>
        </w:rPr>
      </w:pPr>
      <w:r w:rsidRPr="000278CE">
        <w:rPr>
          <w:rFonts w:ascii="Times New Roman" w:eastAsia="Verdana" w:hAnsi="Times New Roman" w:cs="Times New Roman"/>
          <w:bCs/>
          <w:sz w:val="24"/>
          <w:szCs w:val="24"/>
        </w:rPr>
        <w:t xml:space="preserve">b) ndërmarrja ka ofruar angazhimet e duhura. </w:t>
      </w:r>
    </w:p>
    <w:p w:rsidR="000278CE" w:rsidRPr="000278CE" w:rsidRDefault="000278CE" w:rsidP="000278CE">
      <w:pPr>
        <w:tabs>
          <w:tab w:val="right" w:pos="450"/>
          <w:tab w:val="left" w:pos="1688"/>
        </w:tabs>
        <w:spacing w:after="240"/>
        <w:jc w:val="both"/>
        <w:outlineLvl w:val="2"/>
        <w:rPr>
          <w:rFonts w:ascii="Times New Roman" w:eastAsia="Verdana" w:hAnsi="Times New Roman" w:cs="Times New Roman"/>
          <w:bCs/>
          <w:sz w:val="24"/>
          <w:szCs w:val="24"/>
        </w:rPr>
      </w:pPr>
      <w:r w:rsidRPr="000278CE">
        <w:rPr>
          <w:rFonts w:ascii="Times New Roman" w:eastAsia="Verdana" w:hAnsi="Times New Roman" w:cs="Times New Roman"/>
          <w:bCs/>
          <w:sz w:val="24"/>
          <w:szCs w:val="24"/>
        </w:rPr>
        <w:t xml:space="preserve">Megjithatë, është e rëndësishme për zbatueshmërinë e angazhimeve që ato të jenë të qarta dhe të vetë ekzekutueshme. Kjo do të thotë se zbatueshmëria e tyre nuk duhet të varet nga vullneti i palëve të treta. Gjithashtu, duhet që procesi i zbatueshmërisë duhet të dizenjohet në mënyrë të tillë që ndërmarrja të ketë nxitjen për ta zbatuar angazhimin në mënyrën e duhur. Angazhimet strukturore të cilat parashikojnë një afat kohor të përcaktuar për procedurat e strukturimeve dhe i jep administratorit të besuar të drejtën që të zhveshë/shesë biznesin respektiv duhet të ndiqen nga afër përderisa bëhet fjalë për një rast të caktuar ati konkurrues. Prandaj është në interesin e ndërmarrjes që të shesë/strukturojë biznesin brenda afatit kohor. Angazhime kontradiktore ose jo të plota, mund të rezultojnë në një dështim në eliminimin e shqetësimeve të konkurrencës dhe mund të jetë e vështirë që të korrigjohen në një fazë të mëvonshme. Megjithatë, Komisioni mund të rihapë procedura hetimore nëse një ndërmarrje vepron në kundërshtim me angazhimet. </w:t>
      </w:r>
    </w:p>
    <w:p w:rsidR="000278CE" w:rsidRPr="000278CE" w:rsidRDefault="000278CE" w:rsidP="000278CE">
      <w:pPr>
        <w:tabs>
          <w:tab w:val="right" w:pos="450"/>
          <w:tab w:val="left" w:pos="1688"/>
        </w:tabs>
        <w:spacing w:after="240"/>
        <w:jc w:val="both"/>
        <w:outlineLvl w:val="2"/>
        <w:rPr>
          <w:rFonts w:ascii="Times New Roman" w:eastAsia="Verdana" w:hAnsi="Times New Roman" w:cs="Times New Roman"/>
          <w:bCs/>
          <w:sz w:val="24"/>
          <w:szCs w:val="24"/>
        </w:rPr>
      </w:pPr>
      <w:r w:rsidRPr="000278CE">
        <w:rPr>
          <w:rFonts w:ascii="Times New Roman" w:eastAsia="Verdana" w:hAnsi="Times New Roman" w:cs="Times New Roman"/>
          <w:bCs/>
          <w:sz w:val="24"/>
          <w:szCs w:val="24"/>
        </w:rPr>
        <w:t xml:space="preserve">Nëse është e nevojshme, administratori i besuar mund të caktohet për të asistuar Komisionin në zbatimin e angazhime (administrator monitorimi dhe/ose strukturor). </w:t>
      </w:r>
    </w:p>
    <w:p w:rsidR="000278CE" w:rsidRPr="000278CE" w:rsidRDefault="000278CE" w:rsidP="000278CE">
      <w:pPr>
        <w:tabs>
          <w:tab w:val="right" w:pos="450"/>
          <w:tab w:val="left" w:pos="1688"/>
        </w:tabs>
        <w:spacing w:after="240"/>
        <w:jc w:val="both"/>
        <w:outlineLvl w:val="2"/>
        <w:rPr>
          <w:rFonts w:ascii="Times New Roman" w:eastAsia="Verdana" w:hAnsi="Times New Roman" w:cs="Times New Roman"/>
          <w:sz w:val="24"/>
          <w:szCs w:val="24"/>
        </w:rPr>
      </w:pPr>
      <w:r w:rsidRPr="000278CE">
        <w:rPr>
          <w:rFonts w:ascii="Times New Roman" w:eastAsia="Verdana" w:hAnsi="Times New Roman" w:cs="Times New Roman"/>
          <w:bCs/>
          <w:sz w:val="24"/>
          <w:szCs w:val="24"/>
        </w:rPr>
        <w:t>Ka një rëndësi të veçantë që të regjistrohen dhe të mbahen rekorde/procesverbale të diskutimeve, duke marrë në konsideratë, në veçanti faktin që zbatimi i angazhimeve mund të ndodhë në një fazë të mëvonshme dhe kjo mund të kërkojë një interpretim të tekstit të angazhimeve, për të cilat regjistrimet e mbajtura do të ishin shumë të nevojshme. Kjo është shumë e rëndësishme, sidomos kur flitet për angazhime të cilat kanë natyrë sjelljeje, duke qenë se ato mund të vazhdojnë për disa vjet me radhë dhe mund të kërkojnë një kohë të gjatë për tu monitoruar. 8. Angazhimet finale duhet të firmosen nga ndërmarrjet në fjalë.</w:t>
      </w:r>
    </w:p>
    <w:p w:rsidR="000278CE" w:rsidRPr="000278CE" w:rsidRDefault="000278CE" w:rsidP="00593EEC">
      <w:pPr>
        <w:numPr>
          <w:ilvl w:val="1"/>
          <w:numId w:val="156"/>
        </w:numPr>
        <w:tabs>
          <w:tab w:val="right" w:pos="450"/>
          <w:tab w:val="left" w:pos="1688"/>
        </w:tabs>
        <w:spacing w:after="240"/>
        <w:ind w:hanging="900"/>
        <w:jc w:val="both"/>
        <w:outlineLvl w:val="2"/>
        <w:rPr>
          <w:rFonts w:ascii="Times New Roman" w:eastAsia="Verdana" w:hAnsi="Times New Roman" w:cs="Times New Roman"/>
          <w:sz w:val="28"/>
          <w:szCs w:val="28"/>
        </w:rPr>
      </w:pPr>
      <w:r w:rsidRPr="000278CE">
        <w:rPr>
          <w:rFonts w:ascii="Times New Roman" w:eastAsia="Verdana" w:hAnsi="Times New Roman" w:cs="Times New Roman"/>
          <w:b/>
          <w:bCs/>
          <w:sz w:val="28"/>
          <w:szCs w:val="28"/>
        </w:rPr>
        <w:t xml:space="preserve">Monitorimi i angazhimeve të detyrueshme </w:t>
      </w:r>
    </w:p>
    <w:p w:rsidR="000278CE" w:rsidRPr="000278CE" w:rsidRDefault="000278CE" w:rsidP="000278CE">
      <w:pPr>
        <w:tabs>
          <w:tab w:val="right" w:pos="450"/>
        </w:tabs>
        <w:spacing w:after="240"/>
        <w:jc w:val="both"/>
        <w:rPr>
          <w:rFonts w:ascii="Times New Roman" w:eastAsia="Verdana" w:hAnsi="Times New Roman" w:cs="Times New Roman"/>
          <w:sz w:val="16"/>
          <w:szCs w:val="16"/>
        </w:rPr>
        <w:sectPr w:rsidR="000278CE" w:rsidRPr="000278CE" w:rsidSect="000278CE">
          <w:footnotePr>
            <w:numRestart w:val="eachSect"/>
          </w:footnotePr>
          <w:pgSz w:w="11900" w:h="16840"/>
          <w:pgMar w:top="1440" w:right="1440" w:bottom="1440" w:left="1440" w:header="763" w:footer="0" w:gutter="0"/>
          <w:paperSrc w:first="7" w:other="7"/>
          <w:cols w:space="720"/>
        </w:sectPr>
      </w:pPr>
      <w:r w:rsidRPr="000278CE">
        <w:rPr>
          <w:rFonts w:ascii="Times New Roman" w:eastAsia="MS Mincho" w:hAnsi="Times New Roman" w:cs="Times New Roman"/>
        </w:rPr>
        <w:t>Monitorimi që do të kryhet varet nga natyra e angazhimeve. Në shumicën e rasteve, por dhe në veçanti, kur bëhet fjalë për angazhime strukturore, angazhimet duhet të parashikojnë që duhet të caktohet një administrues i besuar, menjëherë pas miratimit të vendimit me angazhime. Administratori i besuar, duhet të jetë i pavarur dhe i kualifikuar për të kryer detyrën e monitorimit. Ai do të monitorojë në mënyrë të detajuar hapat e ndryshme të zbatimit të angazhimeve dhe i raportojnë rregullisht mbi këtë, Komisionit të Konkurrencës.</w:t>
      </w:r>
    </w:p>
    <w:p w:rsidR="000303CE" w:rsidRPr="000303CE" w:rsidRDefault="000278CE" w:rsidP="000303CE">
      <w:pPr>
        <w:tabs>
          <w:tab w:val="right" w:pos="450"/>
          <w:tab w:val="right" w:pos="9000"/>
          <w:tab w:val="left" w:pos="9995"/>
        </w:tabs>
        <w:spacing w:after="240"/>
        <w:ind w:left="810" w:hanging="810"/>
        <w:jc w:val="both"/>
        <w:outlineLvl w:val="0"/>
        <w:rPr>
          <w:rFonts w:ascii="Times New Roman" w:eastAsia="Verdana" w:hAnsi="Times New Roman" w:cs="Times New Roman"/>
          <w:sz w:val="28"/>
          <w:szCs w:val="28"/>
        </w:rPr>
      </w:pPr>
      <w:r w:rsidRPr="000278CE">
        <w:rPr>
          <w:rFonts w:ascii="Times New Roman" w:eastAsia="Verdana" w:hAnsi="Times New Roman" w:cs="Times New Roman"/>
          <w:b/>
          <w:bCs/>
          <w:color w:val="3365FF"/>
          <w:sz w:val="28"/>
          <w:szCs w:val="28"/>
          <w:u w:val="single" w:color="000000"/>
        </w:rPr>
        <w:lastRenderedPageBreak/>
        <w:t xml:space="preserve">24Çështjet gjyqësore </w:t>
      </w:r>
      <w:r w:rsidRPr="000278CE">
        <w:rPr>
          <w:rFonts w:ascii="Times New Roman" w:eastAsia="Verdana" w:hAnsi="Times New Roman" w:cs="Times New Roman"/>
          <w:b/>
          <w:bCs/>
          <w:color w:val="3365FF"/>
          <w:sz w:val="28"/>
          <w:szCs w:val="28"/>
          <w:u w:val="single" w:color="000000"/>
        </w:rPr>
        <w:tab/>
      </w:r>
    </w:p>
    <w:p w:rsidR="000303CE" w:rsidRPr="000303CE" w:rsidRDefault="000303CE" w:rsidP="00593EEC">
      <w:pPr>
        <w:numPr>
          <w:ilvl w:val="2"/>
          <w:numId w:val="158"/>
        </w:numPr>
        <w:tabs>
          <w:tab w:val="right" w:pos="450"/>
          <w:tab w:val="left" w:pos="1944"/>
        </w:tabs>
        <w:spacing w:after="240"/>
        <w:ind w:hanging="1170"/>
        <w:jc w:val="both"/>
        <w:outlineLvl w:val="4"/>
        <w:rPr>
          <w:rFonts w:ascii="Times New Roman" w:eastAsia="Verdana" w:hAnsi="Times New Roman" w:cs="Times New Roman"/>
          <w:sz w:val="24"/>
          <w:szCs w:val="24"/>
        </w:rPr>
      </w:pPr>
      <w:r w:rsidRPr="000303CE">
        <w:rPr>
          <w:rFonts w:ascii="Times New Roman" w:eastAsia="Verdana" w:hAnsi="Times New Roman" w:cs="Times New Roman"/>
          <w:b/>
          <w:bCs/>
          <w:sz w:val="24"/>
          <w:szCs w:val="24"/>
        </w:rPr>
        <w:t xml:space="preserve">Ankimet </w:t>
      </w:r>
    </w:p>
    <w:p w:rsidR="000303CE" w:rsidRPr="000303CE" w:rsidRDefault="000303CE" w:rsidP="000303CE">
      <w:pPr>
        <w:tabs>
          <w:tab w:val="right" w:pos="450"/>
          <w:tab w:val="left" w:pos="1944"/>
        </w:tabs>
        <w:spacing w:after="240"/>
        <w:ind w:left="540"/>
        <w:jc w:val="both"/>
        <w:outlineLvl w:val="4"/>
        <w:rPr>
          <w:rFonts w:ascii="Times New Roman" w:eastAsia="Verdana" w:hAnsi="Times New Roman" w:cs="Times New Roman"/>
          <w:sz w:val="24"/>
          <w:szCs w:val="24"/>
        </w:rPr>
      </w:pPr>
      <w:r w:rsidRPr="000303CE">
        <w:rPr>
          <w:rFonts w:ascii="Times New Roman" w:eastAsia="Verdana" w:hAnsi="Times New Roman" w:cs="Times New Roman"/>
          <w:bCs/>
          <w:sz w:val="24"/>
          <w:szCs w:val="24"/>
        </w:rPr>
        <w:t>Kundër vendimeve të komisionit për vendosjen e sanksioneve mund të bëhet ankim në gjykatë brenda 30 ditëve nga data e marrjes së njoftimit për vendimin. 2. Ankimi nuk pezullon ekzekutimin e vendimit të parashikuar në pikën 1 të këtij neni.</w:t>
      </w:r>
    </w:p>
    <w:p w:rsidR="000303CE" w:rsidRPr="000303CE" w:rsidRDefault="000303CE" w:rsidP="00593EEC">
      <w:pPr>
        <w:numPr>
          <w:ilvl w:val="2"/>
          <w:numId w:val="158"/>
        </w:numPr>
        <w:tabs>
          <w:tab w:val="right" w:pos="450"/>
          <w:tab w:val="left" w:pos="1944"/>
        </w:tabs>
        <w:spacing w:after="240"/>
        <w:ind w:hanging="1170"/>
        <w:jc w:val="both"/>
        <w:outlineLvl w:val="4"/>
        <w:rPr>
          <w:rFonts w:ascii="Times New Roman" w:eastAsia="Verdana" w:hAnsi="Times New Roman" w:cs="Times New Roman"/>
          <w:sz w:val="24"/>
          <w:szCs w:val="24"/>
        </w:rPr>
      </w:pPr>
      <w:r w:rsidRPr="000303CE">
        <w:rPr>
          <w:rFonts w:ascii="Times New Roman" w:eastAsia="Verdana" w:hAnsi="Times New Roman" w:cs="Times New Roman"/>
          <w:b/>
          <w:bCs/>
          <w:sz w:val="24"/>
          <w:szCs w:val="24"/>
        </w:rPr>
        <w:t xml:space="preserve">Masat e përkohshme </w:t>
      </w:r>
    </w:p>
    <w:p w:rsidR="000303CE" w:rsidRPr="000303CE" w:rsidRDefault="000303CE" w:rsidP="000303CE">
      <w:pPr>
        <w:tabs>
          <w:tab w:val="right" w:pos="450"/>
          <w:tab w:val="left" w:pos="1944"/>
        </w:tabs>
        <w:spacing w:after="240"/>
        <w:ind w:left="540"/>
        <w:jc w:val="both"/>
        <w:outlineLvl w:val="4"/>
        <w:rPr>
          <w:rFonts w:ascii="Times New Roman" w:eastAsia="Verdana" w:hAnsi="Times New Roman" w:cs="Times New Roman"/>
          <w:sz w:val="24"/>
          <w:szCs w:val="24"/>
        </w:rPr>
      </w:pPr>
      <w:r w:rsidRPr="000303CE">
        <w:rPr>
          <w:rFonts w:ascii="Times New Roman" w:eastAsia="Verdana" w:hAnsi="Times New Roman" w:cs="Times New Roman"/>
          <w:bCs/>
          <w:sz w:val="24"/>
          <w:szCs w:val="24"/>
        </w:rPr>
        <w:t>Në raste urgjence të justifikuar nga rreziku i shkaktimit të një dëmi të rëndë e të pariparueshëm për paditësin dhe kur ka të ngjarë të ketë shkelje të neneve 4 dhe 9 të këtij ligji, me kërkesë të paditësit, Gjykata e Tiranës mund të marrë vendime për marrjen e masave të përkohshme.</w:t>
      </w:r>
    </w:p>
    <w:p w:rsidR="000303CE" w:rsidRPr="000303CE" w:rsidRDefault="000303CE" w:rsidP="00593EEC">
      <w:pPr>
        <w:numPr>
          <w:ilvl w:val="1"/>
          <w:numId w:val="159"/>
        </w:numPr>
        <w:tabs>
          <w:tab w:val="right" w:pos="450"/>
          <w:tab w:val="left" w:pos="1688"/>
        </w:tabs>
        <w:spacing w:after="240"/>
        <w:ind w:hanging="990"/>
        <w:jc w:val="both"/>
        <w:outlineLvl w:val="2"/>
        <w:rPr>
          <w:rFonts w:ascii="Calibri" w:eastAsia="Verdana" w:hAnsi="Calibri" w:cs="Calibri"/>
          <w:b/>
          <w:sz w:val="32"/>
          <w:szCs w:val="32"/>
        </w:rPr>
      </w:pPr>
      <w:r w:rsidRPr="000303CE">
        <w:rPr>
          <w:rFonts w:ascii="Calibri" w:eastAsia="Verdana" w:hAnsi="Calibri" w:cs="Calibri"/>
          <w:b/>
          <w:bCs/>
          <w:sz w:val="32"/>
          <w:szCs w:val="32"/>
        </w:rPr>
        <w:t>Veçoritë e përbashkëta për të gjitha llojet e veprimeve ligjore</w:t>
      </w:r>
    </w:p>
    <w:p w:rsidR="000303CE" w:rsidRPr="000303CE" w:rsidRDefault="000303CE" w:rsidP="000303CE">
      <w:pPr>
        <w:tabs>
          <w:tab w:val="right" w:pos="450"/>
          <w:tab w:val="left" w:pos="1688"/>
        </w:tabs>
        <w:spacing w:after="240"/>
        <w:ind w:left="990"/>
        <w:jc w:val="both"/>
        <w:outlineLvl w:val="2"/>
        <w:rPr>
          <w:rFonts w:ascii="Times New Roman" w:eastAsia="Verdana" w:hAnsi="Times New Roman" w:cs="Times New Roman"/>
          <w:sz w:val="24"/>
          <w:szCs w:val="24"/>
        </w:rPr>
      </w:pPr>
      <w:r w:rsidRPr="000303CE">
        <w:rPr>
          <w:rFonts w:ascii="Times New Roman" w:eastAsia="Verdana" w:hAnsi="Times New Roman" w:cs="Times New Roman"/>
          <w:bCs/>
          <w:sz w:val="24"/>
          <w:szCs w:val="24"/>
        </w:rPr>
        <w:t>Drejtoria Juridike, Integrimit dhe e Çështjeve Gjyqësore kryen vlerësime të akteve dhe projekt-akteve ligjore dhe nënligjore lidhur me përputhshmërinë e tyre me ligjin dhe shkallen e kufizimit, ose te pengimit te konkurrencës, me synim përafrimin e legjislacionit vendas me “Acquis Communautaire” dhe mbrojtjen e konkurrencës. Drejtoria në fillim të çdo muaji i paraqet Sekretarit të Përgjithshëm një raport të aktivitetit mujor të drejtorisë si dhe një plan të punëve që do të trajtohen nga drejtoria në muajin në vijim. Drejtoria me autorizim ndjek dhe mbron interesat e Autoritetit në proceset gjyqësore në të gjitha shkallët e gjykimit, nëpërmjet përgatitjes së prapësimeve, ankimeve, rekurseve, përgatitjes dhe hartimit të materialeve për në gjykatë dhe informon Kryetarin dhe Sekretarin e Përgjithshëm për mbarëvajtjen e tyre.</w:t>
      </w:r>
    </w:p>
    <w:p w:rsidR="000303CE" w:rsidRPr="000303CE" w:rsidRDefault="000303CE" w:rsidP="00593EEC">
      <w:pPr>
        <w:numPr>
          <w:ilvl w:val="0"/>
          <w:numId w:val="157"/>
        </w:numPr>
        <w:tabs>
          <w:tab w:val="left" w:pos="336"/>
          <w:tab w:val="right" w:pos="450"/>
        </w:tabs>
        <w:spacing w:after="240"/>
        <w:ind w:hanging="540"/>
        <w:jc w:val="both"/>
        <w:outlineLvl w:val="4"/>
        <w:rPr>
          <w:rFonts w:ascii="Times New Roman" w:eastAsia="Garamond" w:hAnsi="Times New Roman" w:cs="Times New Roman"/>
          <w:sz w:val="24"/>
          <w:szCs w:val="24"/>
        </w:rPr>
      </w:pPr>
      <w:r w:rsidRPr="000303CE">
        <w:rPr>
          <w:rFonts w:ascii="Times New Roman" w:eastAsia="Verdana" w:hAnsi="Times New Roman" w:cs="Times New Roman"/>
          <w:b/>
          <w:bCs/>
          <w:sz w:val="24"/>
          <w:szCs w:val="24"/>
        </w:rPr>
        <w:t>Konfirmimi i marrjes së njoftimit.</w:t>
      </w:r>
    </w:p>
    <w:p w:rsidR="000303CE" w:rsidRPr="000303CE" w:rsidRDefault="000303CE" w:rsidP="000303CE">
      <w:pPr>
        <w:tabs>
          <w:tab w:val="left" w:pos="336"/>
          <w:tab w:val="right" w:pos="450"/>
        </w:tabs>
        <w:spacing w:after="240"/>
        <w:ind w:left="540"/>
        <w:jc w:val="both"/>
        <w:outlineLvl w:val="4"/>
        <w:rPr>
          <w:rFonts w:ascii="Times New Roman" w:eastAsia="Verdana" w:hAnsi="Times New Roman" w:cs="Times New Roman"/>
          <w:bCs/>
          <w:sz w:val="24"/>
          <w:szCs w:val="24"/>
        </w:rPr>
      </w:pPr>
      <w:r w:rsidRPr="000303CE">
        <w:rPr>
          <w:rFonts w:ascii="Times New Roman" w:eastAsia="Verdana" w:hAnsi="Times New Roman" w:cs="Times New Roman"/>
          <w:bCs/>
          <w:sz w:val="24"/>
          <w:szCs w:val="24"/>
        </w:rPr>
        <w:t xml:space="preserve">Autoriteti u jep ndërmarrjeve njoftuese një vërtetim me shkrim për marrjen e njoftimit, ku u bën të ditur se njoftimi është i plotë. Kur njoftimi nuk është i plotë, Autoriteti i njofton ndërmarrjet që, brenda një afati, ta plotësojnë atë. </w:t>
      </w:r>
    </w:p>
    <w:p w:rsidR="000303CE" w:rsidRPr="000303CE" w:rsidRDefault="000303CE" w:rsidP="00593EEC">
      <w:pPr>
        <w:numPr>
          <w:ilvl w:val="0"/>
          <w:numId w:val="157"/>
        </w:numPr>
        <w:tabs>
          <w:tab w:val="left" w:pos="336"/>
          <w:tab w:val="right" w:pos="450"/>
        </w:tabs>
        <w:spacing w:after="240"/>
        <w:jc w:val="both"/>
        <w:outlineLvl w:val="4"/>
        <w:rPr>
          <w:rFonts w:ascii="Times New Roman" w:eastAsia="Verdana" w:hAnsi="Times New Roman" w:cs="Times New Roman"/>
          <w:b/>
          <w:bCs/>
          <w:sz w:val="24"/>
          <w:szCs w:val="24"/>
        </w:rPr>
      </w:pPr>
      <w:r w:rsidRPr="000303CE">
        <w:rPr>
          <w:rFonts w:ascii="Times New Roman" w:eastAsia="Verdana" w:hAnsi="Times New Roman" w:cs="Times New Roman"/>
          <w:b/>
          <w:bCs/>
          <w:sz w:val="24"/>
          <w:szCs w:val="24"/>
        </w:rPr>
        <w:t xml:space="preserve">Të dhënat dhe dokumentet plotësuese </w:t>
      </w:r>
    </w:p>
    <w:p w:rsidR="000303CE" w:rsidRPr="000303CE" w:rsidRDefault="000303CE" w:rsidP="000303CE">
      <w:pPr>
        <w:tabs>
          <w:tab w:val="left" w:pos="336"/>
          <w:tab w:val="right" w:pos="450"/>
        </w:tabs>
        <w:spacing w:after="240"/>
        <w:ind w:left="540"/>
        <w:jc w:val="both"/>
        <w:outlineLvl w:val="4"/>
        <w:rPr>
          <w:rFonts w:ascii="Verdana" w:eastAsia="Verdana" w:hAnsi="Verdana" w:cs="Times New Roman"/>
          <w:b/>
          <w:bCs/>
          <w:sz w:val="24"/>
          <w:szCs w:val="24"/>
        </w:rPr>
      </w:pPr>
      <w:r w:rsidRPr="000303CE">
        <w:rPr>
          <w:rFonts w:ascii="Times New Roman" w:eastAsia="Verdana" w:hAnsi="Times New Roman" w:cs="Times New Roman"/>
          <w:bCs/>
          <w:sz w:val="24"/>
          <w:szCs w:val="24"/>
        </w:rPr>
        <w:t>Ndërmarrjet pjesëmarrëse, ato që bëjnë pjesë në një grup, sipas nenit 16 të ligjit nr.9121, datë 28.07.2003 “Për Mbrojtjen e Konkurrencës”</w:t>
      </w:r>
      <w:r w:rsidRPr="000303CE">
        <w:rPr>
          <w:rFonts w:ascii="Verdana" w:eastAsia="Verdana" w:hAnsi="Verdana" w:cs="Times New Roman"/>
          <w:b/>
          <w:bCs/>
          <w:sz w:val="24"/>
          <w:szCs w:val="24"/>
        </w:rPr>
        <w:t xml:space="preserve"> </w:t>
      </w:r>
      <w:r w:rsidRPr="000303CE">
        <w:rPr>
          <w:rFonts w:ascii="Times New Roman" w:eastAsia="Verdana" w:hAnsi="Times New Roman" w:cs="Times New Roman"/>
          <w:bCs/>
          <w:sz w:val="24"/>
          <w:szCs w:val="24"/>
        </w:rPr>
        <w:t xml:space="preserve">dhe ndërmarrjet që shesin një pjesëmarrje ose pjesë ndërmarrjeje, edhe nëse atyre u është dërguar vërtetimi, që konfirmon marrjen e njoftimit të plotë, detyrohen t'i sigurojnë Autoritetit, brenda një afati të caktuar prej tij, të dhënat dhe dokumentet shtesë, që janë me interes për vlerësimin e përqendrimit. </w:t>
      </w:r>
    </w:p>
    <w:p w:rsidR="000303CE" w:rsidRPr="000303CE" w:rsidRDefault="000303CE" w:rsidP="000303CE">
      <w:pPr>
        <w:tabs>
          <w:tab w:val="left" w:pos="336"/>
          <w:tab w:val="right" w:pos="450"/>
        </w:tabs>
        <w:spacing w:after="240"/>
        <w:ind w:left="540"/>
        <w:jc w:val="both"/>
        <w:outlineLvl w:val="4"/>
        <w:rPr>
          <w:rFonts w:ascii="Times New Roman" w:eastAsia="Verdana" w:hAnsi="Times New Roman" w:cs="Times New Roman"/>
          <w:bCs/>
          <w:sz w:val="24"/>
          <w:szCs w:val="24"/>
        </w:rPr>
      </w:pPr>
      <w:r w:rsidRPr="000303CE">
        <w:rPr>
          <w:rFonts w:ascii="Times New Roman" w:eastAsia="Verdana" w:hAnsi="Times New Roman" w:cs="Times New Roman"/>
          <w:bCs/>
          <w:sz w:val="24"/>
          <w:szCs w:val="24"/>
        </w:rPr>
        <w:t>Autoriteti mund të sigurojë nga ndërmarrje të tjera të dhëna dhe dokumente shtesë që janë me interes për vlerësimin e përqendrimit dhe mund t'i njoftojë ato për përqendrimin në fjalë, duke ruajtur sekretin tregtar të ndërmarrjeve pjesëmarrëse, atyre që bëjnë pjesë në një grup, sipas nenit 16 të këtij ligji, si dhe të ndërmarrjeve që shesin një pjesëmarrje ose pjesë ndërmarrjeje.</w:t>
      </w:r>
    </w:p>
    <w:p w:rsidR="000303CE" w:rsidRPr="000303CE" w:rsidRDefault="000303CE" w:rsidP="000303CE">
      <w:pPr>
        <w:tabs>
          <w:tab w:val="right" w:pos="450"/>
        </w:tabs>
        <w:spacing w:after="240"/>
        <w:jc w:val="both"/>
        <w:rPr>
          <w:rFonts w:ascii="Calibri" w:eastAsia="MS Mincho" w:hAnsi="Calibri" w:cs="Calibri"/>
          <w:sz w:val="20"/>
          <w:szCs w:val="20"/>
        </w:rPr>
        <w:sectPr w:rsidR="000303CE" w:rsidRPr="000303CE" w:rsidSect="000303CE">
          <w:headerReference w:type="default" r:id="rId19"/>
          <w:footnotePr>
            <w:numRestart w:val="eachSect"/>
          </w:footnotePr>
          <w:pgSz w:w="11900" w:h="16840"/>
          <w:pgMar w:top="1440" w:right="1440" w:bottom="1440" w:left="1440" w:header="0" w:footer="0" w:gutter="0"/>
          <w:paperSrc w:first="7" w:other="7"/>
          <w:cols w:space="720"/>
        </w:sectPr>
      </w:pPr>
      <w:bookmarkStart w:id="34" w:name="27._Use-of-Languages-module"/>
      <w:bookmarkEnd w:id="34"/>
    </w:p>
    <w:p w:rsidR="000303CE" w:rsidRDefault="00731D13" w:rsidP="000278CE">
      <w:pPr>
        <w:tabs>
          <w:tab w:val="right" w:pos="450"/>
          <w:tab w:val="left" w:pos="810"/>
          <w:tab w:val="right" w:pos="9000"/>
          <w:tab w:val="right" w:pos="9741"/>
        </w:tabs>
        <w:spacing w:after="240"/>
        <w:jc w:val="both"/>
        <w:rPr>
          <w:rFonts w:ascii="Times New Roman" w:hAnsi="Times New Roman" w:cs="Times New Roman"/>
          <w:b/>
          <w:color w:val="3365FF"/>
          <w:sz w:val="28"/>
          <w:szCs w:val="28"/>
          <w:u w:val="single" w:color="000000"/>
        </w:rPr>
      </w:pPr>
      <w:r>
        <w:rPr>
          <w:rFonts w:ascii="Times New Roman" w:hAnsi="Times New Roman" w:cs="Times New Roman"/>
          <w:b/>
          <w:color w:val="3365FF"/>
          <w:sz w:val="28"/>
          <w:szCs w:val="28"/>
          <w:u w:val="single" w:color="000000"/>
        </w:rPr>
        <w:lastRenderedPageBreak/>
        <w:t>25</w:t>
      </w:r>
      <w:r w:rsidRPr="00731D13">
        <w:rPr>
          <w:rFonts w:ascii="Times New Roman" w:hAnsi="Times New Roman" w:cs="Times New Roman"/>
          <w:b/>
          <w:color w:val="3365FF"/>
          <w:sz w:val="28"/>
          <w:szCs w:val="28"/>
          <w:u w:val="single" w:color="000000"/>
        </w:rPr>
        <w:t xml:space="preserve"> Publikimi i vendimeve</w:t>
      </w:r>
    </w:p>
    <w:p w:rsidR="00AE5360" w:rsidRPr="00AE5360" w:rsidRDefault="00AE5360" w:rsidP="00AE5360">
      <w:pPr>
        <w:numPr>
          <w:ilvl w:val="1"/>
          <w:numId w:val="165"/>
        </w:numPr>
        <w:tabs>
          <w:tab w:val="right" w:pos="450"/>
          <w:tab w:val="left" w:pos="810"/>
          <w:tab w:val="right" w:pos="9000"/>
          <w:tab w:val="right" w:pos="9741"/>
        </w:tabs>
        <w:spacing w:after="240"/>
        <w:ind w:hanging="720"/>
        <w:jc w:val="both"/>
        <w:rPr>
          <w:rFonts w:ascii="Times New Roman" w:eastAsia="Verdana" w:hAnsi="Times New Roman" w:cs="Times New Roman"/>
          <w:sz w:val="20"/>
          <w:szCs w:val="20"/>
        </w:rPr>
      </w:pPr>
      <w:r w:rsidRPr="00AE5360">
        <w:rPr>
          <w:rFonts w:ascii="Times New Roman" w:eastAsia="MS Mincho" w:hAnsi="Times New Roman" w:cs="Times New Roman"/>
          <w:sz w:val="20"/>
          <w:szCs w:val="20"/>
        </w:rPr>
        <w:t>Objekti i publikimit</w:t>
      </w:r>
      <w:r w:rsidRPr="00AE5360">
        <w:rPr>
          <w:rFonts w:ascii="Times New Roman" w:eastAsia="MS Mincho" w:hAnsi="Times New Roman" w:cs="Times New Roman"/>
          <w:sz w:val="20"/>
          <w:szCs w:val="20"/>
        </w:rPr>
        <w:tab/>
        <w:t>2</w:t>
      </w:r>
    </w:p>
    <w:p w:rsidR="00AE5360" w:rsidRPr="00AE5360" w:rsidRDefault="00AE5360" w:rsidP="00AE5360">
      <w:pPr>
        <w:numPr>
          <w:ilvl w:val="1"/>
          <w:numId w:val="165"/>
        </w:numPr>
        <w:tabs>
          <w:tab w:val="right" w:pos="450"/>
          <w:tab w:val="left" w:pos="810"/>
          <w:tab w:val="right" w:pos="9000"/>
          <w:tab w:val="right" w:pos="9742"/>
        </w:tabs>
        <w:spacing w:after="240"/>
        <w:ind w:hanging="720"/>
        <w:jc w:val="both"/>
        <w:rPr>
          <w:rFonts w:ascii="Times New Roman" w:eastAsia="Verdana" w:hAnsi="Times New Roman" w:cs="Times New Roman"/>
          <w:sz w:val="20"/>
          <w:szCs w:val="20"/>
        </w:rPr>
      </w:pPr>
      <w:r w:rsidRPr="00AE5360">
        <w:rPr>
          <w:rFonts w:ascii="Times New Roman" w:eastAsia="MS Mincho" w:hAnsi="Times New Roman" w:cs="Times New Roman"/>
          <w:sz w:val="20"/>
          <w:szCs w:val="20"/>
        </w:rPr>
        <w:t>Përmbajtja e publikimit në Gazetën Zyrtare</w:t>
      </w:r>
      <w:r w:rsidRPr="00AE5360">
        <w:rPr>
          <w:rFonts w:ascii="Times New Roman" w:eastAsia="MS Mincho" w:hAnsi="Times New Roman" w:cs="Times New Roman"/>
          <w:sz w:val="20"/>
          <w:szCs w:val="20"/>
        </w:rPr>
        <w:tab/>
        <w:t>3</w:t>
      </w:r>
    </w:p>
    <w:p w:rsidR="00AE5360" w:rsidRPr="00AE5360" w:rsidRDefault="00AE5360" w:rsidP="00AE5360">
      <w:pPr>
        <w:numPr>
          <w:ilvl w:val="2"/>
          <w:numId w:val="165"/>
        </w:numPr>
        <w:tabs>
          <w:tab w:val="right" w:pos="450"/>
          <w:tab w:val="left" w:pos="1574"/>
          <w:tab w:val="right" w:pos="9000"/>
          <w:tab w:val="right" w:pos="9741"/>
        </w:tabs>
        <w:spacing w:after="240"/>
        <w:ind w:hanging="720"/>
        <w:jc w:val="both"/>
        <w:rPr>
          <w:rFonts w:ascii="Times New Roman" w:eastAsia="Verdana" w:hAnsi="Times New Roman" w:cs="Times New Roman"/>
          <w:sz w:val="20"/>
          <w:szCs w:val="20"/>
        </w:rPr>
      </w:pPr>
      <w:r w:rsidRPr="00AE5360">
        <w:rPr>
          <w:rFonts w:ascii="Times New Roman" w:eastAsia="MS Mincho" w:hAnsi="Times New Roman" w:cs="Times New Roman"/>
          <w:i/>
          <w:sz w:val="20"/>
          <w:szCs w:val="20"/>
        </w:rPr>
        <w:t>Përmbledhja e vendimit</w:t>
      </w:r>
      <w:r w:rsidRPr="00AE5360">
        <w:rPr>
          <w:rFonts w:ascii="Times New Roman" w:eastAsia="MS Mincho" w:hAnsi="Times New Roman" w:cs="Times New Roman"/>
          <w:i/>
          <w:sz w:val="20"/>
          <w:szCs w:val="20"/>
        </w:rPr>
        <w:tab/>
        <w:t>3</w:t>
      </w:r>
    </w:p>
    <w:p w:rsidR="00AE5360" w:rsidRPr="00AE5360" w:rsidRDefault="00AE5360" w:rsidP="00AE5360">
      <w:pPr>
        <w:numPr>
          <w:ilvl w:val="2"/>
          <w:numId w:val="165"/>
        </w:numPr>
        <w:tabs>
          <w:tab w:val="right" w:pos="450"/>
          <w:tab w:val="left" w:pos="1574"/>
          <w:tab w:val="right" w:pos="9000"/>
          <w:tab w:val="right" w:pos="9742"/>
        </w:tabs>
        <w:spacing w:after="240"/>
        <w:ind w:hanging="720"/>
        <w:jc w:val="both"/>
        <w:rPr>
          <w:rFonts w:ascii="Times New Roman" w:eastAsia="Verdana" w:hAnsi="Times New Roman" w:cs="Times New Roman"/>
          <w:sz w:val="20"/>
          <w:szCs w:val="20"/>
        </w:rPr>
      </w:pPr>
      <w:r w:rsidRPr="00AE5360">
        <w:rPr>
          <w:rFonts w:ascii="Times New Roman" w:eastAsia="MS Mincho" w:hAnsi="Times New Roman" w:cs="Times New Roman"/>
          <w:i/>
          <w:sz w:val="20"/>
          <w:szCs w:val="20"/>
        </w:rPr>
        <w:t>Raporti përfundimtar i kryetarit të seancës dëgjimore</w:t>
      </w:r>
      <w:r w:rsidRPr="00AE5360">
        <w:rPr>
          <w:rFonts w:ascii="Times New Roman" w:eastAsia="MS Mincho" w:hAnsi="Times New Roman" w:cs="Times New Roman"/>
          <w:i/>
          <w:sz w:val="20"/>
          <w:szCs w:val="20"/>
        </w:rPr>
        <w:tab/>
        <w:t>3</w:t>
      </w:r>
    </w:p>
    <w:p w:rsidR="00AE5360" w:rsidRPr="00AE5360" w:rsidRDefault="00AE5360" w:rsidP="00AE5360">
      <w:pPr>
        <w:numPr>
          <w:ilvl w:val="2"/>
          <w:numId w:val="165"/>
        </w:numPr>
        <w:tabs>
          <w:tab w:val="right" w:pos="450"/>
          <w:tab w:val="left" w:pos="1574"/>
          <w:tab w:val="right" w:pos="9000"/>
          <w:tab w:val="right" w:pos="9741"/>
        </w:tabs>
        <w:spacing w:after="240"/>
        <w:ind w:hanging="720"/>
        <w:jc w:val="both"/>
        <w:rPr>
          <w:rFonts w:ascii="Times New Roman" w:eastAsia="Verdana" w:hAnsi="Times New Roman" w:cs="Times New Roman"/>
          <w:sz w:val="20"/>
          <w:szCs w:val="20"/>
        </w:rPr>
      </w:pPr>
      <w:r w:rsidRPr="00AE5360">
        <w:rPr>
          <w:rFonts w:ascii="Times New Roman" w:eastAsia="MS Mincho" w:hAnsi="Times New Roman" w:cs="Times New Roman"/>
          <w:i/>
          <w:sz w:val="20"/>
          <w:szCs w:val="20"/>
        </w:rPr>
        <w:t>Opinioni i Komitetit Këshillimor</w:t>
      </w:r>
      <w:r w:rsidRPr="00AE5360">
        <w:rPr>
          <w:rFonts w:ascii="Times New Roman" w:eastAsia="MS Mincho" w:hAnsi="Times New Roman" w:cs="Times New Roman"/>
          <w:i/>
          <w:sz w:val="20"/>
          <w:szCs w:val="20"/>
        </w:rPr>
        <w:tab/>
        <w:t>3</w:t>
      </w:r>
    </w:p>
    <w:p w:rsidR="00AE5360" w:rsidRPr="00AE5360" w:rsidRDefault="00AE5360" w:rsidP="00AE5360">
      <w:pPr>
        <w:numPr>
          <w:ilvl w:val="1"/>
          <w:numId w:val="164"/>
        </w:numPr>
        <w:tabs>
          <w:tab w:val="right" w:pos="450"/>
          <w:tab w:val="left" w:pos="810"/>
          <w:tab w:val="right" w:pos="9000"/>
          <w:tab w:val="right" w:pos="9741"/>
        </w:tabs>
        <w:spacing w:after="240"/>
        <w:ind w:hanging="720"/>
        <w:jc w:val="both"/>
        <w:rPr>
          <w:rFonts w:ascii="Times New Roman" w:eastAsia="Verdana" w:hAnsi="Times New Roman" w:cs="Times New Roman"/>
          <w:sz w:val="20"/>
          <w:szCs w:val="20"/>
        </w:rPr>
      </w:pPr>
      <w:r w:rsidRPr="00AE5360">
        <w:rPr>
          <w:rFonts w:ascii="Times New Roman" w:eastAsia="MS Mincho" w:hAnsi="Times New Roman" w:cs="Times New Roman"/>
          <w:sz w:val="20"/>
          <w:szCs w:val="20"/>
        </w:rPr>
        <w:t>Koha e publikimit në Gazetën Zyrtare</w:t>
      </w:r>
      <w:r w:rsidRPr="00AE5360">
        <w:rPr>
          <w:rFonts w:ascii="Times New Roman" w:eastAsia="MS Mincho" w:hAnsi="Times New Roman" w:cs="Times New Roman"/>
          <w:sz w:val="20"/>
          <w:szCs w:val="20"/>
        </w:rPr>
        <w:tab/>
        <w:t>4</w:t>
      </w:r>
    </w:p>
    <w:p w:rsidR="00AE5360" w:rsidRPr="00AE5360" w:rsidRDefault="00AE5360" w:rsidP="00AE5360">
      <w:pPr>
        <w:numPr>
          <w:ilvl w:val="1"/>
          <w:numId w:val="164"/>
        </w:numPr>
        <w:tabs>
          <w:tab w:val="right" w:pos="450"/>
          <w:tab w:val="left" w:pos="810"/>
          <w:tab w:val="right" w:pos="9000"/>
          <w:tab w:val="right" w:pos="9741"/>
        </w:tabs>
        <w:spacing w:after="240"/>
        <w:ind w:hanging="720"/>
        <w:jc w:val="both"/>
        <w:rPr>
          <w:rFonts w:ascii="Times New Roman" w:eastAsia="Verdana" w:hAnsi="Times New Roman" w:cs="Times New Roman"/>
          <w:sz w:val="20"/>
          <w:szCs w:val="20"/>
        </w:rPr>
      </w:pPr>
      <w:r w:rsidRPr="00AE5360">
        <w:rPr>
          <w:rFonts w:ascii="Times New Roman" w:eastAsia="MS Mincho" w:hAnsi="Times New Roman" w:cs="Times New Roman"/>
          <w:sz w:val="20"/>
          <w:szCs w:val="20"/>
        </w:rPr>
        <w:t>Vendi i publikimit në Gazetën Zyrtare</w:t>
      </w:r>
      <w:r w:rsidRPr="00AE5360">
        <w:rPr>
          <w:rFonts w:ascii="Times New Roman" w:eastAsia="MS Mincho" w:hAnsi="Times New Roman" w:cs="Times New Roman"/>
          <w:sz w:val="20"/>
          <w:szCs w:val="20"/>
        </w:rPr>
        <w:tab/>
        <w:t>4</w:t>
      </w:r>
    </w:p>
    <w:p w:rsidR="00AE5360" w:rsidRPr="00AE5360" w:rsidRDefault="00AE5360" w:rsidP="00AE5360">
      <w:pPr>
        <w:numPr>
          <w:ilvl w:val="1"/>
          <w:numId w:val="164"/>
        </w:numPr>
        <w:tabs>
          <w:tab w:val="right" w:pos="450"/>
          <w:tab w:val="left" w:pos="810"/>
          <w:tab w:val="right" w:pos="9000"/>
          <w:tab w:val="right" w:pos="9741"/>
        </w:tabs>
        <w:spacing w:after="240"/>
        <w:ind w:hanging="720"/>
        <w:jc w:val="both"/>
        <w:rPr>
          <w:rFonts w:ascii="Times New Roman" w:eastAsia="Verdana" w:hAnsi="Times New Roman" w:cs="Times New Roman"/>
          <w:sz w:val="20"/>
          <w:szCs w:val="20"/>
        </w:rPr>
      </w:pPr>
      <w:r w:rsidRPr="00AE5360">
        <w:rPr>
          <w:rFonts w:ascii="Times New Roman" w:eastAsia="MS Mincho" w:hAnsi="Times New Roman" w:cs="Times New Roman"/>
          <w:sz w:val="20"/>
          <w:szCs w:val="20"/>
        </w:rPr>
        <w:t>Korrigjimet</w:t>
      </w:r>
      <w:r w:rsidRPr="00AE5360">
        <w:rPr>
          <w:rFonts w:ascii="Times New Roman" w:eastAsia="MS Mincho" w:hAnsi="Times New Roman" w:cs="Times New Roman"/>
          <w:sz w:val="20"/>
          <w:szCs w:val="20"/>
        </w:rPr>
        <w:tab/>
        <w:t>4</w:t>
      </w:r>
    </w:p>
    <w:p w:rsidR="00AE5360" w:rsidRPr="00AE5360" w:rsidRDefault="00AE5360" w:rsidP="00AE5360">
      <w:pPr>
        <w:numPr>
          <w:ilvl w:val="1"/>
          <w:numId w:val="163"/>
        </w:numPr>
        <w:tabs>
          <w:tab w:val="right" w:pos="450"/>
          <w:tab w:val="left" w:pos="810"/>
          <w:tab w:val="right" w:pos="9000"/>
          <w:tab w:val="right" w:pos="9741"/>
        </w:tabs>
        <w:spacing w:after="240"/>
        <w:ind w:hanging="720"/>
        <w:jc w:val="both"/>
        <w:rPr>
          <w:rFonts w:ascii="Times New Roman" w:eastAsia="Verdana" w:hAnsi="Times New Roman" w:cs="Times New Roman"/>
          <w:sz w:val="20"/>
          <w:szCs w:val="20"/>
        </w:rPr>
      </w:pPr>
      <w:r w:rsidRPr="00AE5360">
        <w:rPr>
          <w:rFonts w:ascii="Times New Roman" w:eastAsia="MS Mincho" w:hAnsi="Times New Roman" w:cs="Times New Roman"/>
          <w:sz w:val="20"/>
          <w:szCs w:val="20"/>
        </w:rPr>
        <w:t>Objekti i publikimit</w:t>
      </w:r>
      <w:r w:rsidRPr="00AE5360">
        <w:rPr>
          <w:rFonts w:ascii="Times New Roman" w:eastAsia="MS Mincho" w:hAnsi="Times New Roman" w:cs="Times New Roman"/>
          <w:sz w:val="20"/>
          <w:szCs w:val="20"/>
        </w:rPr>
        <w:tab/>
        <w:t>5</w:t>
      </w:r>
    </w:p>
    <w:p w:rsidR="00AE5360" w:rsidRPr="00AE5360" w:rsidRDefault="00AE5360" w:rsidP="00AE5360">
      <w:pPr>
        <w:numPr>
          <w:ilvl w:val="1"/>
          <w:numId w:val="163"/>
        </w:numPr>
        <w:tabs>
          <w:tab w:val="right" w:pos="450"/>
          <w:tab w:val="left" w:pos="810"/>
          <w:tab w:val="right" w:pos="9000"/>
          <w:tab w:val="right" w:pos="9741"/>
        </w:tabs>
        <w:spacing w:after="240"/>
        <w:ind w:hanging="720"/>
        <w:jc w:val="both"/>
        <w:rPr>
          <w:rFonts w:ascii="Times New Roman" w:eastAsia="Verdana" w:hAnsi="Times New Roman" w:cs="Times New Roman"/>
          <w:sz w:val="20"/>
          <w:szCs w:val="20"/>
        </w:rPr>
      </w:pPr>
      <w:r w:rsidRPr="00AE5360">
        <w:rPr>
          <w:rFonts w:ascii="Times New Roman" w:eastAsia="MS Mincho" w:hAnsi="Times New Roman" w:cs="Times New Roman"/>
          <w:sz w:val="20"/>
          <w:szCs w:val="20"/>
        </w:rPr>
        <w:t>Përmbajtja e publikimit</w:t>
      </w:r>
      <w:r w:rsidRPr="00AE5360">
        <w:rPr>
          <w:rFonts w:ascii="Times New Roman" w:eastAsia="MS Mincho" w:hAnsi="Times New Roman" w:cs="Times New Roman"/>
          <w:sz w:val="20"/>
          <w:szCs w:val="20"/>
        </w:rPr>
        <w:tab/>
        <w:t>5</w:t>
      </w:r>
    </w:p>
    <w:p w:rsidR="00AE5360" w:rsidRPr="00AE5360" w:rsidRDefault="00AE5360" w:rsidP="00AE5360">
      <w:pPr>
        <w:numPr>
          <w:ilvl w:val="1"/>
          <w:numId w:val="163"/>
        </w:numPr>
        <w:tabs>
          <w:tab w:val="right" w:pos="450"/>
          <w:tab w:val="left" w:pos="810"/>
          <w:tab w:val="right" w:pos="9000"/>
          <w:tab w:val="right" w:pos="9741"/>
        </w:tabs>
        <w:spacing w:after="240"/>
        <w:ind w:hanging="720"/>
        <w:jc w:val="both"/>
        <w:rPr>
          <w:rFonts w:ascii="Times New Roman" w:eastAsia="Verdana" w:hAnsi="Times New Roman" w:cs="Times New Roman"/>
          <w:sz w:val="20"/>
          <w:szCs w:val="20"/>
        </w:rPr>
      </w:pPr>
      <w:r w:rsidRPr="00AE5360">
        <w:rPr>
          <w:rFonts w:ascii="Times New Roman" w:eastAsia="MS Mincho" w:hAnsi="Times New Roman" w:cs="Times New Roman"/>
          <w:sz w:val="20"/>
          <w:szCs w:val="20"/>
        </w:rPr>
        <w:t>Cilat informacione nuk mund të publikohen?</w:t>
      </w:r>
      <w:r w:rsidRPr="00AE5360">
        <w:rPr>
          <w:rFonts w:ascii="Times New Roman" w:eastAsia="MS Mincho" w:hAnsi="Times New Roman" w:cs="Times New Roman"/>
          <w:sz w:val="20"/>
          <w:szCs w:val="20"/>
        </w:rPr>
        <w:tab/>
        <w:t>5</w:t>
      </w:r>
    </w:p>
    <w:p w:rsidR="00AE5360" w:rsidRPr="00AE5360" w:rsidRDefault="00AE5360" w:rsidP="00AE5360">
      <w:pPr>
        <w:numPr>
          <w:ilvl w:val="1"/>
          <w:numId w:val="163"/>
        </w:numPr>
        <w:tabs>
          <w:tab w:val="right" w:pos="450"/>
          <w:tab w:val="left" w:pos="810"/>
          <w:tab w:val="right" w:pos="9000"/>
          <w:tab w:val="right" w:pos="9741"/>
        </w:tabs>
        <w:spacing w:after="240"/>
        <w:ind w:hanging="720"/>
        <w:jc w:val="both"/>
        <w:rPr>
          <w:rFonts w:ascii="Times New Roman" w:eastAsia="Verdana" w:hAnsi="Times New Roman" w:cs="Times New Roman"/>
          <w:sz w:val="20"/>
          <w:szCs w:val="20"/>
        </w:rPr>
      </w:pPr>
      <w:r w:rsidRPr="00AE5360">
        <w:rPr>
          <w:rFonts w:ascii="Times New Roman" w:eastAsia="MS Mincho" w:hAnsi="Times New Roman" w:cs="Times New Roman"/>
          <w:sz w:val="20"/>
          <w:szCs w:val="20"/>
        </w:rPr>
        <w:t>Koha e publikimit në faqen e internetit</w:t>
      </w:r>
      <w:r w:rsidRPr="00AE5360">
        <w:rPr>
          <w:rFonts w:ascii="Times New Roman" w:eastAsia="MS Mincho" w:hAnsi="Times New Roman" w:cs="Times New Roman"/>
          <w:sz w:val="20"/>
          <w:szCs w:val="20"/>
        </w:rPr>
        <w:tab/>
        <w:t>5</w:t>
      </w:r>
    </w:p>
    <w:p w:rsidR="00AE5360" w:rsidRPr="00AE5360" w:rsidRDefault="00AE5360" w:rsidP="00AE5360">
      <w:pPr>
        <w:numPr>
          <w:ilvl w:val="1"/>
          <w:numId w:val="163"/>
        </w:numPr>
        <w:tabs>
          <w:tab w:val="right" w:pos="450"/>
          <w:tab w:val="left" w:pos="810"/>
          <w:tab w:val="right" w:pos="9000"/>
          <w:tab w:val="right" w:pos="9742"/>
        </w:tabs>
        <w:spacing w:after="240"/>
        <w:ind w:hanging="720"/>
        <w:jc w:val="both"/>
        <w:rPr>
          <w:rFonts w:ascii="Times New Roman" w:eastAsia="Verdana" w:hAnsi="Times New Roman" w:cs="Times New Roman"/>
          <w:sz w:val="20"/>
          <w:szCs w:val="20"/>
        </w:rPr>
      </w:pPr>
      <w:r w:rsidRPr="00AE5360">
        <w:rPr>
          <w:rFonts w:ascii="Times New Roman" w:eastAsia="MS Mincho" w:hAnsi="Times New Roman" w:cs="Times New Roman"/>
          <w:sz w:val="20"/>
          <w:szCs w:val="20"/>
        </w:rPr>
        <w:t>Vendi i publikimit në faqen e internetit</w:t>
      </w:r>
      <w:r w:rsidRPr="00AE5360">
        <w:rPr>
          <w:rFonts w:ascii="Times New Roman" w:eastAsia="MS Mincho" w:hAnsi="Times New Roman" w:cs="Times New Roman"/>
          <w:sz w:val="20"/>
          <w:szCs w:val="20"/>
        </w:rPr>
        <w:tab/>
        <w:t>5</w:t>
      </w:r>
    </w:p>
    <w:p w:rsidR="00AE5360" w:rsidRPr="00AE5360" w:rsidRDefault="00AE5360" w:rsidP="00AE5360">
      <w:pPr>
        <w:numPr>
          <w:ilvl w:val="1"/>
          <w:numId w:val="163"/>
        </w:numPr>
        <w:tabs>
          <w:tab w:val="right" w:pos="450"/>
          <w:tab w:val="left" w:pos="810"/>
          <w:tab w:val="right" w:pos="9000"/>
          <w:tab w:val="right" w:pos="9741"/>
        </w:tabs>
        <w:spacing w:after="240"/>
        <w:ind w:hanging="720"/>
        <w:jc w:val="both"/>
        <w:rPr>
          <w:rFonts w:ascii="Times New Roman" w:eastAsia="Verdana" w:hAnsi="Times New Roman" w:cs="Times New Roman"/>
          <w:sz w:val="20"/>
          <w:szCs w:val="20"/>
        </w:rPr>
      </w:pPr>
      <w:r w:rsidRPr="00AE5360">
        <w:rPr>
          <w:rFonts w:ascii="Times New Roman" w:eastAsia="MS Mincho" w:hAnsi="Times New Roman" w:cs="Times New Roman"/>
          <w:sz w:val="20"/>
          <w:szCs w:val="20"/>
        </w:rPr>
        <w:t>Korrigjimet</w:t>
      </w:r>
      <w:r w:rsidRPr="00AE5360">
        <w:rPr>
          <w:rFonts w:ascii="Times New Roman" w:eastAsia="MS Mincho" w:hAnsi="Times New Roman" w:cs="Times New Roman"/>
          <w:sz w:val="20"/>
          <w:szCs w:val="20"/>
        </w:rPr>
        <w:tab/>
        <w:t>6</w:t>
      </w:r>
    </w:p>
    <w:p w:rsidR="00AE5360" w:rsidRPr="00AE5360" w:rsidRDefault="00AE5360" w:rsidP="00AE5360">
      <w:pPr>
        <w:numPr>
          <w:ilvl w:val="1"/>
          <w:numId w:val="162"/>
        </w:numPr>
        <w:tabs>
          <w:tab w:val="right" w:pos="450"/>
          <w:tab w:val="left" w:pos="810"/>
          <w:tab w:val="right" w:pos="9000"/>
          <w:tab w:val="right" w:pos="9742"/>
        </w:tabs>
        <w:spacing w:after="240"/>
        <w:ind w:hanging="720"/>
        <w:jc w:val="both"/>
        <w:rPr>
          <w:rFonts w:ascii="Times New Roman" w:eastAsia="Verdana" w:hAnsi="Times New Roman" w:cs="Times New Roman"/>
          <w:sz w:val="20"/>
          <w:szCs w:val="20"/>
        </w:rPr>
      </w:pPr>
      <w:r w:rsidRPr="00AE5360">
        <w:rPr>
          <w:rFonts w:ascii="Times New Roman" w:eastAsia="MS Mincho" w:hAnsi="Times New Roman" w:cs="Times New Roman"/>
          <w:sz w:val="20"/>
          <w:szCs w:val="20"/>
        </w:rPr>
        <w:t>Identifikimi i informacioneve që nuk mund të publikohen</w:t>
      </w:r>
      <w:r w:rsidRPr="00AE5360">
        <w:rPr>
          <w:rFonts w:ascii="Times New Roman" w:eastAsia="MS Mincho" w:hAnsi="Times New Roman" w:cs="Times New Roman"/>
          <w:sz w:val="20"/>
          <w:szCs w:val="20"/>
        </w:rPr>
        <w:tab/>
        <w:t>6</w:t>
      </w:r>
    </w:p>
    <w:p w:rsidR="00AE5360" w:rsidRPr="00AE5360" w:rsidRDefault="00AE5360" w:rsidP="00AE5360">
      <w:pPr>
        <w:numPr>
          <w:ilvl w:val="2"/>
          <w:numId w:val="162"/>
        </w:numPr>
        <w:tabs>
          <w:tab w:val="right" w:pos="450"/>
          <w:tab w:val="left" w:pos="1574"/>
          <w:tab w:val="right" w:pos="9000"/>
          <w:tab w:val="right" w:pos="9742"/>
        </w:tabs>
        <w:spacing w:after="240"/>
        <w:ind w:hanging="720"/>
        <w:jc w:val="both"/>
        <w:rPr>
          <w:rFonts w:ascii="Times New Roman" w:eastAsia="Verdana" w:hAnsi="Times New Roman" w:cs="Times New Roman"/>
          <w:sz w:val="20"/>
          <w:szCs w:val="20"/>
        </w:rPr>
      </w:pPr>
      <w:r w:rsidRPr="00AE5360">
        <w:rPr>
          <w:rFonts w:ascii="Times New Roman" w:eastAsia="MS Mincho" w:hAnsi="Times New Roman" w:cs="Times New Roman"/>
          <w:i/>
          <w:sz w:val="20"/>
          <w:szCs w:val="20"/>
        </w:rPr>
        <w:t>Letra e parë që u dërgohet marrësve</w:t>
      </w:r>
      <w:r w:rsidRPr="00AE5360">
        <w:rPr>
          <w:rFonts w:ascii="Times New Roman" w:eastAsia="MS Mincho" w:hAnsi="Times New Roman" w:cs="Times New Roman"/>
          <w:i/>
          <w:sz w:val="20"/>
          <w:szCs w:val="20"/>
        </w:rPr>
        <w:tab/>
        <w:t>7</w:t>
      </w:r>
    </w:p>
    <w:p w:rsidR="00AE5360" w:rsidRPr="00AE5360" w:rsidRDefault="00AE5360" w:rsidP="00AE5360">
      <w:pPr>
        <w:numPr>
          <w:ilvl w:val="2"/>
          <w:numId w:val="162"/>
        </w:numPr>
        <w:tabs>
          <w:tab w:val="right" w:pos="450"/>
          <w:tab w:val="left" w:pos="1574"/>
          <w:tab w:val="right" w:pos="9000"/>
          <w:tab w:val="right" w:pos="9742"/>
        </w:tabs>
        <w:spacing w:after="240"/>
        <w:ind w:hanging="720"/>
        <w:jc w:val="both"/>
        <w:rPr>
          <w:rFonts w:ascii="Times New Roman" w:eastAsia="Verdana" w:hAnsi="Times New Roman" w:cs="Times New Roman"/>
          <w:sz w:val="20"/>
          <w:szCs w:val="20"/>
        </w:rPr>
      </w:pPr>
      <w:r w:rsidRPr="00AE5360">
        <w:rPr>
          <w:rFonts w:ascii="Times New Roman" w:eastAsia="MS Mincho" w:hAnsi="Times New Roman" w:cs="Times New Roman"/>
          <w:i/>
          <w:sz w:val="20"/>
          <w:szCs w:val="20"/>
        </w:rPr>
        <w:t>Kërkesa për shtyrje</w:t>
      </w:r>
      <w:r w:rsidRPr="00AE5360">
        <w:rPr>
          <w:rFonts w:ascii="Times New Roman" w:eastAsia="MS Mincho" w:hAnsi="Times New Roman" w:cs="Times New Roman"/>
          <w:i/>
          <w:sz w:val="20"/>
          <w:szCs w:val="20"/>
        </w:rPr>
        <w:tab/>
        <w:t>7</w:t>
      </w:r>
    </w:p>
    <w:p w:rsidR="00AE5360" w:rsidRPr="00AE5360" w:rsidRDefault="00AE5360" w:rsidP="00AE5360">
      <w:pPr>
        <w:numPr>
          <w:ilvl w:val="2"/>
          <w:numId w:val="162"/>
        </w:numPr>
        <w:tabs>
          <w:tab w:val="right" w:pos="450"/>
          <w:tab w:val="left" w:pos="1574"/>
          <w:tab w:val="right" w:pos="9000"/>
          <w:tab w:val="right" w:pos="9742"/>
        </w:tabs>
        <w:spacing w:after="240"/>
        <w:ind w:hanging="720"/>
        <w:jc w:val="both"/>
        <w:rPr>
          <w:rFonts w:ascii="Times New Roman" w:eastAsia="Verdana" w:hAnsi="Times New Roman" w:cs="Times New Roman"/>
          <w:sz w:val="20"/>
          <w:szCs w:val="20"/>
        </w:rPr>
      </w:pPr>
      <w:r w:rsidRPr="00AE5360">
        <w:rPr>
          <w:rFonts w:ascii="Times New Roman" w:eastAsia="MS Mincho" w:hAnsi="Times New Roman" w:cs="Times New Roman"/>
          <w:i/>
          <w:sz w:val="20"/>
          <w:szCs w:val="20"/>
        </w:rPr>
        <w:t>Ndjekja në rastin e moskthimit të përgjigjes</w:t>
      </w:r>
      <w:r w:rsidRPr="00AE5360">
        <w:rPr>
          <w:rFonts w:ascii="Times New Roman" w:eastAsia="MS Mincho" w:hAnsi="Times New Roman" w:cs="Times New Roman"/>
          <w:i/>
          <w:sz w:val="20"/>
          <w:szCs w:val="20"/>
        </w:rPr>
        <w:tab/>
        <w:t>8</w:t>
      </w:r>
    </w:p>
    <w:p w:rsidR="00AE5360" w:rsidRPr="00AE5360" w:rsidRDefault="00AE5360" w:rsidP="00AE5360">
      <w:pPr>
        <w:numPr>
          <w:ilvl w:val="2"/>
          <w:numId w:val="162"/>
        </w:numPr>
        <w:tabs>
          <w:tab w:val="right" w:pos="450"/>
          <w:tab w:val="left" w:pos="1574"/>
          <w:tab w:val="right" w:pos="9000"/>
          <w:tab w:val="right" w:pos="9741"/>
        </w:tabs>
        <w:spacing w:after="240"/>
        <w:ind w:hanging="720"/>
        <w:jc w:val="both"/>
        <w:rPr>
          <w:rFonts w:ascii="Times New Roman" w:eastAsia="Verdana" w:hAnsi="Times New Roman" w:cs="Times New Roman"/>
          <w:sz w:val="20"/>
          <w:szCs w:val="20"/>
        </w:rPr>
      </w:pPr>
      <w:r w:rsidRPr="00AE5360">
        <w:rPr>
          <w:rFonts w:ascii="Times New Roman" w:eastAsia="MS Mincho" w:hAnsi="Times New Roman" w:cs="Times New Roman"/>
          <w:i/>
          <w:sz w:val="20"/>
          <w:szCs w:val="20"/>
        </w:rPr>
        <w:t>Menaxhimi i kërkesave për konfidencialitet</w:t>
      </w:r>
      <w:r w:rsidRPr="00AE5360">
        <w:rPr>
          <w:rFonts w:ascii="Times New Roman" w:eastAsia="MS Mincho" w:hAnsi="Times New Roman" w:cs="Times New Roman"/>
          <w:i/>
          <w:sz w:val="20"/>
          <w:szCs w:val="20"/>
        </w:rPr>
        <w:tab/>
        <w:t>9</w:t>
      </w:r>
    </w:p>
    <w:p w:rsidR="00AE5360" w:rsidRPr="00AE5360" w:rsidRDefault="00AE5360" w:rsidP="00AE5360">
      <w:pPr>
        <w:numPr>
          <w:ilvl w:val="1"/>
          <w:numId w:val="162"/>
        </w:numPr>
        <w:tabs>
          <w:tab w:val="right" w:pos="450"/>
          <w:tab w:val="left" w:pos="810"/>
          <w:tab w:val="right" w:pos="9000"/>
          <w:tab w:val="right" w:pos="9741"/>
        </w:tabs>
        <w:spacing w:after="240"/>
        <w:ind w:hanging="720"/>
        <w:jc w:val="both"/>
        <w:rPr>
          <w:rFonts w:ascii="Times New Roman" w:eastAsia="Verdana" w:hAnsi="Times New Roman" w:cs="Times New Roman"/>
          <w:sz w:val="20"/>
          <w:szCs w:val="20"/>
        </w:rPr>
      </w:pPr>
      <w:r w:rsidRPr="00AE5360">
        <w:rPr>
          <w:rFonts w:ascii="Times New Roman" w:eastAsia="MS Mincho" w:hAnsi="Times New Roman" w:cs="Times New Roman"/>
          <w:sz w:val="20"/>
          <w:szCs w:val="20"/>
        </w:rPr>
        <w:t>Të dhënat personale – Veprimet e marra me iniciativën e vetë Komisionit</w:t>
      </w:r>
      <w:r w:rsidRPr="00AE5360">
        <w:rPr>
          <w:rFonts w:ascii="Times New Roman" w:eastAsia="MS Mincho" w:hAnsi="Times New Roman" w:cs="Times New Roman"/>
          <w:sz w:val="20"/>
          <w:szCs w:val="20"/>
        </w:rPr>
        <w:tab/>
        <w:t>10</w:t>
      </w:r>
    </w:p>
    <w:p w:rsidR="00AE5360" w:rsidRPr="00AE5360" w:rsidRDefault="00AE5360" w:rsidP="00AE5360">
      <w:pPr>
        <w:numPr>
          <w:ilvl w:val="1"/>
          <w:numId w:val="162"/>
        </w:numPr>
        <w:tabs>
          <w:tab w:val="right" w:pos="450"/>
          <w:tab w:val="left" w:pos="810"/>
          <w:tab w:val="right" w:pos="9000"/>
        </w:tabs>
        <w:spacing w:after="240"/>
        <w:ind w:hanging="720"/>
        <w:jc w:val="both"/>
        <w:rPr>
          <w:rFonts w:ascii="Times New Roman" w:eastAsia="Verdana" w:hAnsi="Times New Roman" w:cs="Times New Roman"/>
          <w:sz w:val="20"/>
          <w:szCs w:val="20"/>
        </w:rPr>
      </w:pPr>
      <w:r w:rsidRPr="00AE5360">
        <w:rPr>
          <w:rFonts w:ascii="Times New Roman" w:eastAsia="MS Mincho" w:hAnsi="Times New Roman" w:cs="Times New Roman"/>
          <w:sz w:val="20"/>
          <w:szCs w:val="20"/>
        </w:rPr>
        <w:t>Informacioni që mund të vërë në rrezik hetimet e Komisionit nëse publikohet – Veprimet e marra me iniciativën e vetë Komisionit</w:t>
      </w:r>
      <w:r w:rsidRPr="00AE5360">
        <w:rPr>
          <w:rFonts w:ascii="Times New Roman" w:eastAsia="MS Mincho" w:hAnsi="Times New Roman" w:cs="Times New Roman"/>
          <w:sz w:val="20"/>
          <w:szCs w:val="20"/>
        </w:rPr>
        <w:tab/>
        <w:t>10</w:t>
      </w:r>
    </w:p>
    <w:p w:rsidR="00AE5360" w:rsidRPr="00AE5360" w:rsidRDefault="00AE5360" w:rsidP="00AE5360">
      <w:pPr>
        <w:numPr>
          <w:ilvl w:val="1"/>
          <w:numId w:val="161"/>
        </w:numPr>
        <w:tabs>
          <w:tab w:val="right" w:pos="450"/>
          <w:tab w:val="left" w:pos="810"/>
          <w:tab w:val="right" w:pos="9000"/>
          <w:tab w:val="right" w:pos="9741"/>
        </w:tabs>
        <w:spacing w:after="240"/>
        <w:ind w:hanging="720"/>
        <w:jc w:val="both"/>
        <w:rPr>
          <w:rFonts w:ascii="Times New Roman" w:eastAsia="Verdana" w:hAnsi="Times New Roman" w:cs="Times New Roman"/>
          <w:sz w:val="20"/>
          <w:szCs w:val="20"/>
        </w:rPr>
      </w:pPr>
      <w:r w:rsidRPr="00AE5360">
        <w:rPr>
          <w:rFonts w:ascii="Times New Roman" w:eastAsia="MS Mincho" w:hAnsi="Times New Roman" w:cs="Times New Roman"/>
          <w:sz w:val="20"/>
          <w:szCs w:val="20"/>
        </w:rPr>
        <w:t>Si duhet të identifikohet informacioni konfidencial?</w:t>
      </w:r>
      <w:r w:rsidRPr="00AE5360">
        <w:rPr>
          <w:rFonts w:ascii="Times New Roman" w:eastAsia="MS Mincho" w:hAnsi="Times New Roman" w:cs="Times New Roman"/>
          <w:sz w:val="20"/>
          <w:szCs w:val="20"/>
        </w:rPr>
        <w:tab/>
        <w:t>10</w:t>
      </w:r>
    </w:p>
    <w:p w:rsidR="00AE5360" w:rsidRPr="00AE5360" w:rsidRDefault="00AE5360" w:rsidP="00AE5360">
      <w:pPr>
        <w:numPr>
          <w:ilvl w:val="1"/>
          <w:numId w:val="161"/>
        </w:numPr>
        <w:tabs>
          <w:tab w:val="right" w:pos="450"/>
          <w:tab w:val="left" w:pos="810"/>
          <w:tab w:val="right" w:pos="9000"/>
        </w:tabs>
        <w:spacing w:after="240"/>
        <w:ind w:hanging="720"/>
        <w:jc w:val="both"/>
        <w:rPr>
          <w:rFonts w:ascii="Times New Roman" w:eastAsia="Verdana" w:hAnsi="Times New Roman" w:cs="Times New Roman"/>
          <w:sz w:val="20"/>
          <w:szCs w:val="20"/>
        </w:rPr>
      </w:pPr>
      <w:r w:rsidRPr="00AE5360">
        <w:rPr>
          <w:rFonts w:ascii="Times New Roman" w:eastAsia="MS Mincho" w:hAnsi="Times New Roman" w:cs="Times New Roman"/>
          <w:sz w:val="20"/>
          <w:szCs w:val="20"/>
        </w:rPr>
        <w:t>Si të përgatitet një version i konsoliduar nga i cili të jenë hequr të gjitha informacionet që nuk mund të publikohen</w:t>
      </w:r>
      <w:r w:rsidRPr="00AE5360">
        <w:rPr>
          <w:rFonts w:ascii="Times New Roman" w:eastAsia="MS Mincho" w:hAnsi="Times New Roman" w:cs="Times New Roman"/>
          <w:sz w:val="20"/>
          <w:szCs w:val="20"/>
        </w:rPr>
        <w:tab/>
      </w:r>
      <w:r>
        <w:rPr>
          <w:rFonts w:ascii="Times New Roman" w:eastAsia="MS Mincho" w:hAnsi="Times New Roman" w:cs="Times New Roman"/>
          <w:sz w:val="20"/>
          <w:szCs w:val="20"/>
        </w:rPr>
        <w:t xml:space="preserve">                                                                                                          </w:t>
      </w:r>
    </w:p>
    <w:p w:rsidR="00AE5360" w:rsidRPr="00AE5360" w:rsidRDefault="00AE5360" w:rsidP="00AE5360">
      <w:pPr>
        <w:numPr>
          <w:ilvl w:val="1"/>
          <w:numId w:val="161"/>
        </w:numPr>
        <w:tabs>
          <w:tab w:val="right" w:pos="450"/>
          <w:tab w:val="left" w:pos="810"/>
          <w:tab w:val="right" w:pos="9000"/>
          <w:tab w:val="right" w:pos="9740"/>
        </w:tabs>
        <w:spacing w:after="240"/>
        <w:ind w:hanging="720"/>
        <w:jc w:val="both"/>
        <w:rPr>
          <w:rFonts w:ascii="Times New Roman" w:eastAsia="Verdana" w:hAnsi="Times New Roman" w:cs="Times New Roman"/>
          <w:sz w:val="20"/>
          <w:szCs w:val="20"/>
        </w:rPr>
      </w:pPr>
      <w:r w:rsidRPr="00AE5360">
        <w:rPr>
          <w:rFonts w:ascii="Times New Roman" w:eastAsia="MS Mincho" w:hAnsi="Times New Roman" w:cs="Times New Roman"/>
          <w:sz w:val="20"/>
          <w:szCs w:val="20"/>
        </w:rPr>
        <w:t>Përkthimet</w:t>
      </w:r>
      <w:r w:rsidRPr="00AE5360">
        <w:rPr>
          <w:rFonts w:ascii="Times New Roman" w:eastAsia="MS Mincho" w:hAnsi="Times New Roman" w:cs="Times New Roman"/>
          <w:sz w:val="20"/>
          <w:szCs w:val="20"/>
        </w:rPr>
        <w:tab/>
        <w:t>11</w:t>
      </w:r>
    </w:p>
    <w:p w:rsidR="00AE5360" w:rsidRPr="00AE5360" w:rsidRDefault="00AE5360" w:rsidP="00AE5360">
      <w:pPr>
        <w:numPr>
          <w:ilvl w:val="2"/>
          <w:numId w:val="161"/>
        </w:numPr>
        <w:tabs>
          <w:tab w:val="right" w:pos="450"/>
          <w:tab w:val="left" w:pos="1574"/>
          <w:tab w:val="right" w:pos="9000"/>
          <w:tab w:val="right" w:pos="9741"/>
        </w:tabs>
        <w:spacing w:after="240"/>
        <w:ind w:hanging="720"/>
        <w:jc w:val="both"/>
        <w:rPr>
          <w:rFonts w:ascii="Times New Roman" w:eastAsia="Verdana" w:hAnsi="Times New Roman" w:cs="Times New Roman"/>
          <w:sz w:val="20"/>
          <w:szCs w:val="20"/>
        </w:rPr>
      </w:pPr>
      <w:r w:rsidRPr="00AE5360">
        <w:rPr>
          <w:rFonts w:ascii="Times New Roman" w:eastAsia="MS Mincho" w:hAnsi="Times New Roman" w:cs="Times New Roman"/>
          <w:i/>
          <w:sz w:val="20"/>
          <w:szCs w:val="20"/>
        </w:rPr>
        <w:t>Publikimi në Gazetën Zyrtare</w:t>
      </w:r>
      <w:r w:rsidRPr="00AE5360">
        <w:rPr>
          <w:rFonts w:ascii="Times New Roman" w:eastAsia="MS Mincho" w:hAnsi="Times New Roman" w:cs="Times New Roman"/>
          <w:i/>
          <w:sz w:val="20"/>
          <w:szCs w:val="20"/>
        </w:rPr>
        <w:tab/>
        <w:t>12</w:t>
      </w:r>
    </w:p>
    <w:p w:rsidR="00AE5360" w:rsidRPr="00AE5360" w:rsidRDefault="00AE5360" w:rsidP="00AE5360">
      <w:pPr>
        <w:numPr>
          <w:ilvl w:val="2"/>
          <w:numId w:val="161"/>
        </w:numPr>
        <w:tabs>
          <w:tab w:val="right" w:pos="450"/>
          <w:tab w:val="left" w:pos="1574"/>
          <w:tab w:val="right" w:pos="9000"/>
          <w:tab w:val="right" w:pos="9741"/>
        </w:tabs>
        <w:spacing w:after="240"/>
        <w:ind w:hanging="720"/>
        <w:jc w:val="both"/>
        <w:rPr>
          <w:rFonts w:ascii="Times New Roman" w:eastAsia="Verdana" w:hAnsi="Times New Roman" w:cs="Times New Roman"/>
          <w:sz w:val="20"/>
          <w:szCs w:val="20"/>
        </w:rPr>
      </w:pPr>
      <w:r w:rsidRPr="00AE5360">
        <w:rPr>
          <w:rFonts w:ascii="Times New Roman" w:eastAsia="MS Mincho" w:hAnsi="Times New Roman" w:cs="Times New Roman"/>
          <w:i/>
          <w:sz w:val="20"/>
          <w:szCs w:val="20"/>
        </w:rPr>
        <w:t xml:space="preserve">Publikimi në faqen e internetit të Drejtorisë së Përgjithshme për Konkurrencën </w:t>
      </w:r>
      <w:r w:rsidRPr="00AE5360">
        <w:rPr>
          <w:rFonts w:ascii="Times New Roman" w:eastAsia="MS Mincho" w:hAnsi="Times New Roman" w:cs="Times New Roman"/>
          <w:i/>
          <w:sz w:val="20"/>
          <w:szCs w:val="20"/>
        </w:rPr>
        <w:tab/>
        <w:t>12</w:t>
      </w:r>
    </w:p>
    <w:p w:rsidR="00AE5360" w:rsidRPr="00AE5360" w:rsidRDefault="00AE5360" w:rsidP="00AE5360">
      <w:pPr>
        <w:numPr>
          <w:ilvl w:val="1"/>
          <w:numId w:val="161"/>
        </w:numPr>
        <w:tabs>
          <w:tab w:val="right" w:pos="450"/>
          <w:tab w:val="left" w:pos="810"/>
          <w:tab w:val="right" w:pos="9000"/>
          <w:tab w:val="right" w:pos="9740"/>
        </w:tabs>
        <w:spacing w:after="240"/>
        <w:ind w:hanging="720"/>
        <w:jc w:val="both"/>
        <w:rPr>
          <w:rFonts w:ascii="Times New Roman" w:eastAsia="Verdana" w:hAnsi="Times New Roman" w:cs="Times New Roman"/>
          <w:sz w:val="20"/>
          <w:szCs w:val="20"/>
        </w:rPr>
      </w:pPr>
      <w:r w:rsidRPr="00AE5360">
        <w:rPr>
          <w:rFonts w:ascii="Times New Roman" w:eastAsia="MS Mincho" w:hAnsi="Times New Roman" w:cs="Times New Roman"/>
          <w:sz w:val="20"/>
          <w:szCs w:val="20"/>
        </w:rPr>
        <w:t>Aspektet praktike të publikimit</w:t>
      </w:r>
      <w:r w:rsidRPr="00AE5360">
        <w:rPr>
          <w:rFonts w:ascii="Times New Roman" w:eastAsia="MS Mincho" w:hAnsi="Times New Roman" w:cs="Times New Roman"/>
          <w:sz w:val="20"/>
          <w:szCs w:val="20"/>
        </w:rPr>
        <w:tab/>
        <w:t>12</w:t>
      </w:r>
    </w:p>
    <w:p w:rsidR="00AE5360" w:rsidRPr="00AE5360" w:rsidRDefault="00AE5360" w:rsidP="00AE5360">
      <w:pPr>
        <w:numPr>
          <w:ilvl w:val="2"/>
          <w:numId w:val="161"/>
        </w:numPr>
        <w:tabs>
          <w:tab w:val="right" w:pos="450"/>
          <w:tab w:val="left" w:pos="1574"/>
          <w:tab w:val="right" w:pos="9000"/>
          <w:tab w:val="right" w:pos="9741"/>
        </w:tabs>
        <w:spacing w:after="240"/>
        <w:ind w:hanging="720"/>
        <w:jc w:val="both"/>
        <w:rPr>
          <w:rFonts w:ascii="Times New Roman" w:eastAsia="Verdana" w:hAnsi="Times New Roman" w:cs="Times New Roman"/>
          <w:sz w:val="20"/>
          <w:szCs w:val="20"/>
        </w:rPr>
      </w:pPr>
      <w:r w:rsidRPr="00AE5360">
        <w:rPr>
          <w:rFonts w:ascii="Times New Roman" w:eastAsia="MS Mincho" w:hAnsi="Times New Roman" w:cs="Times New Roman"/>
          <w:i/>
          <w:sz w:val="20"/>
          <w:szCs w:val="20"/>
        </w:rPr>
        <w:lastRenderedPageBreak/>
        <w:t>Publikimi në Gazetën Zyrtare</w:t>
      </w:r>
      <w:r w:rsidRPr="00AE5360">
        <w:rPr>
          <w:rFonts w:ascii="Times New Roman" w:eastAsia="MS Mincho" w:hAnsi="Times New Roman" w:cs="Times New Roman"/>
          <w:i/>
          <w:sz w:val="20"/>
          <w:szCs w:val="20"/>
        </w:rPr>
        <w:tab/>
        <w:t>12</w:t>
      </w:r>
    </w:p>
    <w:p w:rsidR="00AE5360" w:rsidRPr="00AE5360" w:rsidRDefault="00AE5360" w:rsidP="00AE5360">
      <w:pPr>
        <w:numPr>
          <w:ilvl w:val="2"/>
          <w:numId w:val="161"/>
        </w:numPr>
        <w:tabs>
          <w:tab w:val="right" w:pos="450"/>
          <w:tab w:val="left" w:pos="1574"/>
          <w:tab w:val="right" w:pos="9000"/>
          <w:tab w:val="right" w:pos="9741"/>
        </w:tabs>
        <w:spacing w:after="240"/>
        <w:ind w:hanging="720"/>
        <w:jc w:val="both"/>
        <w:rPr>
          <w:rFonts w:ascii="Times New Roman" w:eastAsia="Verdana" w:hAnsi="Times New Roman" w:cs="Times New Roman"/>
          <w:sz w:val="20"/>
          <w:szCs w:val="20"/>
        </w:rPr>
      </w:pPr>
      <w:r w:rsidRPr="00AE5360">
        <w:rPr>
          <w:rFonts w:ascii="Times New Roman" w:eastAsia="MS Mincho" w:hAnsi="Times New Roman" w:cs="Times New Roman"/>
          <w:i/>
          <w:sz w:val="20"/>
          <w:szCs w:val="20"/>
        </w:rPr>
        <w:t xml:space="preserve">Publikimi në faqen e internetit të Drejtorisë së Përgjithshme për Konkurrencën </w:t>
      </w:r>
      <w:r w:rsidRPr="00AE5360">
        <w:rPr>
          <w:rFonts w:ascii="Times New Roman" w:eastAsia="MS Mincho" w:hAnsi="Times New Roman" w:cs="Times New Roman"/>
          <w:i/>
          <w:sz w:val="20"/>
          <w:szCs w:val="20"/>
        </w:rPr>
        <w:tab/>
        <w:t>13</w:t>
      </w:r>
    </w:p>
    <w:p w:rsidR="00AE5360" w:rsidRPr="00AE5360" w:rsidRDefault="00AE5360" w:rsidP="00AE5360">
      <w:pPr>
        <w:numPr>
          <w:ilvl w:val="1"/>
          <w:numId w:val="160"/>
        </w:numPr>
        <w:tabs>
          <w:tab w:val="right" w:pos="450"/>
          <w:tab w:val="left" w:pos="810"/>
          <w:tab w:val="right" w:pos="9000"/>
          <w:tab w:val="right" w:pos="9741"/>
        </w:tabs>
        <w:spacing w:after="240"/>
        <w:ind w:hanging="720"/>
        <w:jc w:val="both"/>
        <w:rPr>
          <w:rFonts w:ascii="Times New Roman" w:eastAsia="Verdana" w:hAnsi="Times New Roman" w:cs="Times New Roman"/>
          <w:sz w:val="20"/>
          <w:szCs w:val="20"/>
        </w:rPr>
      </w:pPr>
      <w:r w:rsidRPr="00AE5360">
        <w:rPr>
          <w:rFonts w:ascii="Times New Roman" w:eastAsia="MS Mincho" w:hAnsi="Times New Roman" w:cs="Times New Roman"/>
          <w:sz w:val="20"/>
          <w:szCs w:val="20"/>
        </w:rPr>
        <w:t>Informacioni konfidencial</w:t>
      </w:r>
      <w:r w:rsidRPr="00AE5360">
        <w:rPr>
          <w:rFonts w:ascii="Times New Roman" w:eastAsia="MS Mincho" w:hAnsi="Times New Roman" w:cs="Times New Roman"/>
          <w:sz w:val="20"/>
          <w:szCs w:val="20"/>
        </w:rPr>
        <w:tab/>
        <w:t>14</w:t>
      </w:r>
    </w:p>
    <w:p w:rsidR="00AE5360" w:rsidRPr="00AE5360" w:rsidRDefault="00AE5360" w:rsidP="00AE5360">
      <w:pPr>
        <w:numPr>
          <w:ilvl w:val="1"/>
          <w:numId w:val="160"/>
        </w:numPr>
        <w:tabs>
          <w:tab w:val="right" w:pos="450"/>
          <w:tab w:val="left" w:pos="810"/>
          <w:tab w:val="right" w:pos="9000"/>
          <w:tab w:val="right" w:pos="9740"/>
        </w:tabs>
        <w:spacing w:after="240"/>
        <w:ind w:hanging="720"/>
        <w:jc w:val="both"/>
        <w:rPr>
          <w:rFonts w:ascii="Times New Roman" w:eastAsia="Verdana" w:hAnsi="Times New Roman" w:cs="Times New Roman"/>
          <w:sz w:val="20"/>
          <w:szCs w:val="20"/>
        </w:rPr>
      </w:pPr>
      <w:r w:rsidRPr="00AE5360">
        <w:rPr>
          <w:rFonts w:ascii="Times New Roman" w:eastAsia="MS Mincho" w:hAnsi="Times New Roman" w:cs="Times New Roman"/>
          <w:sz w:val="20"/>
          <w:szCs w:val="20"/>
        </w:rPr>
        <w:t>Të dhënat personale</w:t>
      </w:r>
      <w:r w:rsidRPr="00AE5360">
        <w:rPr>
          <w:rFonts w:ascii="Times New Roman" w:eastAsia="MS Mincho" w:hAnsi="Times New Roman" w:cs="Times New Roman"/>
          <w:sz w:val="20"/>
          <w:szCs w:val="20"/>
        </w:rPr>
        <w:tab/>
        <w:t>15</w:t>
      </w:r>
    </w:p>
    <w:p w:rsidR="00AE5360" w:rsidRPr="00AE5360" w:rsidRDefault="00AE5360" w:rsidP="00AE5360">
      <w:pPr>
        <w:numPr>
          <w:ilvl w:val="1"/>
          <w:numId w:val="160"/>
        </w:numPr>
        <w:tabs>
          <w:tab w:val="right" w:pos="450"/>
          <w:tab w:val="left" w:pos="810"/>
          <w:tab w:val="right" w:pos="9000"/>
        </w:tabs>
        <w:spacing w:after="240"/>
        <w:ind w:hanging="720"/>
        <w:jc w:val="both"/>
        <w:rPr>
          <w:rFonts w:ascii="Times New Roman" w:eastAsia="Verdana" w:hAnsi="Times New Roman" w:cs="Times New Roman"/>
          <w:sz w:val="20"/>
          <w:szCs w:val="20"/>
        </w:rPr>
      </w:pPr>
      <w:r w:rsidRPr="00AE5360">
        <w:rPr>
          <w:rFonts w:ascii="Times New Roman" w:eastAsia="MS Mincho" w:hAnsi="Times New Roman" w:cs="Times New Roman"/>
          <w:sz w:val="20"/>
          <w:szCs w:val="20"/>
        </w:rPr>
        <w:t>Informacioni që mund të vërë në rrezik hetimet e Komisionit nëse publikohet</w:t>
      </w:r>
      <w:r w:rsidRPr="00AE5360">
        <w:rPr>
          <w:rFonts w:ascii="Times New Roman" w:eastAsia="MS Mincho" w:hAnsi="Times New Roman" w:cs="Times New Roman"/>
          <w:sz w:val="20"/>
          <w:szCs w:val="20"/>
        </w:rPr>
        <w:tab/>
        <w:t>15</w:t>
      </w:r>
    </w:p>
    <w:p w:rsidR="00AE5360" w:rsidRPr="00AE5360" w:rsidRDefault="00AE5360" w:rsidP="00AE5360">
      <w:pPr>
        <w:numPr>
          <w:ilvl w:val="1"/>
          <w:numId w:val="160"/>
        </w:numPr>
        <w:tabs>
          <w:tab w:val="right" w:pos="450"/>
          <w:tab w:val="left" w:pos="810"/>
          <w:tab w:val="right" w:pos="9000"/>
          <w:tab w:val="right" w:pos="9741"/>
        </w:tabs>
        <w:spacing w:after="240"/>
        <w:ind w:hanging="720"/>
        <w:jc w:val="both"/>
        <w:rPr>
          <w:rFonts w:ascii="Times New Roman" w:eastAsia="Verdana" w:hAnsi="Times New Roman" w:cs="Times New Roman"/>
          <w:sz w:val="20"/>
          <w:szCs w:val="20"/>
        </w:rPr>
      </w:pPr>
      <w:r w:rsidRPr="00AE5360">
        <w:rPr>
          <w:rFonts w:ascii="Times New Roman" w:eastAsia="MS Mincho" w:hAnsi="Times New Roman" w:cs="Times New Roman"/>
          <w:sz w:val="20"/>
          <w:szCs w:val="20"/>
        </w:rPr>
        <w:t>Parimi i prezumimit të pafajësisë</w:t>
      </w:r>
      <w:r w:rsidRPr="00AE5360">
        <w:rPr>
          <w:rFonts w:ascii="Times New Roman" w:eastAsia="MS Mincho" w:hAnsi="Times New Roman" w:cs="Times New Roman"/>
          <w:sz w:val="20"/>
          <w:szCs w:val="20"/>
        </w:rPr>
        <w:tab/>
        <w:t>16</w:t>
      </w:r>
    </w:p>
    <w:p w:rsidR="00AE5360" w:rsidRPr="00AE5360" w:rsidRDefault="00AE5360" w:rsidP="00AE5360">
      <w:pPr>
        <w:numPr>
          <w:ilvl w:val="1"/>
          <w:numId w:val="160"/>
        </w:numPr>
        <w:tabs>
          <w:tab w:val="right" w:pos="450"/>
          <w:tab w:val="left" w:pos="810"/>
          <w:tab w:val="right" w:pos="9000"/>
          <w:tab w:val="right" w:pos="9741"/>
        </w:tabs>
        <w:spacing w:after="240"/>
        <w:ind w:hanging="720"/>
        <w:jc w:val="both"/>
        <w:rPr>
          <w:rFonts w:ascii="Times New Roman" w:eastAsia="Verdana" w:hAnsi="Times New Roman" w:cs="Times New Roman"/>
          <w:sz w:val="24"/>
          <w:szCs w:val="24"/>
        </w:rPr>
      </w:pPr>
      <w:r w:rsidRPr="00AE5360">
        <w:rPr>
          <w:rFonts w:ascii="Times New Roman" w:eastAsia="MS Mincho" w:hAnsi="Times New Roman" w:cs="Times New Roman"/>
          <w:sz w:val="20"/>
          <w:szCs w:val="20"/>
        </w:rPr>
        <w:t>Rregullorja për transparencën</w:t>
      </w:r>
      <w:r w:rsidRPr="00AE5360">
        <w:rPr>
          <w:rFonts w:ascii="Times New Roman" w:eastAsia="MS Mincho" w:hAnsi="Times New Roman" w:cs="Times New Roman"/>
          <w:sz w:val="20"/>
          <w:szCs w:val="20"/>
        </w:rPr>
        <w:tab/>
      </w:r>
      <w:r w:rsidRPr="00AE5360">
        <w:rPr>
          <w:rFonts w:ascii="Times New Roman" w:eastAsia="MS Mincho" w:hAnsi="Times New Roman" w:cs="Times New Roman"/>
          <w:sz w:val="24"/>
          <w:szCs w:val="24"/>
        </w:rPr>
        <w:t>16</w:t>
      </w:r>
    </w:p>
    <w:p w:rsidR="00AE5360" w:rsidRDefault="00AE5360" w:rsidP="000278CE">
      <w:pPr>
        <w:tabs>
          <w:tab w:val="right" w:pos="450"/>
          <w:tab w:val="left" w:pos="810"/>
          <w:tab w:val="right" w:pos="9000"/>
          <w:tab w:val="right" w:pos="9741"/>
        </w:tabs>
        <w:spacing w:after="240"/>
        <w:jc w:val="both"/>
        <w:rPr>
          <w:rFonts w:ascii="Times New Roman" w:hAnsi="Times New Roman" w:cs="Times New Roman"/>
          <w:b/>
          <w:color w:val="3365FF"/>
          <w:sz w:val="28"/>
          <w:szCs w:val="28"/>
          <w:u w:val="single" w:color="000000"/>
        </w:rPr>
      </w:pPr>
    </w:p>
    <w:p w:rsidR="00AE5360" w:rsidRPr="00731D13" w:rsidRDefault="00AE5360" w:rsidP="000278CE">
      <w:pPr>
        <w:tabs>
          <w:tab w:val="right" w:pos="450"/>
          <w:tab w:val="left" w:pos="810"/>
          <w:tab w:val="right" w:pos="9000"/>
          <w:tab w:val="right" w:pos="9741"/>
        </w:tabs>
        <w:spacing w:after="240"/>
        <w:jc w:val="both"/>
        <w:rPr>
          <w:rFonts w:ascii="Times New Roman" w:eastAsia="MS Mincho" w:hAnsi="Times New Roman" w:cs="Times New Roman"/>
          <w:b/>
          <w:i/>
          <w:sz w:val="28"/>
          <w:szCs w:val="28"/>
        </w:rPr>
      </w:pPr>
    </w:p>
    <w:p w:rsidR="000278CE" w:rsidRDefault="000278CE" w:rsidP="000278CE">
      <w:pPr>
        <w:tabs>
          <w:tab w:val="right" w:pos="450"/>
          <w:tab w:val="left" w:pos="810"/>
          <w:tab w:val="right" w:pos="9000"/>
          <w:tab w:val="right" w:pos="9741"/>
        </w:tabs>
        <w:spacing w:after="240"/>
        <w:jc w:val="both"/>
        <w:rPr>
          <w:rFonts w:ascii="Times New Roman" w:eastAsia="MS Mincho" w:hAnsi="Times New Roman" w:cs="Times New Roman"/>
          <w:sz w:val="24"/>
          <w:szCs w:val="24"/>
        </w:rPr>
      </w:pPr>
    </w:p>
    <w:p w:rsidR="00AE5360" w:rsidRDefault="00AE5360" w:rsidP="000278CE">
      <w:pPr>
        <w:tabs>
          <w:tab w:val="right" w:pos="450"/>
          <w:tab w:val="left" w:pos="810"/>
          <w:tab w:val="right" w:pos="9000"/>
          <w:tab w:val="right" w:pos="9741"/>
        </w:tabs>
        <w:spacing w:after="240"/>
        <w:jc w:val="both"/>
        <w:rPr>
          <w:rFonts w:ascii="Times New Roman" w:eastAsia="MS Mincho" w:hAnsi="Times New Roman" w:cs="Times New Roman"/>
          <w:sz w:val="24"/>
          <w:szCs w:val="24"/>
        </w:rPr>
      </w:pPr>
    </w:p>
    <w:p w:rsidR="00AE5360" w:rsidRDefault="00AE5360" w:rsidP="000278CE">
      <w:pPr>
        <w:tabs>
          <w:tab w:val="right" w:pos="450"/>
          <w:tab w:val="left" w:pos="810"/>
          <w:tab w:val="right" w:pos="9000"/>
          <w:tab w:val="right" w:pos="9741"/>
        </w:tabs>
        <w:spacing w:after="240"/>
        <w:jc w:val="both"/>
        <w:rPr>
          <w:rFonts w:ascii="Times New Roman" w:eastAsia="MS Mincho" w:hAnsi="Times New Roman" w:cs="Times New Roman"/>
          <w:sz w:val="24"/>
          <w:szCs w:val="24"/>
        </w:rPr>
      </w:pPr>
    </w:p>
    <w:p w:rsidR="00AE5360" w:rsidRDefault="00AE5360" w:rsidP="000278CE">
      <w:pPr>
        <w:tabs>
          <w:tab w:val="right" w:pos="450"/>
          <w:tab w:val="left" w:pos="810"/>
          <w:tab w:val="right" w:pos="9000"/>
          <w:tab w:val="right" w:pos="9741"/>
        </w:tabs>
        <w:spacing w:after="240"/>
        <w:jc w:val="both"/>
        <w:rPr>
          <w:rFonts w:ascii="Times New Roman" w:eastAsia="MS Mincho" w:hAnsi="Times New Roman" w:cs="Times New Roman"/>
          <w:sz w:val="24"/>
          <w:szCs w:val="24"/>
        </w:rPr>
      </w:pPr>
    </w:p>
    <w:p w:rsidR="00AE5360" w:rsidRDefault="00AE5360" w:rsidP="000278CE">
      <w:pPr>
        <w:tabs>
          <w:tab w:val="right" w:pos="450"/>
          <w:tab w:val="left" w:pos="810"/>
          <w:tab w:val="right" w:pos="9000"/>
          <w:tab w:val="right" w:pos="9741"/>
        </w:tabs>
        <w:spacing w:after="240"/>
        <w:jc w:val="both"/>
        <w:rPr>
          <w:rFonts w:ascii="Times New Roman" w:eastAsia="MS Mincho" w:hAnsi="Times New Roman" w:cs="Times New Roman"/>
          <w:sz w:val="24"/>
          <w:szCs w:val="24"/>
        </w:rPr>
      </w:pPr>
    </w:p>
    <w:p w:rsidR="00AE5360" w:rsidRDefault="00AE5360" w:rsidP="000278CE">
      <w:pPr>
        <w:tabs>
          <w:tab w:val="right" w:pos="450"/>
          <w:tab w:val="left" w:pos="810"/>
          <w:tab w:val="right" w:pos="9000"/>
          <w:tab w:val="right" w:pos="9741"/>
        </w:tabs>
        <w:spacing w:after="240"/>
        <w:jc w:val="both"/>
        <w:rPr>
          <w:rFonts w:ascii="Times New Roman" w:eastAsia="MS Mincho" w:hAnsi="Times New Roman" w:cs="Times New Roman"/>
          <w:sz w:val="24"/>
          <w:szCs w:val="24"/>
        </w:rPr>
      </w:pPr>
    </w:p>
    <w:p w:rsidR="00AE5360" w:rsidRDefault="00AE5360" w:rsidP="000278CE">
      <w:pPr>
        <w:tabs>
          <w:tab w:val="right" w:pos="450"/>
          <w:tab w:val="left" w:pos="810"/>
          <w:tab w:val="right" w:pos="9000"/>
          <w:tab w:val="right" w:pos="9741"/>
        </w:tabs>
        <w:spacing w:after="240"/>
        <w:jc w:val="both"/>
        <w:rPr>
          <w:rFonts w:ascii="Times New Roman" w:eastAsia="MS Mincho" w:hAnsi="Times New Roman" w:cs="Times New Roman"/>
          <w:sz w:val="24"/>
          <w:szCs w:val="24"/>
        </w:rPr>
      </w:pPr>
    </w:p>
    <w:p w:rsidR="00AE5360" w:rsidRDefault="00AE5360" w:rsidP="000278CE">
      <w:pPr>
        <w:tabs>
          <w:tab w:val="right" w:pos="450"/>
          <w:tab w:val="left" w:pos="810"/>
          <w:tab w:val="right" w:pos="9000"/>
          <w:tab w:val="right" w:pos="9741"/>
        </w:tabs>
        <w:spacing w:after="240"/>
        <w:jc w:val="both"/>
        <w:rPr>
          <w:rFonts w:ascii="Times New Roman" w:eastAsia="MS Mincho" w:hAnsi="Times New Roman" w:cs="Times New Roman"/>
          <w:sz w:val="24"/>
          <w:szCs w:val="24"/>
        </w:rPr>
      </w:pPr>
    </w:p>
    <w:p w:rsidR="00AE5360" w:rsidRDefault="00AE5360" w:rsidP="000278CE">
      <w:pPr>
        <w:tabs>
          <w:tab w:val="right" w:pos="450"/>
          <w:tab w:val="left" w:pos="810"/>
          <w:tab w:val="right" w:pos="9000"/>
          <w:tab w:val="right" w:pos="9741"/>
        </w:tabs>
        <w:spacing w:after="240"/>
        <w:jc w:val="both"/>
        <w:rPr>
          <w:rFonts w:ascii="Times New Roman" w:eastAsia="MS Mincho" w:hAnsi="Times New Roman" w:cs="Times New Roman"/>
          <w:sz w:val="24"/>
          <w:szCs w:val="24"/>
        </w:rPr>
      </w:pPr>
    </w:p>
    <w:p w:rsidR="00AE5360" w:rsidRDefault="00AE5360" w:rsidP="000278CE">
      <w:pPr>
        <w:tabs>
          <w:tab w:val="right" w:pos="450"/>
          <w:tab w:val="left" w:pos="810"/>
          <w:tab w:val="right" w:pos="9000"/>
          <w:tab w:val="right" w:pos="9741"/>
        </w:tabs>
        <w:spacing w:after="240"/>
        <w:jc w:val="both"/>
        <w:rPr>
          <w:rFonts w:ascii="Times New Roman" w:eastAsia="MS Mincho" w:hAnsi="Times New Roman" w:cs="Times New Roman"/>
          <w:sz w:val="24"/>
          <w:szCs w:val="24"/>
        </w:rPr>
      </w:pPr>
    </w:p>
    <w:p w:rsidR="00AE5360" w:rsidRDefault="00AE5360" w:rsidP="000278CE">
      <w:pPr>
        <w:tabs>
          <w:tab w:val="right" w:pos="450"/>
          <w:tab w:val="left" w:pos="810"/>
          <w:tab w:val="right" w:pos="9000"/>
          <w:tab w:val="right" w:pos="9741"/>
        </w:tabs>
        <w:spacing w:after="240"/>
        <w:jc w:val="both"/>
        <w:rPr>
          <w:rFonts w:ascii="Times New Roman" w:eastAsia="MS Mincho" w:hAnsi="Times New Roman" w:cs="Times New Roman"/>
          <w:sz w:val="24"/>
          <w:szCs w:val="24"/>
        </w:rPr>
      </w:pPr>
    </w:p>
    <w:p w:rsidR="00AE5360" w:rsidRDefault="00AE5360" w:rsidP="000278CE">
      <w:pPr>
        <w:tabs>
          <w:tab w:val="right" w:pos="450"/>
          <w:tab w:val="left" w:pos="810"/>
          <w:tab w:val="right" w:pos="9000"/>
          <w:tab w:val="right" w:pos="9741"/>
        </w:tabs>
        <w:spacing w:after="240"/>
        <w:jc w:val="both"/>
        <w:rPr>
          <w:rFonts w:ascii="Times New Roman" w:eastAsia="MS Mincho" w:hAnsi="Times New Roman" w:cs="Times New Roman"/>
          <w:sz w:val="24"/>
          <w:szCs w:val="24"/>
        </w:rPr>
      </w:pPr>
    </w:p>
    <w:p w:rsidR="00AE5360" w:rsidRDefault="00AE5360" w:rsidP="000278CE">
      <w:pPr>
        <w:tabs>
          <w:tab w:val="right" w:pos="450"/>
          <w:tab w:val="left" w:pos="810"/>
          <w:tab w:val="right" w:pos="9000"/>
          <w:tab w:val="right" w:pos="9741"/>
        </w:tabs>
        <w:spacing w:after="240"/>
        <w:jc w:val="both"/>
        <w:rPr>
          <w:rFonts w:ascii="Times New Roman" w:eastAsia="MS Mincho" w:hAnsi="Times New Roman" w:cs="Times New Roman"/>
          <w:sz w:val="24"/>
          <w:szCs w:val="24"/>
        </w:rPr>
      </w:pPr>
    </w:p>
    <w:p w:rsidR="00AE5360" w:rsidRDefault="00AE5360" w:rsidP="000278CE">
      <w:pPr>
        <w:tabs>
          <w:tab w:val="right" w:pos="450"/>
          <w:tab w:val="left" w:pos="810"/>
          <w:tab w:val="right" w:pos="9000"/>
          <w:tab w:val="right" w:pos="9741"/>
        </w:tabs>
        <w:spacing w:after="240"/>
        <w:jc w:val="both"/>
        <w:rPr>
          <w:rFonts w:ascii="Times New Roman" w:eastAsia="MS Mincho" w:hAnsi="Times New Roman" w:cs="Times New Roman"/>
          <w:sz w:val="24"/>
          <w:szCs w:val="24"/>
        </w:rPr>
      </w:pPr>
    </w:p>
    <w:p w:rsidR="00AE5360" w:rsidRDefault="00AE5360" w:rsidP="000278CE">
      <w:pPr>
        <w:tabs>
          <w:tab w:val="right" w:pos="450"/>
          <w:tab w:val="left" w:pos="810"/>
          <w:tab w:val="right" w:pos="9000"/>
          <w:tab w:val="right" w:pos="9741"/>
        </w:tabs>
        <w:spacing w:after="240"/>
        <w:jc w:val="both"/>
        <w:rPr>
          <w:rFonts w:ascii="Times New Roman" w:eastAsia="MS Mincho" w:hAnsi="Times New Roman" w:cs="Times New Roman"/>
          <w:sz w:val="24"/>
          <w:szCs w:val="24"/>
        </w:rPr>
      </w:pPr>
    </w:p>
    <w:p w:rsidR="00AE5360" w:rsidRDefault="00AE5360" w:rsidP="000278CE">
      <w:pPr>
        <w:tabs>
          <w:tab w:val="right" w:pos="450"/>
          <w:tab w:val="left" w:pos="810"/>
          <w:tab w:val="right" w:pos="9000"/>
          <w:tab w:val="right" w:pos="9741"/>
        </w:tabs>
        <w:spacing w:after="240"/>
        <w:jc w:val="both"/>
        <w:rPr>
          <w:rFonts w:ascii="Times New Roman" w:eastAsia="MS Mincho" w:hAnsi="Times New Roman" w:cs="Times New Roman"/>
          <w:sz w:val="24"/>
          <w:szCs w:val="24"/>
        </w:rPr>
      </w:pPr>
    </w:p>
    <w:p w:rsidR="00AE5360" w:rsidRDefault="00AE5360" w:rsidP="000278CE">
      <w:pPr>
        <w:tabs>
          <w:tab w:val="right" w:pos="450"/>
          <w:tab w:val="left" w:pos="810"/>
          <w:tab w:val="right" w:pos="9000"/>
          <w:tab w:val="right" w:pos="9741"/>
        </w:tabs>
        <w:spacing w:after="240"/>
        <w:jc w:val="both"/>
        <w:rPr>
          <w:rFonts w:ascii="Times New Roman" w:eastAsia="MS Mincho" w:hAnsi="Times New Roman" w:cs="Times New Roman"/>
          <w:sz w:val="24"/>
          <w:szCs w:val="24"/>
        </w:rPr>
      </w:pPr>
    </w:p>
    <w:p w:rsidR="00AE5360" w:rsidRDefault="00AE5360" w:rsidP="000278CE">
      <w:pPr>
        <w:tabs>
          <w:tab w:val="right" w:pos="450"/>
          <w:tab w:val="left" w:pos="810"/>
          <w:tab w:val="right" w:pos="9000"/>
          <w:tab w:val="right" w:pos="9741"/>
        </w:tabs>
        <w:spacing w:after="240"/>
        <w:jc w:val="both"/>
        <w:rPr>
          <w:rFonts w:ascii="Times New Roman" w:eastAsia="MS Mincho" w:hAnsi="Times New Roman" w:cs="Times New Roman"/>
          <w:sz w:val="24"/>
          <w:szCs w:val="24"/>
        </w:rPr>
      </w:pPr>
    </w:p>
    <w:p w:rsidR="00AE5360" w:rsidRPr="00AE5360" w:rsidRDefault="00AE5360" w:rsidP="00AE5360">
      <w:pPr>
        <w:numPr>
          <w:ilvl w:val="0"/>
          <w:numId w:val="168"/>
        </w:numPr>
        <w:tabs>
          <w:tab w:val="right" w:pos="450"/>
          <w:tab w:val="left" w:pos="810"/>
        </w:tabs>
        <w:spacing w:after="240"/>
        <w:ind w:hanging="540"/>
        <w:jc w:val="both"/>
        <w:outlineLvl w:val="1"/>
        <w:rPr>
          <w:rFonts w:ascii="Times New Roman" w:eastAsia="Verdana" w:hAnsi="Times New Roman" w:cs="Times New Roman"/>
          <w:sz w:val="24"/>
          <w:szCs w:val="24"/>
        </w:rPr>
      </w:pPr>
      <w:r w:rsidRPr="00AE5360">
        <w:rPr>
          <w:rFonts w:ascii="Times New Roman" w:eastAsia="Verdana" w:hAnsi="Times New Roman" w:cs="Times New Roman"/>
          <w:b/>
          <w:bCs/>
          <w:sz w:val="24"/>
          <w:szCs w:val="24"/>
        </w:rPr>
        <w:lastRenderedPageBreak/>
        <w:t>Publikimi në Website-in Zyrtar</w:t>
      </w:r>
    </w:p>
    <w:p w:rsidR="00AE5360" w:rsidRPr="00AE5360" w:rsidRDefault="00AE5360" w:rsidP="00AE5360">
      <w:pPr>
        <w:numPr>
          <w:ilvl w:val="1"/>
          <w:numId w:val="168"/>
        </w:numPr>
        <w:tabs>
          <w:tab w:val="right" w:pos="450"/>
          <w:tab w:val="left" w:pos="1688"/>
        </w:tabs>
        <w:spacing w:after="240"/>
        <w:ind w:hanging="1080"/>
        <w:jc w:val="both"/>
        <w:outlineLvl w:val="2"/>
        <w:rPr>
          <w:rFonts w:ascii="Times New Roman" w:eastAsia="Verdana" w:hAnsi="Times New Roman" w:cs="Times New Roman"/>
          <w:sz w:val="24"/>
          <w:szCs w:val="24"/>
        </w:rPr>
      </w:pPr>
      <w:r w:rsidRPr="00AE5360">
        <w:rPr>
          <w:rFonts w:ascii="Times New Roman" w:eastAsia="Verdana" w:hAnsi="Times New Roman" w:cs="Times New Roman"/>
          <w:b/>
          <w:bCs/>
          <w:sz w:val="24"/>
          <w:szCs w:val="24"/>
        </w:rPr>
        <w:t>Objekti i publikimit</w:t>
      </w:r>
    </w:p>
    <w:p w:rsidR="00AE5360" w:rsidRPr="00AE5360" w:rsidRDefault="00AE5360" w:rsidP="00AE5360">
      <w:pPr>
        <w:tabs>
          <w:tab w:val="right" w:pos="450"/>
          <w:tab w:val="left" w:pos="1688"/>
        </w:tabs>
        <w:spacing w:after="240"/>
        <w:ind w:left="-540"/>
        <w:jc w:val="both"/>
        <w:outlineLvl w:val="2"/>
        <w:rPr>
          <w:rFonts w:ascii="Times New Roman" w:eastAsia="Verdana" w:hAnsi="Times New Roman" w:cs="Times New Roman"/>
          <w:bCs/>
          <w:sz w:val="24"/>
          <w:szCs w:val="24"/>
        </w:rPr>
      </w:pPr>
      <w:r w:rsidRPr="00AE5360">
        <w:rPr>
          <w:rFonts w:ascii="Times New Roman" w:eastAsia="Verdana" w:hAnsi="Times New Roman" w:cs="Times New Roman"/>
          <w:bCs/>
          <w:sz w:val="24"/>
          <w:szCs w:val="24"/>
        </w:rPr>
        <w:t>Sekretariati i Konkurrencës siguron publikimin e vendimeve të marra, të akteve nënligjore të nxjerra në zbatim të këtij ligji, si dhe të raportit vjetor të Autoritetit;</w:t>
      </w:r>
    </w:p>
    <w:p w:rsidR="00AE5360" w:rsidRPr="00AE5360" w:rsidRDefault="00AE5360" w:rsidP="00AE5360">
      <w:pPr>
        <w:tabs>
          <w:tab w:val="right" w:pos="450"/>
          <w:tab w:val="left" w:pos="1688"/>
        </w:tabs>
        <w:spacing w:after="240"/>
        <w:ind w:left="-540"/>
        <w:jc w:val="both"/>
        <w:outlineLvl w:val="2"/>
        <w:rPr>
          <w:rFonts w:ascii="Times New Roman" w:eastAsia="Verdana" w:hAnsi="Times New Roman" w:cs="Times New Roman"/>
          <w:bCs/>
          <w:sz w:val="24"/>
          <w:szCs w:val="24"/>
        </w:rPr>
      </w:pPr>
      <w:r w:rsidRPr="00AE5360">
        <w:rPr>
          <w:rFonts w:ascii="Times New Roman" w:eastAsia="Verdana" w:hAnsi="Times New Roman" w:cs="Times New Roman"/>
          <w:bCs/>
          <w:sz w:val="24"/>
          <w:szCs w:val="24"/>
        </w:rPr>
        <w:t xml:space="preserve">Autoriteti publikon fillimin e hetimit të thelluar në “Buletinin zyrtar” të Autoritetit. Në njoftim përcaktohen qëllimi i hetimit, argumentet për fillimin e hetimit dhe palët që hetohen. Autoriteti, nëpërmjet njoftimit, fton edhe palë të treta të marrin pjesë në hetim, nëse ato janë të interesuara. Mungesa e publikimit nuk pengon fillimin dhe kryerjen e hetimit. Në këtë rast publikimi botohet në numrin e parë të ardhshëm të “Buletinit zyrtar” të Autoritetit. </w:t>
      </w:r>
    </w:p>
    <w:p w:rsidR="00AE5360" w:rsidRPr="00AE5360" w:rsidRDefault="00AE5360" w:rsidP="00AE5360">
      <w:pPr>
        <w:tabs>
          <w:tab w:val="right" w:pos="450"/>
          <w:tab w:val="left" w:pos="1688"/>
        </w:tabs>
        <w:spacing w:after="240"/>
        <w:ind w:left="-540"/>
        <w:jc w:val="both"/>
        <w:outlineLvl w:val="2"/>
        <w:rPr>
          <w:rFonts w:ascii="Times New Roman" w:eastAsia="Verdana" w:hAnsi="Times New Roman" w:cs="Times New Roman"/>
          <w:bCs/>
          <w:sz w:val="24"/>
          <w:szCs w:val="24"/>
        </w:rPr>
      </w:pPr>
      <w:r w:rsidRPr="00AE5360">
        <w:rPr>
          <w:rFonts w:ascii="Times New Roman" w:eastAsia="Verdana" w:hAnsi="Times New Roman" w:cs="Times New Roman"/>
          <w:bCs/>
          <w:sz w:val="24"/>
          <w:szCs w:val="24"/>
        </w:rPr>
        <w:t>Vendimet e Komisionit, të marra për shkeljen e neneve 4 dhe 9, botohen në “Buletinin zyrtar” të Autoritetit. Publikimi përmban emërtimin, selinë, veprimtarinë ekonomike të ndërmarrjeve pjesëmarrëse, përmbajtjen kryesore të vendimit, si dhe gjobat e vëna.</w:t>
      </w:r>
    </w:p>
    <w:p w:rsidR="00AE5360" w:rsidRPr="00AE5360" w:rsidRDefault="00AE5360" w:rsidP="00AE5360">
      <w:pPr>
        <w:numPr>
          <w:ilvl w:val="0"/>
          <w:numId w:val="168"/>
        </w:numPr>
        <w:tabs>
          <w:tab w:val="right" w:pos="450"/>
          <w:tab w:val="left" w:pos="810"/>
        </w:tabs>
        <w:spacing w:after="240"/>
        <w:ind w:hanging="540"/>
        <w:jc w:val="both"/>
        <w:outlineLvl w:val="1"/>
        <w:rPr>
          <w:rFonts w:ascii="Times New Roman" w:eastAsia="Verdana" w:hAnsi="Times New Roman" w:cs="Times New Roman"/>
          <w:sz w:val="24"/>
          <w:szCs w:val="24"/>
        </w:rPr>
      </w:pPr>
      <w:r w:rsidRPr="00AE5360">
        <w:rPr>
          <w:rFonts w:ascii="Times New Roman" w:eastAsia="Verdana" w:hAnsi="Times New Roman" w:cs="Times New Roman"/>
          <w:b/>
          <w:bCs/>
          <w:sz w:val="24"/>
          <w:szCs w:val="24"/>
        </w:rPr>
        <w:t>Cilat informacione nuk mund të publikohen?</w:t>
      </w:r>
    </w:p>
    <w:p w:rsidR="00AE5360" w:rsidRPr="00AE5360" w:rsidRDefault="00AE5360" w:rsidP="00AE5360">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AE5360">
        <w:rPr>
          <w:rFonts w:ascii="Times New Roman" w:eastAsia="Garamond" w:hAnsi="Times New Roman" w:cs="Times New Roman"/>
          <w:sz w:val="24"/>
          <w:szCs w:val="24"/>
        </w:rPr>
        <w:t>Informacionet që nuk mund të publikohen mund të përmblidhen si në vijim:</w:t>
      </w:r>
    </w:p>
    <w:p w:rsidR="00AE5360" w:rsidRPr="00AE5360" w:rsidRDefault="00AE5360" w:rsidP="00AE5360">
      <w:pPr>
        <w:numPr>
          <w:ilvl w:val="1"/>
          <w:numId w:val="167"/>
        </w:numPr>
        <w:tabs>
          <w:tab w:val="right" w:pos="450"/>
          <w:tab w:val="left" w:pos="821"/>
        </w:tabs>
        <w:spacing w:after="240"/>
        <w:ind w:hanging="540"/>
        <w:jc w:val="both"/>
        <w:rPr>
          <w:rFonts w:ascii="Times New Roman" w:eastAsia="Garamond" w:hAnsi="Times New Roman" w:cs="Times New Roman"/>
          <w:sz w:val="24"/>
          <w:szCs w:val="24"/>
        </w:rPr>
      </w:pPr>
      <w:r w:rsidRPr="00AE5360">
        <w:rPr>
          <w:rFonts w:ascii="Times New Roman" w:eastAsia="Garamond" w:hAnsi="Times New Roman" w:cs="Times New Roman"/>
          <w:sz w:val="24"/>
          <w:szCs w:val="24"/>
        </w:rPr>
        <w:t>Informacionet konfidenciale, në veçanti sekretet tregtare,</w:t>
      </w:r>
      <w:r w:rsidRPr="00AE5360">
        <w:rPr>
          <w:rFonts w:ascii="Times New Roman" w:eastAsia="Garamond" w:hAnsi="Times New Roman" w:cs="Times New Roman"/>
          <w:sz w:val="24"/>
          <w:szCs w:val="24"/>
          <w:vertAlign w:val="superscript"/>
        </w:rPr>
        <w:footnoteReference w:id="45"/>
      </w:r>
    </w:p>
    <w:p w:rsidR="00AE5360" w:rsidRPr="00AE5360" w:rsidRDefault="00AE5360" w:rsidP="00AE5360">
      <w:pPr>
        <w:numPr>
          <w:ilvl w:val="1"/>
          <w:numId w:val="167"/>
        </w:numPr>
        <w:tabs>
          <w:tab w:val="right" w:pos="450"/>
          <w:tab w:val="left" w:pos="821"/>
        </w:tabs>
        <w:spacing w:after="240"/>
        <w:ind w:hanging="540"/>
        <w:jc w:val="both"/>
        <w:rPr>
          <w:rFonts w:ascii="Times New Roman" w:eastAsia="Garamond" w:hAnsi="Times New Roman" w:cs="Times New Roman"/>
          <w:sz w:val="24"/>
          <w:szCs w:val="24"/>
        </w:rPr>
      </w:pPr>
      <w:r w:rsidRPr="00AE5360">
        <w:rPr>
          <w:rFonts w:ascii="Times New Roman" w:eastAsia="Garamond" w:hAnsi="Times New Roman" w:cs="Times New Roman"/>
          <w:sz w:val="24"/>
          <w:szCs w:val="24"/>
        </w:rPr>
        <w:t>Të dhënat personale,</w:t>
      </w:r>
    </w:p>
    <w:p w:rsidR="00AE5360" w:rsidRPr="00AE5360" w:rsidRDefault="00AE5360" w:rsidP="00AE5360">
      <w:pPr>
        <w:numPr>
          <w:ilvl w:val="1"/>
          <w:numId w:val="167"/>
        </w:numPr>
        <w:tabs>
          <w:tab w:val="right" w:pos="450"/>
          <w:tab w:val="left" w:pos="821"/>
        </w:tabs>
        <w:spacing w:after="240"/>
        <w:ind w:hanging="540"/>
        <w:jc w:val="both"/>
        <w:rPr>
          <w:rFonts w:ascii="Times New Roman" w:eastAsia="Garamond" w:hAnsi="Times New Roman" w:cs="Times New Roman"/>
          <w:sz w:val="24"/>
          <w:szCs w:val="24"/>
        </w:rPr>
      </w:pPr>
      <w:r w:rsidRPr="00AE5360">
        <w:rPr>
          <w:rFonts w:ascii="Times New Roman" w:eastAsia="Garamond" w:hAnsi="Times New Roman" w:cs="Times New Roman"/>
          <w:sz w:val="24"/>
          <w:szCs w:val="24"/>
        </w:rPr>
        <w:t>Informacioni që mund të vërë në rrezik hetimet e Komisionit nëse publikohet.</w:t>
      </w:r>
    </w:p>
    <w:p w:rsidR="00AE5360" w:rsidRPr="00AE5360" w:rsidRDefault="00AE5360" w:rsidP="00AE5360">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AE5360">
        <w:rPr>
          <w:rFonts w:ascii="Times New Roman" w:eastAsia="Garamond" w:hAnsi="Times New Roman" w:cs="Times New Roman"/>
          <w:sz w:val="24"/>
          <w:szCs w:val="24"/>
        </w:rPr>
        <w:t xml:space="preserve">Përmbledhja, raporti përfundimtar i kryetarit të seancës dëgjimore dhe opinioni i Komisionit të Konkurrencës duhet të jenë hartuar në mënyrë të tillë që të mos përmbajnë informacione që nuk mund të publikohen. Në parim, nuk duhet të lindin mosmarrëveshje mbi përmbajtjen e përmbledhjes, të raportit përfundimtar të kryetarit të seancës dëgjimore dhe të opinionit të Komitetit Këshillimor. </w:t>
      </w:r>
    </w:p>
    <w:p w:rsidR="00AE5360" w:rsidRPr="00AE5360" w:rsidRDefault="00AE5360" w:rsidP="00AE5360">
      <w:pPr>
        <w:numPr>
          <w:ilvl w:val="1"/>
          <w:numId w:val="166"/>
        </w:numPr>
        <w:tabs>
          <w:tab w:val="right" w:pos="450"/>
          <w:tab w:val="left" w:pos="1688"/>
        </w:tabs>
        <w:spacing w:after="240"/>
        <w:ind w:hanging="1080"/>
        <w:jc w:val="both"/>
        <w:outlineLvl w:val="2"/>
        <w:rPr>
          <w:rFonts w:ascii="Times New Roman" w:eastAsia="Verdana" w:hAnsi="Times New Roman" w:cs="Times New Roman"/>
          <w:sz w:val="24"/>
          <w:szCs w:val="24"/>
        </w:rPr>
      </w:pPr>
      <w:r w:rsidRPr="00AE5360">
        <w:rPr>
          <w:rFonts w:ascii="Times New Roman" w:eastAsia="Verdana" w:hAnsi="Times New Roman" w:cs="Times New Roman"/>
          <w:b/>
          <w:bCs/>
          <w:sz w:val="24"/>
          <w:szCs w:val="24"/>
        </w:rPr>
        <w:t>Korrigjimet</w:t>
      </w:r>
    </w:p>
    <w:p w:rsidR="00AE5360" w:rsidRPr="00AE5360" w:rsidRDefault="00AE5360" w:rsidP="00AE5360">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AE5360">
        <w:rPr>
          <w:rFonts w:ascii="Times New Roman" w:eastAsia="Garamond" w:hAnsi="Times New Roman" w:cs="Times New Roman"/>
          <w:sz w:val="24"/>
          <w:szCs w:val="24"/>
        </w:rPr>
        <w:t>Në rast se një vendim i miratuar përmban gabime, do të bëhen korrigjime në përputhje me procedurën përkatëse. Nëse publikimi në Gazetën Zyrtare nuk është bërë ende, përmbledhja do të korrigjohet dhe do të përmendet vendimi për korrigjimin. Në rast se përmbledhja e vendimit është publikuar në Gazetën Zyrtare, duhet të publikohet një përmbledhje e vendimit për korrigjimin.</w:t>
      </w:r>
    </w:p>
    <w:p w:rsidR="00AE5360" w:rsidRPr="00AE5360" w:rsidRDefault="00AE5360" w:rsidP="00AE5360">
      <w:pPr>
        <w:numPr>
          <w:ilvl w:val="0"/>
          <w:numId w:val="168"/>
        </w:numPr>
        <w:tabs>
          <w:tab w:val="right" w:pos="450"/>
          <w:tab w:val="left" w:pos="810"/>
        </w:tabs>
        <w:spacing w:after="240"/>
        <w:ind w:hanging="540"/>
        <w:jc w:val="both"/>
        <w:outlineLvl w:val="1"/>
        <w:rPr>
          <w:rFonts w:ascii="Times New Roman" w:eastAsia="Verdana" w:hAnsi="Times New Roman" w:cs="Times New Roman"/>
          <w:sz w:val="24"/>
          <w:szCs w:val="24"/>
        </w:rPr>
      </w:pPr>
      <w:r w:rsidRPr="00AE5360">
        <w:rPr>
          <w:rFonts w:ascii="Times New Roman" w:eastAsia="Verdana" w:hAnsi="Times New Roman" w:cs="Times New Roman"/>
          <w:b/>
          <w:bCs/>
          <w:sz w:val="24"/>
          <w:szCs w:val="24"/>
        </w:rPr>
        <w:t>Publikimi në faqen e internetit</w:t>
      </w:r>
    </w:p>
    <w:p w:rsidR="00AE5360" w:rsidRPr="00AE5360" w:rsidRDefault="00AE5360" w:rsidP="00AE5360">
      <w:pPr>
        <w:numPr>
          <w:ilvl w:val="1"/>
          <w:numId w:val="168"/>
        </w:numPr>
        <w:tabs>
          <w:tab w:val="right" w:pos="450"/>
          <w:tab w:val="left" w:pos="1688"/>
        </w:tabs>
        <w:spacing w:after="240"/>
        <w:ind w:hanging="900"/>
        <w:jc w:val="both"/>
        <w:outlineLvl w:val="2"/>
        <w:rPr>
          <w:rFonts w:ascii="Times New Roman" w:eastAsia="Verdana" w:hAnsi="Times New Roman" w:cs="Times New Roman"/>
          <w:sz w:val="24"/>
          <w:szCs w:val="24"/>
        </w:rPr>
      </w:pPr>
      <w:r w:rsidRPr="00AE5360">
        <w:rPr>
          <w:rFonts w:ascii="Times New Roman" w:eastAsia="Verdana" w:hAnsi="Times New Roman" w:cs="Times New Roman"/>
          <w:b/>
          <w:bCs/>
          <w:sz w:val="24"/>
          <w:szCs w:val="24"/>
        </w:rPr>
        <w:t>Objekti i publikimit</w:t>
      </w:r>
    </w:p>
    <w:p w:rsidR="00AE5360" w:rsidRPr="00AE5360" w:rsidRDefault="00AE5360" w:rsidP="00AE5360">
      <w:pPr>
        <w:tabs>
          <w:tab w:val="right" w:pos="450"/>
          <w:tab w:val="left" w:pos="810"/>
        </w:tabs>
        <w:spacing w:after="240"/>
        <w:ind w:left="100"/>
        <w:jc w:val="both"/>
        <w:rPr>
          <w:rFonts w:ascii="Times New Roman" w:eastAsia="Garamond" w:hAnsi="Times New Roman" w:cs="Times New Roman"/>
          <w:sz w:val="24"/>
          <w:szCs w:val="24"/>
        </w:rPr>
      </w:pPr>
      <w:r w:rsidRPr="00AE5360">
        <w:rPr>
          <w:rFonts w:ascii="Times New Roman" w:eastAsia="Garamond" w:hAnsi="Times New Roman" w:cs="Times New Roman"/>
          <w:sz w:val="24"/>
          <w:szCs w:val="24"/>
        </w:rPr>
        <w:t xml:space="preserve">Komisioni ka një praktikë të gjatë dhe të konsoliduar të publikimit të vendimeve përfundimtare për antitrustin në faqen e internetit të Drejtorisë së Përgjithshme për </w:t>
      </w:r>
      <w:r w:rsidRPr="00AE5360">
        <w:rPr>
          <w:rFonts w:ascii="Times New Roman" w:eastAsia="Garamond" w:hAnsi="Times New Roman" w:cs="Times New Roman"/>
          <w:sz w:val="24"/>
          <w:szCs w:val="24"/>
        </w:rPr>
        <w:lastRenderedPageBreak/>
        <w:t>Konkurrencën, me qëllim garantimin e transparencës, parashikueshmërisë dhe sigurisë ligjore, edhe pse Komisioni nuk ka detyrimin ligjor që ta bëjë diçka të tillë.</w:t>
      </w:r>
    </w:p>
    <w:p w:rsidR="00AE5360" w:rsidRPr="00AE5360" w:rsidRDefault="00AE5360" w:rsidP="00AE5360">
      <w:pPr>
        <w:tabs>
          <w:tab w:val="right" w:pos="450"/>
          <w:tab w:val="left" w:pos="810"/>
        </w:tabs>
        <w:spacing w:after="240"/>
        <w:ind w:left="100"/>
        <w:jc w:val="both"/>
        <w:rPr>
          <w:rFonts w:ascii="Times New Roman" w:eastAsia="Garamond" w:hAnsi="Times New Roman" w:cs="Times New Roman"/>
          <w:sz w:val="24"/>
          <w:szCs w:val="24"/>
        </w:rPr>
      </w:pPr>
      <w:r w:rsidRPr="00AE5360">
        <w:rPr>
          <w:rFonts w:ascii="Times New Roman" w:eastAsia="Garamond" w:hAnsi="Times New Roman" w:cs="Times New Roman"/>
          <w:sz w:val="24"/>
          <w:szCs w:val="24"/>
        </w:rPr>
        <w:t>Për më tepër, të gjitha dokumentet e publikuara në Gazetën Zyrtare, janë gjithashtu të disponueshme në faqen e internetit të Drejtorisë së Përgjithshme për Konkurrencën përmes një lidhjeje të drejtpërdrejtë.</w:t>
      </w:r>
    </w:p>
    <w:p w:rsidR="00AE5360" w:rsidRPr="00AE5360" w:rsidRDefault="00AE5360" w:rsidP="00AE5360">
      <w:pPr>
        <w:numPr>
          <w:ilvl w:val="1"/>
          <w:numId w:val="168"/>
        </w:numPr>
        <w:tabs>
          <w:tab w:val="right" w:pos="450"/>
          <w:tab w:val="left" w:pos="1688"/>
        </w:tabs>
        <w:spacing w:after="240"/>
        <w:ind w:hanging="990"/>
        <w:jc w:val="both"/>
        <w:outlineLvl w:val="2"/>
        <w:rPr>
          <w:rFonts w:ascii="Times New Roman" w:eastAsia="Verdana" w:hAnsi="Times New Roman" w:cs="Times New Roman"/>
          <w:sz w:val="24"/>
          <w:szCs w:val="24"/>
        </w:rPr>
      </w:pPr>
      <w:r w:rsidRPr="00AE5360">
        <w:rPr>
          <w:rFonts w:ascii="Times New Roman" w:eastAsia="Verdana" w:hAnsi="Times New Roman" w:cs="Times New Roman"/>
          <w:b/>
          <w:bCs/>
          <w:sz w:val="24"/>
          <w:szCs w:val="24"/>
        </w:rPr>
        <w:t>Përmbajtja e publikimit</w:t>
      </w:r>
    </w:p>
    <w:p w:rsidR="00AE5360" w:rsidRPr="00AE5360" w:rsidRDefault="00AE5360" w:rsidP="00AE5360">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AE5360">
        <w:rPr>
          <w:rFonts w:ascii="Times New Roman" w:eastAsia="Garamond" w:hAnsi="Times New Roman" w:cs="Times New Roman"/>
          <w:sz w:val="24"/>
          <w:szCs w:val="24"/>
        </w:rPr>
        <w:t xml:space="preserve">Në faqen e internetit publikohet teksti i plotë i vendimit, ashtu siç u është njoftuar palëve, por pa informacionin që nuk mund të publikohet. </w:t>
      </w:r>
    </w:p>
    <w:p w:rsidR="00AE5360" w:rsidRPr="00AE5360" w:rsidRDefault="00AE5360" w:rsidP="00AE5360">
      <w:pPr>
        <w:numPr>
          <w:ilvl w:val="1"/>
          <w:numId w:val="168"/>
        </w:numPr>
        <w:tabs>
          <w:tab w:val="right" w:pos="450"/>
          <w:tab w:val="left" w:pos="1688"/>
        </w:tabs>
        <w:spacing w:after="240"/>
        <w:ind w:hanging="990"/>
        <w:jc w:val="both"/>
        <w:outlineLvl w:val="2"/>
        <w:rPr>
          <w:rFonts w:ascii="Times New Roman" w:eastAsia="Verdana" w:hAnsi="Times New Roman" w:cs="Times New Roman"/>
          <w:sz w:val="24"/>
          <w:szCs w:val="24"/>
        </w:rPr>
      </w:pPr>
      <w:r w:rsidRPr="00AE5360">
        <w:rPr>
          <w:rFonts w:ascii="Times New Roman" w:eastAsia="Verdana" w:hAnsi="Times New Roman" w:cs="Times New Roman"/>
          <w:b/>
          <w:bCs/>
          <w:sz w:val="24"/>
          <w:szCs w:val="24"/>
        </w:rPr>
        <w:t>Cilat informacione nuk mund të publikohen?</w:t>
      </w:r>
    </w:p>
    <w:p w:rsidR="00AE5360" w:rsidRPr="00AE5360" w:rsidRDefault="00AE5360" w:rsidP="00AE5360">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AE5360">
        <w:rPr>
          <w:rFonts w:ascii="Times New Roman" w:eastAsia="Garamond" w:hAnsi="Times New Roman" w:cs="Times New Roman"/>
          <w:sz w:val="24"/>
          <w:szCs w:val="24"/>
        </w:rPr>
        <w:t>Zbatohen të njëjtat rregulla si për publikimin në Faqen Zyrtare. Për ta ritheksuar, informacionet që nuk mund të publikohen mund të përmblidhen si në vijim:</w:t>
      </w:r>
    </w:p>
    <w:p w:rsidR="00AE5360" w:rsidRPr="00AE5360" w:rsidRDefault="00AE5360" w:rsidP="00AE5360">
      <w:pPr>
        <w:numPr>
          <w:ilvl w:val="1"/>
          <w:numId w:val="167"/>
        </w:numPr>
        <w:tabs>
          <w:tab w:val="right" w:pos="450"/>
          <w:tab w:val="left" w:pos="821"/>
        </w:tabs>
        <w:spacing w:after="240"/>
        <w:ind w:hanging="540"/>
        <w:jc w:val="both"/>
        <w:rPr>
          <w:rFonts w:ascii="Times New Roman" w:eastAsia="Garamond" w:hAnsi="Times New Roman" w:cs="Times New Roman"/>
          <w:sz w:val="24"/>
          <w:szCs w:val="24"/>
        </w:rPr>
      </w:pPr>
      <w:r w:rsidRPr="00AE5360">
        <w:rPr>
          <w:rFonts w:ascii="Times New Roman" w:eastAsia="Garamond" w:hAnsi="Times New Roman" w:cs="Times New Roman"/>
          <w:sz w:val="24"/>
          <w:szCs w:val="24"/>
        </w:rPr>
        <w:t>informacionet konfidenciale, në veçanti sekretet tregtare,</w:t>
      </w:r>
    </w:p>
    <w:p w:rsidR="00AE5360" w:rsidRPr="00AE5360" w:rsidRDefault="00AE5360" w:rsidP="00AE5360">
      <w:pPr>
        <w:numPr>
          <w:ilvl w:val="1"/>
          <w:numId w:val="167"/>
        </w:numPr>
        <w:tabs>
          <w:tab w:val="right" w:pos="450"/>
          <w:tab w:val="left" w:pos="821"/>
        </w:tabs>
        <w:spacing w:after="240"/>
        <w:ind w:hanging="540"/>
        <w:jc w:val="both"/>
        <w:rPr>
          <w:rFonts w:ascii="Times New Roman" w:eastAsia="Garamond" w:hAnsi="Times New Roman" w:cs="Times New Roman"/>
          <w:sz w:val="24"/>
          <w:szCs w:val="24"/>
        </w:rPr>
      </w:pPr>
      <w:r w:rsidRPr="00AE5360">
        <w:rPr>
          <w:rFonts w:ascii="Times New Roman" w:eastAsia="Garamond" w:hAnsi="Times New Roman" w:cs="Times New Roman"/>
          <w:sz w:val="24"/>
          <w:szCs w:val="24"/>
        </w:rPr>
        <w:t>të dhënat personale,</w:t>
      </w:r>
    </w:p>
    <w:p w:rsidR="00AE5360" w:rsidRPr="00AE5360" w:rsidRDefault="00AE5360" w:rsidP="00AE5360">
      <w:pPr>
        <w:numPr>
          <w:ilvl w:val="1"/>
          <w:numId w:val="167"/>
        </w:numPr>
        <w:tabs>
          <w:tab w:val="right" w:pos="450"/>
          <w:tab w:val="left" w:pos="821"/>
        </w:tabs>
        <w:spacing w:after="240"/>
        <w:ind w:hanging="540"/>
        <w:jc w:val="both"/>
        <w:rPr>
          <w:rFonts w:ascii="Times New Roman" w:eastAsia="Garamond" w:hAnsi="Times New Roman" w:cs="Times New Roman"/>
          <w:sz w:val="24"/>
          <w:szCs w:val="24"/>
        </w:rPr>
      </w:pPr>
      <w:r w:rsidRPr="00AE5360">
        <w:rPr>
          <w:rFonts w:ascii="Times New Roman" w:eastAsia="Garamond" w:hAnsi="Times New Roman" w:cs="Times New Roman"/>
          <w:sz w:val="24"/>
          <w:szCs w:val="24"/>
        </w:rPr>
        <w:t>informacioni që mund të vërë në rrezik hetimet e Komisionit nëse publikohet.</w:t>
      </w:r>
    </w:p>
    <w:p w:rsidR="00AE5360" w:rsidRPr="00AE5360" w:rsidRDefault="00AE5360" w:rsidP="00AE5360">
      <w:pPr>
        <w:numPr>
          <w:ilvl w:val="1"/>
          <w:numId w:val="168"/>
        </w:numPr>
        <w:tabs>
          <w:tab w:val="right" w:pos="450"/>
          <w:tab w:val="left" w:pos="1688"/>
        </w:tabs>
        <w:spacing w:after="240"/>
        <w:ind w:hanging="1080"/>
        <w:jc w:val="both"/>
        <w:outlineLvl w:val="2"/>
        <w:rPr>
          <w:rFonts w:ascii="Times New Roman" w:eastAsia="Verdana" w:hAnsi="Times New Roman" w:cs="Times New Roman"/>
          <w:sz w:val="24"/>
          <w:szCs w:val="24"/>
        </w:rPr>
      </w:pPr>
      <w:r w:rsidRPr="00AE5360">
        <w:rPr>
          <w:rFonts w:ascii="Times New Roman" w:eastAsia="Verdana" w:hAnsi="Times New Roman" w:cs="Times New Roman"/>
          <w:b/>
          <w:bCs/>
          <w:sz w:val="24"/>
          <w:szCs w:val="24"/>
        </w:rPr>
        <w:t>Koha e publikimit në faqen e internetit</w:t>
      </w:r>
    </w:p>
    <w:p w:rsidR="00AE5360" w:rsidRPr="00AE5360" w:rsidRDefault="00AE5360" w:rsidP="00AE5360">
      <w:pPr>
        <w:numPr>
          <w:ilvl w:val="0"/>
          <w:numId w:val="167"/>
        </w:numPr>
        <w:tabs>
          <w:tab w:val="right" w:pos="450"/>
          <w:tab w:val="left" w:pos="810"/>
        </w:tabs>
        <w:spacing w:after="240"/>
        <w:ind w:hanging="540"/>
        <w:jc w:val="both"/>
        <w:rPr>
          <w:rFonts w:ascii="Times New Roman" w:eastAsia="Garamond" w:hAnsi="Times New Roman" w:cs="Times New Roman"/>
          <w:b/>
          <w:bCs/>
          <w:sz w:val="24"/>
          <w:szCs w:val="24"/>
        </w:rPr>
      </w:pPr>
      <w:r w:rsidRPr="00AE5360">
        <w:rPr>
          <w:rFonts w:ascii="Times New Roman" w:eastAsia="Garamond" w:hAnsi="Times New Roman" w:cs="Times New Roman"/>
          <w:sz w:val="24"/>
          <w:szCs w:val="24"/>
        </w:rPr>
        <w:t xml:space="preserve">Nuk ka kërkesa ligjore lidhur me kohën e publikimit në faqen e internetit. Publikimi duhet bërë sa më shpejt të jetë e mundur. </w:t>
      </w:r>
    </w:p>
    <w:p w:rsidR="00AE5360" w:rsidRPr="00AE5360" w:rsidRDefault="00AE5360" w:rsidP="00AE5360">
      <w:pPr>
        <w:numPr>
          <w:ilvl w:val="0"/>
          <w:numId w:val="167"/>
        </w:numPr>
        <w:tabs>
          <w:tab w:val="right" w:pos="450"/>
          <w:tab w:val="left" w:pos="810"/>
        </w:tabs>
        <w:spacing w:after="240"/>
        <w:ind w:hanging="540"/>
        <w:jc w:val="both"/>
        <w:rPr>
          <w:rFonts w:ascii="Times New Roman" w:eastAsia="Garamond" w:hAnsi="Times New Roman" w:cs="Times New Roman"/>
          <w:b/>
          <w:bCs/>
          <w:sz w:val="24"/>
          <w:szCs w:val="24"/>
        </w:rPr>
      </w:pPr>
      <w:r w:rsidRPr="00AE5360">
        <w:rPr>
          <w:rFonts w:ascii="Times New Roman" w:eastAsia="Garamond" w:hAnsi="Times New Roman" w:cs="Times New Roman"/>
          <w:b/>
          <w:sz w:val="24"/>
          <w:szCs w:val="24"/>
        </w:rPr>
        <w:t xml:space="preserve">Vendi i publikimit në faqen e internetit </w:t>
      </w:r>
    </w:p>
    <w:p w:rsidR="00AE5360" w:rsidRPr="00AE5360" w:rsidRDefault="00AE5360" w:rsidP="00AE5360">
      <w:pPr>
        <w:tabs>
          <w:tab w:val="right" w:pos="450"/>
          <w:tab w:val="left" w:pos="810"/>
        </w:tabs>
        <w:spacing w:after="240"/>
        <w:ind w:left="540"/>
        <w:jc w:val="both"/>
        <w:rPr>
          <w:rFonts w:ascii="Times New Roman" w:eastAsia="Garamond" w:hAnsi="Times New Roman" w:cs="Times New Roman"/>
          <w:b/>
          <w:bCs/>
          <w:sz w:val="24"/>
          <w:szCs w:val="24"/>
        </w:rPr>
      </w:pPr>
      <w:hyperlink r:id="rId20" w:history="1">
        <w:r w:rsidRPr="00AE5360">
          <w:rPr>
            <w:rFonts w:ascii="Times New Roman" w:eastAsia="Garamond" w:hAnsi="Times New Roman" w:cs="Times New Roman"/>
            <w:b/>
            <w:bCs/>
            <w:sz w:val="24"/>
            <w:szCs w:val="24"/>
            <w:u w:val="single"/>
          </w:rPr>
          <w:t>https://caa.gov.al/</w:t>
        </w:r>
      </w:hyperlink>
    </w:p>
    <w:p w:rsidR="00AE5360" w:rsidRPr="00AE5360" w:rsidRDefault="00AE5360" w:rsidP="00AE5360">
      <w:pPr>
        <w:numPr>
          <w:ilvl w:val="1"/>
          <w:numId w:val="168"/>
        </w:numPr>
        <w:tabs>
          <w:tab w:val="right" w:pos="450"/>
          <w:tab w:val="left" w:pos="1688"/>
        </w:tabs>
        <w:spacing w:after="240"/>
        <w:ind w:hanging="1080"/>
        <w:jc w:val="both"/>
        <w:outlineLvl w:val="2"/>
        <w:rPr>
          <w:rFonts w:ascii="Times New Roman" w:eastAsia="Verdana" w:hAnsi="Times New Roman" w:cs="Times New Roman"/>
          <w:sz w:val="24"/>
          <w:szCs w:val="24"/>
        </w:rPr>
      </w:pPr>
      <w:r w:rsidRPr="00AE5360">
        <w:rPr>
          <w:rFonts w:ascii="Times New Roman" w:eastAsia="Verdana" w:hAnsi="Times New Roman" w:cs="Times New Roman"/>
          <w:b/>
          <w:bCs/>
          <w:sz w:val="24"/>
          <w:szCs w:val="24"/>
        </w:rPr>
        <w:t>Korrigjimet</w:t>
      </w:r>
    </w:p>
    <w:p w:rsidR="00AE5360" w:rsidRPr="00AE5360" w:rsidRDefault="00AE5360" w:rsidP="00AE5360">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AE5360">
        <w:rPr>
          <w:rFonts w:ascii="Times New Roman" w:eastAsia="Garamond" w:hAnsi="Times New Roman" w:cs="Times New Roman"/>
          <w:sz w:val="24"/>
          <w:szCs w:val="24"/>
        </w:rPr>
        <w:t>Në rast se një vendim i miratuar përmban gabime, do të bëhen korrigjime në përputhje me procedurën përkatëse.</w:t>
      </w:r>
    </w:p>
    <w:p w:rsidR="00AE5360" w:rsidRPr="00AE5360" w:rsidRDefault="00AE5360" w:rsidP="00AE5360">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AE5360">
        <w:rPr>
          <w:rFonts w:ascii="Times New Roman" w:eastAsia="Garamond" w:hAnsi="Times New Roman" w:cs="Times New Roman"/>
          <w:sz w:val="24"/>
          <w:szCs w:val="24"/>
        </w:rPr>
        <w:t>Versioni jokonfidencial i vendimit formal të korrigjimit duhet të publikohet i plotë në faqen e internetit, në të njëjtin vend ku është publikuar edhe vendimi i Komisionit.</w:t>
      </w:r>
    </w:p>
    <w:p w:rsidR="00AE5360" w:rsidRDefault="00AE5360" w:rsidP="00AE5360">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AE5360">
        <w:rPr>
          <w:rFonts w:ascii="Times New Roman" w:eastAsia="Garamond" w:hAnsi="Times New Roman" w:cs="Times New Roman"/>
          <w:sz w:val="24"/>
          <w:szCs w:val="24"/>
        </w:rPr>
        <w:t>Në rastin e gabimeve në përmbajtje, të zbuluara përpara publikimit të versionit jokonfidencial, për të cilat nuk nevojitet një korrigjim formal përmes miratimit të një vendimi për korrigjim, atëherë korrigjimi specifikohet në versionin publik jokonfidencial (përmes një shënimi në fund të faqes: “* Gabim në përmbajtje: duhet të lexohet si …”).</w:t>
      </w:r>
    </w:p>
    <w:p w:rsidR="0024233B" w:rsidRPr="0024233B" w:rsidRDefault="0024233B" w:rsidP="0024233B">
      <w:pPr>
        <w:numPr>
          <w:ilvl w:val="0"/>
          <w:numId w:val="168"/>
        </w:numPr>
        <w:tabs>
          <w:tab w:val="right" w:pos="450"/>
          <w:tab w:val="left" w:pos="810"/>
        </w:tabs>
        <w:spacing w:after="240"/>
        <w:ind w:hanging="540"/>
        <w:jc w:val="both"/>
        <w:outlineLvl w:val="1"/>
        <w:rPr>
          <w:rFonts w:ascii="Times New Roman" w:eastAsia="Verdana" w:hAnsi="Times New Roman" w:cs="Times New Roman"/>
          <w:sz w:val="24"/>
          <w:szCs w:val="24"/>
        </w:rPr>
      </w:pPr>
      <w:r w:rsidRPr="0024233B">
        <w:rPr>
          <w:rFonts w:ascii="Times New Roman" w:eastAsia="Verdana" w:hAnsi="Times New Roman" w:cs="Times New Roman"/>
          <w:b/>
          <w:bCs/>
          <w:sz w:val="24"/>
          <w:szCs w:val="24"/>
        </w:rPr>
        <w:t>Mënyra e përgatitjes së dokumenteve për publikim</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Ky seksion trajton (i) hapat për identifikimin e informacionit që nuk mund të publikohet dhe (ii) aspektet praktike të publikimit.</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Siç është treguar më sipër, në tekstet e publikuara nuk mund të përfshihen:</w:t>
      </w:r>
    </w:p>
    <w:p w:rsidR="0024233B" w:rsidRPr="0024233B" w:rsidRDefault="0024233B" w:rsidP="0024233B">
      <w:pPr>
        <w:numPr>
          <w:ilvl w:val="1"/>
          <w:numId w:val="167"/>
        </w:numPr>
        <w:tabs>
          <w:tab w:val="right" w:pos="450"/>
          <w:tab w:val="left" w:pos="821"/>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lastRenderedPageBreak/>
        <w:t>informacionet konfidenciale, në veçanti sekretet tregtare,</w:t>
      </w:r>
    </w:p>
    <w:p w:rsidR="0024233B" w:rsidRPr="0024233B" w:rsidRDefault="0024233B" w:rsidP="0024233B">
      <w:pPr>
        <w:numPr>
          <w:ilvl w:val="1"/>
          <w:numId w:val="167"/>
        </w:numPr>
        <w:tabs>
          <w:tab w:val="right" w:pos="450"/>
          <w:tab w:val="left" w:pos="821"/>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të dhënat personale,</w:t>
      </w:r>
    </w:p>
    <w:p w:rsidR="0024233B" w:rsidRPr="0024233B" w:rsidRDefault="0024233B" w:rsidP="0024233B">
      <w:pPr>
        <w:numPr>
          <w:ilvl w:val="1"/>
          <w:numId w:val="167"/>
        </w:numPr>
        <w:tabs>
          <w:tab w:val="right" w:pos="450"/>
          <w:tab w:val="left" w:pos="821"/>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informacioni që mund të vërë në rrezik hetimet e Komisionit nëse publikohet.</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Përpara publikimit, ekipi i ngarkuar me çështjen konsolidon (i) kërkesat e pranuara të konfidencialitetit të të gjitha palëve, (ii) fshirjet e të dhënave personale dhe (iii) fshirjet e informacionit që mund të vërë në rrezik hetimet e Komisionit nëse publikohet, si dhe kërkesat për informacion të të gjitha palëve lidhur me këtë tekst.</w:t>
      </w:r>
    </w:p>
    <w:p w:rsidR="0024233B" w:rsidRPr="0024233B" w:rsidRDefault="0024233B" w:rsidP="0024233B">
      <w:pPr>
        <w:tabs>
          <w:tab w:val="right" w:pos="450"/>
        </w:tabs>
        <w:spacing w:after="240"/>
        <w:ind w:left="540" w:hanging="540"/>
        <w:jc w:val="both"/>
        <w:outlineLvl w:val="2"/>
        <w:rPr>
          <w:rFonts w:ascii="Times New Roman" w:eastAsia="Verdana" w:hAnsi="Times New Roman" w:cs="Times New Roman"/>
          <w:sz w:val="24"/>
          <w:szCs w:val="24"/>
        </w:rPr>
      </w:pPr>
      <w:r w:rsidRPr="0024233B">
        <w:rPr>
          <w:rFonts w:ascii="Times New Roman" w:eastAsia="Verdana" w:hAnsi="Times New Roman" w:cs="Times New Roman"/>
          <w:b/>
          <w:bCs/>
          <w:sz w:val="24"/>
          <w:szCs w:val="24"/>
        </w:rPr>
        <w:t>4.1. Identifikimi i informacioneve që nuk mund të publikohen</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Për të identifikuar informacionin konfidencial, është e nevojshme që të shkëmbehen korrespondenca dhe të vendosen kontakte me marrësit e vendimeve.</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Sipas nenit 16, paragrafi 3 të Rregullores nr. 773/2004, brenda një afati kohor të përcaktuar nga Komisioni, marrësve mund t’u kërkohet:</w:t>
      </w:r>
    </w:p>
    <w:p w:rsidR="0024233B" w:rsidRPr="0024233B" w:rsidRDefault="0024233B" w:rsidP="0024233B">
      <w:pPr>
        <w:numPr>
          <w:ilvl w:val="1"/>
          <w:numId w:val="167"/>
        </w:numPr>
        <w:tabs>
          <w:tab w:val="right" w:pos="450"/>
          <w:tab w:val="left" w:pos="821"/>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të identifikojnë çdo pjesë të një vendimi përkatës që, sipas pikëpamjes së tyre, përmban sekrete tregtare dhe informacione të tjera konfidenciale;</w:t>
      </w:r>
    </w:p>
    <w:p w:rsidR="0024233B" w:rsidRPr="0024233B" w:rsidRDefault="0024233B" w:rsidP="0024233B">
      <w:pPr>
        <w:numPr>
          <w:ilvl w:val="1"/>
          <w:numId w:val="167"/>
        </w:numPr>
        <w:tabs>
          <w:tab w:val="right" w:pos="450"/>
          <w:tab w:val="left" w:pos="821"/>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të argumentojnë çdo kërkesë për konfidencialitet;</w:t>
      </w:r>
    </w:p>
    <w:p w:rsidR="0024233B" w:rsidRPr="0024233B" w:rsidRDefault="0024233B" w:rsidP="0024233B">
      <w:pPr>
        <w:numPr>
          <w:ilvl w:val="1"/>
          <w:numId w:val="167"/>
        </w:numPr>
        <w:tabs>
          <w:tab w:val="right" w:pos="450"/>
          <w:tab w:val="left" w:pos="821"/>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t’i japin Komisionit një version jokonfidencial të vendimit, ku të jenë fshirë paragrafët konfidencialë;</w:t>
      </w:r>
    </w:p>
    <w:p w:rsidR="0024233B" w:rsidRPr="0024233B" w:rsidRDefault="0024233B" w:rsidP="0024233B">
      <w:pPr>
        <w:numPr>
          <w:ilvl w:val="1"/>
          <w:numId w:val="167"/>
        </w:numPr>
        <w:tabs>
          <w:tab w:val="right" w:pos="450"/>
          <w:tab w:val="left" w:pos="821"/>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të japin një përshkrim konciz të çdo pjese të informacionit të fshirë.</w:t>
      </w:r>
    </w:p>
    <w:p w:rsidR="0024233B" w:rsidRPr="0024233B" w:rsidRDefault="0024233B" w:rsidP="0024233B">
      <w:pPr>
        <w:numPr>
          <w:ilvl w:val="1"/>
          <w:numId w:val="167"/>
        </w:numPr>
        <w:tabs>
          <w:tab w:val="right" w:pos="450"/>
          <w:tab w:val="left" w:pos="821"/>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 xml:space="preserve">Nëse palët nuk i përmbushin këto kërkesa, Komisioni mund të supozojë se vendimi përkatës nuk përmban informacione konfidenciale </w:t>
      </w:r>
    </w:p>
    <w:p w:rsidR="0024233B" w:rsidRPr="0024233B" w:rsidRDefault="0024233B" w:rsidP="0024233B">
      <w:pPr>
        <w:numPr>
          <w:ilvl w:val="2"/>
          <w:numId w:val="169"/>
        </w:numPr>
        <w:tabs>
          <w:tab w:val="right" w:pos="450"/>
          <w:tab w:val="left" w:pos="1944"/>
        </w:tabs>
        <w:spacing w:after="240"/>
        <w:ind w:hanging="1080"/>
        <w:jc w:val="both"/>
        <w:outlineLvl w:val="4"/>
        <w:rPr>
          <w:rFonts w:ascii="Times New Roman" w:eastAsia="Verdana" w:hAnsi="Times New Roman" w:cs="Times New Roman"/>
          <w:sz w:val="24"/>
          <w:szCs w:val="24"/>
        </w:rPr>
      </w:pPr>
      <w:r w:rsidRPr="0024233B">
        <w:rPr>
          <w:rFonts w:ascii="Times New Roman" w:eastAsia="Verdana" w:hAnsi="Times New Roman" w:cs="Times New Roman"/>
          <w:b/>
          <w:bCs/>
          <w:sz w:val="24"/>
          <w:szCs w:val="24"/>
        </w:rPr>
        <w:t>Letra e parë që u dërgohet marrësve</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Pa vonesa të paarsyeshme pas miratimit të vendimit nga Komisioni, të gjitha palët marrin një letër të nënshkruar nga menaxheri i çështjes ose Drejtuesi i Njësisë.</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Në këtë letër, marrësve u kërkohet që të konfirmojnë se</w:t>
      </w:r>
    </w:p>
    <w:p w:rsidR="0024233B" w:rsidRPr="0024233B" w:rsidRDefault="0024233B" w:rsidP="0024233B">
      <w:pPr>
        <w:numPr>
          <w:ilvl w:val="1"/>
          <w:numId w:val="167"/>
        </w:numPr>
        <w:tabs>
          <w:tab w:val="right" w:pos="450"/>
          <w:tab w:val="left" w:pos="821"/>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përmbledhja e vendimit,</w:t>
      </w:r>
    </w:p>
    <w:p w:rsidR="0024233B" w:rsidRPr="0024233B" w:rsidRDefault="0024233B" w:rsidP="0024233B">
      <w:pPr>
        <w:numPr>
          <w:ilvl w:val="1"/>
          <w:numId w:val="167"/>
        </w:numPr>
        <w:tabs>
          <w:tab w:val="right" w:pos="450"/>
          <w:tab w:val="left" w:pos="821"/>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raporti përfundimtar i kryetarit të seancës dëgjimore dhe</w:t>
      </w:r>
    </w:p>
    <w:p w:rsidR="0024233B" w:rsidRPr="0024233B" w:rsidRDefault="0024233B" w:rsidP="0024233B">
      <w:pPr>
        <w:numPr>
          <w:ilvl w:val="1"/>
          <w:numId w:val="167"/>
        </w:numPr>
        <w:tabs>
          <w:tab w:val="right" w:pos="450"/>
          <w:tab w:val="left" w:pos="821"/>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opinioni i Komisionit të Konkurrencës, nuk përmbajnë informacione konfidenciale dhe në veçanti, sekrete tregtare.</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Për më tepër, atyre u kërkohet që</w:t>
      </w:r>
    </w:p>
    <w:p w:rsidR="0024233B" w:rsidRPr="0024233B" w:rsidRDefault="0024233B" w:rsidP="0024233B">
      <w:pPr>
        <w:numPr>
          <w:ilvl w:val="1"/>
          <w:numId w:val="167"/>
        </w:numPr>
        <w:tabs>
          <w:tab w:val="right" w:pos="450"/>
          <w:tab w:val="left" w:pos="821"/>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të dorëzojnë një version të plotë jokonfidencial të vendimit që u është drejtuar. Kjo nënkupton se ata do të duhet të identifikojnë çdo informacion konfidencial në vendimin që u është drejtuar (duke nënvizuar (jo duke fshirë) pjesët përkatëse në të gjithë vendimin),</w:t>
      </w:r>
    </w:p>
    <w:p w:rsidR="0024233B" w:rsidRPr="0024233B" w:rsidRDefault="0024233B" w:rsidP="0024233B">
      <w:pPr>
        <w:numPr>
          <w:ilvl w:val="1"/>
          <w:numId w:val="167"/>
        </w:numPr>
        <w:tabs>
          <w:tab w:val="right" w:pos="450"/>
          <w:tab w:val="left" w:pos="821"/>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 xml:space="preserve">të argumentojnë kërkesat e tyre për konfidencialitet, lidhur me çdo pjesë informacioni që </w:t>
      </w:r>
      <w:r w:rsidRPr="0024233B">
        <w:rPr>
          <w:rFonts w:ascii="Times New Roman" w:eastAsia="Garamond" w:hAnsi="Times New Roman" w:cs="Times New Roman"/>
          <w:sz w:val="24"/>
          <w:szCs w:val="24"/>
        </w:rPr>
        <w:lastRenderedPageBreak/>
        <w:t>pretendohet se është konfidencial,</w:t>
      </w:r>
    </w:p>
    <w:p w:rsidR="0024233B" w:rsidRPr="0024233B" w:rsidRDefault="0024233B" w:rsidP="0024233B">
      <w:pPr>
        <w:numPr>
          <w:ilvl w:val="1"/>
          <w:numId w:val="167"/>
        </w:numPr>
        <w:tabs>
          <w:tab w:val="right" w:pos="450"/>
          <w:tab w:val="left" w:pos="821"/>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të japin një përmbledhje koncize të çdo pjese të informacionit të fshirë.</w:t>
      </w:r>
    </w:p>
    <w:p w:rsidR="0024233B" w:rsidRPr="0024233B" w:rsidRDefault="0024233B" w:rsidP="0024233B">
      <w:pPr>
        <w:tabs>
          <w:tab w:val="right" w:pos="450"/>
        </w:tabs>
        <w:spacing w:after="240"/>
        <w:ind w:left="540"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Kjo letër u rikujton marrësve se informacioni konfidencial u referohet, në veçanti,</w:t>
      </w:r>
    </w:p>
    <w:p w:rsidR="0024233B" w:rsidRPr="0024233B" w:rsidRDefault="0024233B" w:rsidP="0024233B">
      <w:pPr>
        <w:numPr>
          <w:ilvl w:val="2"/>
          <w:numId w:val="167"/>
        </w:numPr>
        <w:tabs>
          <w:tab w:val="right" w:pos="450"/>
          <w:tab w:val="left" w:pos="146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sekreteve tregtare</w:t>
      </w:r>
    </w:p>
    <w:p w:rsidR="0024233B" w:rsidRPr="0024233B" w:rsidRDefault="0024233B" w:rsidP="0024233B">
      <w:pPr>
        <w:numPr>
          <w:ilvl w:val="2"/>
          <w:numId w:val="167"/>
        </w:numPr>
        <w:tabs>
          <w:tab w:val="right" w:pos="450"/>
          <w:tab w:val="left" w:pos="146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 xml:space="preserve">informacionit që marrësit kanë dorëzuar në kuadër të Njoftimit për Lehtësim nga Gjobat </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Përmbledhja e vendimit duhet t’i bashkëngjitet kësaj letre në formë të printuar ose në format “pdf.”.</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Zakonisht, afati kohor për përgjigje është dy javë, duke filluar nga dita e marrjes së letrës së parë nga Komisioni.</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 xml:space="preserve">Kjo letër specifikon se, në mungesë të një përgjigjeje, Komisioni do konsiderojë se asnjë nga dokumentet në fjalë nuk përmban informacione konfidenciale. Shënim: Përmbledhja, raporti përfundimtar i kryetarit të seancës dëgjimore dhe opinioni i Komitetit Këshillimor nuk kanë shumë gjasa që të përmbajnë informacione konfidenciale ndërsa vendimi që u përcillet marrësve (“versioni konfidencial”) do të përmbajë informacione të tilla. </w:t>
      </w:r>
    </w:p>
    <w:p w:rsidR="0024233B" w:rsidRPr="0024233B" w:rsidRDefault="0024233B" w:rsidP="0024233B">
      <w:pPr>
        <w:numPr>
          <w:ilvl w:val="2"/>
          <w:numId w:val="169"/>
        </w:numPr>
        <w:tabs>
          <w:tab w:val="right" w:pos="450"/>
          <w:tab w:val="left" w:pos="1944"/>
        </w:tabs>
        <w:spacing w:after="240"/>
        <w:ind w:hanging="1080"/>
        <w:jc w:val="both"/>
        <w:outlineLvl w:val="4"/>
        <w:rPr>
          <w:rFonts w:ascii="Times New Roman" w:eastAsia="Verdana" w:hAnsi="Times New Roman" w:cs="Times New Roman"/>
          <w:sz w:val="24"/>
          <w:szCs w:val="24"/>
        </w:rPr>
      </w:pPr>
      <w:r w:rsidRPr="0024233B">
        <w:rPr>
          <w:rFonts w:ascii="Times New Roman" w:eastAsia="Verdana" w:hAnsi="Times New Roman" w:cs="Times New Roman"/>
          <w:b/>
          <w:bCs/>
          <w:sz w:val="24"/>
          <w:szCs w:val="24"/>
        </w:rPr>
        <w:t>Kërkesa për shtyrje</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Në rastin e një kërkese për shtyrjen e afatit:</w:t>
      </w:r>
    </w:p>
    <w:p w:rsidR="0024233B" w:rsidRPr="0024233B" w:rsidRDefault="0024233B" w:rsidP="0024233B">
      <w:pPr>
        <w:numPr>
          <w:ilvl w:val="1"/>
          <w:numId w:val="167"/>
        </w:numPr>
        <w:tabs>
          <w:tab w:val="right" w:pos="450"/>
          <w:tab w:val="left" w:pos="146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Kjo kërkesë duhet të bëhet me shkrim (mjafton një email).</w:t>
      </w:r>
    </w:p>
    <w:p w:rsidR="0024233B" w:rsidRPr="0024233B" w:rsidRDefault="0024233B" w:rsidP="0024233B">
      <w:pPr>
        <w:numPr>
          <w:ilvl w:val="1"/>
          <w:numId w:val="167"/>
        </w:numPr>
        <w:tabs>
          <w:tab w:val="right" w:pos="450"/>
          <w:tab w:val="left" w:pos="146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Kërkesa duhet të jetë e arsyetuar me qëllim që ekipi i ngarkuar me çështjen të mund të bëjë një vlerësim të përshtatshëm.</w:t>
      </w:r>
    </w:p>
    <w:p w:rsidR="0024233B" w:rsidRPr="0024233B" w:rsidRDefault="0024233B" w:rsidP="0024233B">
      <w:pPr>
        <w:numPr>
          <w:ilvl w:val="1"/>
          <w:numId w:val="167"/>
        </w:numPr>
        <w:tabs>
          <w:tab w:val="right" w:pos="450"/>
          <w:tab w:val="left" w:pos="146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Në përgjithësi, nevoja për t’u përgatitur, në të njëjtën kohë, për një procedurë përpara gjykatës (ankimim, përgatitje për një seancë dëgjimore) nuk është një arsye e pranueshme për shtyrjen e afatit, duke qenë se ajo zbatohet për të gjitha palët.</w:t>
      </w:r>
    </w:p>
    <w:p w:rsidR="0024233B" w:rsidRPr="0024233B" w:rsidRDefault="0024233B" w:rsidP="0024233B">
      <w:pPr>
        <w:numPr>
          <w:ilvl w:val="1"/>
          <w:numId w:val="167"/>
        </w:numPr>
        <w:tabs>
          <w:tab w:val="right" w:pos="450"/>
          <w:tab w:val="left" w:pos="146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Në përgjithësi, një shtyrje e justifikuar nuk duhet të jetë më e gjatë se një javë. Megjithatë, duhet marrë në konsideratë kohëzgjatja e vendimit, çka mund të justifikojë një shtyrje më të gjatë, në rrethana të caktuara.</w:t>
      </w:r>
    </w:p>
    <w:p w:rsidR="0024233B" w:rsidRPr="0024233B" w:rsidRDefault="0024233B" w:rsidP="0024233B">
      <w:pPr>
        <w:numPr>
          <w:ilvl w:val="1"/>
          <w:numId w:val="167"/>
        </w:numPr>
        <w:tabs>
          <w:tab w:val="right" w:pos="450"/>
          <w:tab w:val="left" w:pos="146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Përgjigja ndaj kërkesës për shtyrje duhet të bëhet me shkrim (mjafton një email nga ekipi i ngarkuar me çështjen).</w:t>
      </w:r>
    </w:p>
    <w:p w:rsidR="0024233B" w:rsidRPr="0024233B" w:rsidRDefault="0024233B" w:rsidP="0024233B">
      <w:pPr>
        <w:numPr>
          <w:ilvl w:val="2"/>
          <w:numId w:val="169"/>
        </w:numPr>
        <w:tabs>
          <w:tab w:val="right" w:pos="450"/>
          <w:tab w:val="left" w:pos="1133"/>
          <w:tab w:val="left" w:pos="1944"/>
        </w:tabs>
        <w:spacing w:after="240"/>
        <w:ind w:hanging="540"/>
        <w:jc w:val="both"/>
        <w:outlineLvl w:val="4"/>
        <w:rPr>
          <w:rFonts w:ascii="Times New Roman" w:eastAsia="Verdana" w:hAnsi="Times New Roman" w:cs="Times New Roman"/>
          <w:sz w:val="24"/>
          <w:szCs w:val="24"/>
        </w:rPr>
      </w:pPr>
      <w:r w:rsidRPr="0024233B">
        <w:rPr>
          <w:rFonts w:ascii="Times New Roman" w:eastAsia="Verdana" w:hAnsi="Times New Roman" w:cs="Times New Roman"/>
          <w:b/>
          <w:bCs/>
          <w:sz w:val="24"/>
          <w:szCs w:val="24"/>
        </w:rPr>
        <w:t>Ndjekja në rastin e moskthimit të përgjigjes</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Në rast se palët nuk kthejnë përgjigje brenda afatit kohor (duke marrë në konsideratë shtyrjet e mundshme):</w:t>
      </w:r>
    </w:p>
    <w:p w:rsidR="0024233B" w:rsidRPr="0024233B" w:rsidRDefault="0024233B" w:rsidP="0024233B">
      <w:pPr>
        <w:numPr>
          <w:ilvl w:val="1"/>
          <w:numId w:val="167"/>
        </w:numPr>
        <w:tabs>
          <w:tab w:val="right" w:pos="450"/>
          <w:tab w:val="left" w:pos="146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Menaxheri i çështjes mund ta ndjekë këtë situatë me palët, në mënyrë joformale.</w:t>
      </w:r>
    </w:p>
    <w:p w:rsidR="0024233B" w:rsidRPr="0024233B" w:rsidRDefault="0024233B" w:rsidP="0024233B">
      <w:pPr>
        <w:numPr>
          <w:ilvl w:val="1"/>
          <w:numId w:val="167"/>
        </w:numPr>
        <w:tabs>
          <w:tab w:val="right" w:pos="450"/>
          <w:tab w:val="left" w:pos="146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Në të kundërt, ose nëse ndjekja joformale nuk është e suksesshme, palët do të marrin një letër kujtesë.</w:t>
      </w:r>
    </w:p>
    <w:p w:rsidR="0024233B" w:rsidRPr="0024233B" w:rsidRDefault="0024233B" w:rsidP="0024233B">
      <w:pPr>
        <w:numPr>
          <w:ilvl w:val="2"/>
          <w:numId w:val="167"/>
        </w:numPr>
        <w:tabs>
          <w:tab w:val="right" w:pos="450"/>
          <w:tab w:val="left" w:pos="1744"/>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Për sa i përket detajeve të kërkesës, letra kujtesë i referohet letrës së parë.</w:t>
      </w:r>
    </w:p>
    <w:p w:rsidR="0024233B" w:rsidRPr="0024233B" w:rsidRDefault="0024233B" w:rsidP="0024233B">
      <w:pPr>
        <w:numPr>
          <w:ilvl w:val="2"/>
          <w:numId w:val="167"/>
        </w:numPr>
        <w:tabs>
          <w:tab w:val="right" w:pos="450"/>
          <w:tab w:val="left" w:pos="1744"/>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lastRenderedPageBreak/>
        <w:t>Ajo specifikon se nuk është respektuar afati origjinal (ose i shtyrë).</w:t>
      </w:r>
    </w:p>
    <w:p w:rsidR="0024233B" w:rsidRPr="0024233B" w:rsidRDefault="0024233B" w:rsidP="0024233B">
      <w:pPr>
        <w:numPr>
          <w:ilvl w:val="2"/>
          <w:numId w:val="167"/>
        </w:numPr>
        <w:tabs>
          <w:tab w:val="right" w:pos="450"/>
          <w:tab w:val="left" w:pos="1744"/>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Kjo letër vendos një afat të ri kohor prej 48 orësh për të dhënë përgjigje.</w:t>
      </w:r>
    </w:p>
    <w:p w:rsidR="0024233B" w:rsidRPr="0024233B" w:rsidRDefault="0024233B" w:rsidP="0024233B">
      <w:pPr>
        <w:numPr>
          <w:ilvl w:val="2"/>
          <w:numId w:val="167"/>
        </w:numPr>
        <w:tabs>
          <w:tab w:val="right" w:pos="450"/>
          <w:tab w:val="left" w:pos="1744"/>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Letra specifikon se nëse marrësi nuk përgjigjet brenda afatit të ri, Komisioni do të publikojë vendimin, duke supozuar se ai nuk përmban informacione konfidenciale në përputhje me nenin 16, paragrafi 4 të Rregullores 773/2004.</w:t>
      </w:r>
    </w:p>
    <w:p w:rsidR="0024233B" w:rsidRPr="0024233B" w:rsidRDefault="0024233B" w:rsidP="0024233B">
      <w:pPr>
        <w:numPr>
          <w:ilvl w:val="2"/>
          <w:numId w:val="167"/>
        </w:numPr>
        <w:tabs>
          <w:tab w:val="right" w:pos="450"/>
          <w:tab w:val="left" w:pos="1744"/>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Nëse vendimi përmban informacione të cilat, sipas pikëpamjes së ekipit të ngarkuar me çështjen, janë qartësisht konfidenciale në lidhje me marrësin përkatës, letra kujtesë (i) specifikon gjithashtu këto informacione konfidenciale, si dhe (ii) fton marrësin që të shqyrtojë specifikisht pozicionin e tij lidhur me këto informacione.</w:t>
      </w:r>
    </w:p>
    <w:p w:rsidR="0024233B" w:rsidRPr="0024233B" w:rsidRDefault="0024233B" w:rsidP="0024233B">
      <w:pPr>
        <w:numPr>
          <w:ilvl w:val="2"/>
          <w:numId w:val="167"/>
        </w:numPr>
        <w:tabs>
          <w:tab w:val="right" w:pos="450"/>
          <w:tab w:val="left" w:pos="1744"/>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Kjo letër nënshkruhet nga Drejtuesi i Njësisë ose nga menaxheri i çështjes.</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Hapi i radhës që duhet marrë varet nga reagimi i palëve:</w:t>
      </w:r>
    </w:p>
    <w:p w:rsidR="0024233B" w:rsidRPr="0024233B" w:rsidRDefault="0024233B" w:rsidP="0024233B">
      <w:pPr>
        <w:numPr>
          <w:ilvl w:val="1"/>
          <w:numId w:val="167"/>
        </w:numPr>
        <w:tabs>
          <w:tab w:val="right" w:pos="450"/>
          <w:tab w:val="left" w:pos="146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Nëse palët nuk reagojnë brenda afatit të ri kohor, dokumentet mund të publikohen në përputhje me nenin 16, paragrafi 4 të Rregullores 773/2004. Megjithatë, ekipi i ngarkuar me çështjen duhet t’i fshijë informacionet që, sipas pikëpamjes së ekipit të ngarkuar me çështjen, janë qartësisht konfidenciale</w:t>
      </w:r>
      <w:r w:rsidRPr="0024233B">
        <w:rPr>
          <w:rFonts w:ascii="Times New Roman" w:eastAsia="Garamond" w:hAnsi="Times New Roman" w:cs="Times New Roman"/>
          <w:sz w:val="24"/>
          <w:szCs w:val="24"/>
          <w:vertAlign w:val="superscript"/>
        </w:rPr>
        <w:footnoteReference w:id="46"/>
      </w:r>
      <w:r w:rsidRPr="0024233B">
        <w:rPr>
          <w:rFonts w:ascii="Times New Roman" w:eastAsia="Garamond" w:hAnsi="Times New Roman" w:cs="Times New Roman"/>
          <w:sz w:val="24"/>
          <w:szCs w:val="24"/>
        </w:rPr>
        <w:t>.</w:t>
      </w:r>
    </w:p>
    <w:p w:rsidR="0024233B" w:rsidRPr="0024233B" w:rsidRDefault="0024233B" w:rsidP="0024233B">
      <w:pPr>
        <w:numPr>
          <w:ilvl w:val="1"/>
          <w:numId w:val="167"/>
        </w:numPr>
        <w:tabs>
          <w:tab w:val="right" w:pos="450"/>
          <w:tab w:val="left" w:pos="1460"/>
        </w:tabs>
        <w:spacing w:after="240"/>
        <w:ind w:hanging="540"/>
        <w:jc w:val="both"/>
        <w:rPr>
          <w:rFonts w:ascii="Calibri" w:eastAsia="Garamond" w:hAnsi="Calibri" w:cs="Calibri"/>
          <w:sz w:val="24"/>
          <w:szCs w:val="24"/>
        </w:rPr>
      </w:pPr>
      <w:r w:rsidRPr="0024233B">
        <w:rPr>
          <w:rFonts w:ascii="Calibri" w:eastAsia="Garamond" w:hAnsi="Calibri" w:cs="Calibri"/>
          <w:sz w:val="24"/>
          <w:szCs w:val="24"/>
        </w:rPr>
        <w:t>Nëse palët u përgjigjen kërkesave për konfidencialitet brenda afatit të ri, zbatohen hapat në vijim.</w:t>
      </w:r>
    </w:p>
    <w:p w:rsidR="0024233B" w:rsidRPr="0024233B" w:rsidRDefault="0024233B" w:rsidP="0024233B">
      <w:pPr>
        <w:numPr>
          <w:ilvl w:val="2"/>
          <w:numId w:val="169"/>
        </w:numPr>
        <w:tabs>
          <w:tab w:val="right" w:pos="450"/>
          <w:tab w:val="left" w:pos="1944"/>
        </w:tabs>
        <w:spacing w:after="240"/>
        <w:ind w:hanging="1080"/>
        <w:jc w:val="both"/>
        <w:outlineLvl w:val="4"/>
        <w:rPr>
          <w:rFonts w:ascii="Calibri" w:eastAsia="Verdana" w:hAnsi="Calibri" w:cs="Calibri"/>
          <w:sz w:val="24"/>
          <w:szCs w:val="24"/>
        </w:rPr>
      </w:pPr>
      <w:r w:rsidRPr="0024233B">
        <w:rPr>
          <w:rFonts w:ascii="Calibri" w:eastAsia="Verdana" w:hAnsi="Calibri" w:cs="Calibri"/>
          <w:b/>
          <w:bCs/>
          <w:sz w:val="24"/>
          <w:szCs w:val="24"/>
        </w:rPr>
        <w:t>Menaxhimi i kërkesave për konfidencialitet</w:t>
      </w:r>
    </w:p>
    <w:p w:rsidR="0024233B" w:rsidRPr="0024233B" w:rsidRDefault="0024233B" w:rsidP="0024233B">
      <w:pPr>
        <w:numPr>
          <w:ilvl w:val="3"/>
          <w:numId w:val="169"/>
        </w:numPr>
        <w:tabs>
          <w:tab w:val="right" w:pos="450"/>
          <w:tab w:val="left" w:pos="1971"/>
        </w:tabs>
        <w:spacing w:after="240"/>
        <w:ind w:hanging="1080"/>
        <w:jc w:val="both"/>
        <w:rPr>
          <w:rFonts w:ascii="Times New Roman" w:eastAsia="Verdana" w:hAnsi="Times New Roman" w:cs="Times New Roman"/>
          <w:sz w:val="24"/>
          <w:szCs w:val="24"/>
        </w:rPr>
      </w:pPr>
      <w:r w:rsidRPr="0024233B">
        <w:rPr>
          <w:rFonts w:ascii="Times New Roman" w:eastAsia="MS Mincho" w:hAnsi="Times New Roman" w:cs="Times New Roman"/>
          <w:i/>
          <w:sz w:val="24"/>
          <w:szCs w:val="24"/>
        </w:rPr>
        <w:t>Pranimi i kërkesave për konfidencialitet</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Kur marrësit dorëzojnë kërkesa për konfidencialitet.</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Nëse i pranon të gjitha kërkesat për konfidencialitet, ekipi i ngarkuar me çështjen përgatit një version të konsoliduar të vendimit dhe merr të gjitha hapat e nevojshme për publikimin në faqen e internetit.</w:t>
      </w:r>
    </w:p>
    <w:p w:rsidR="0024233B" w:rsidRPr="0024233B" w:rsidRDefault="0024233B" w:rsidP="0024233B">
      <w:pPr>
        <w:numPr>
          <w:ilvl w:val="3"/>
          <w:numId w:val="169"/>
        </w:numPr>
        <w:tabs>
          <w:tab w:val="right" w:pos="450"/>
          <w:tab w:val="left" w:pos="1971"/>
        </w:tabs>
        <w:spacing w:after="240"/>
        <w:ind w:hanging="1080"/>
        <w:jc w:val="both"/>
        <w:rPr>
          <w:rFonts w:ascii="Times New Roman" w:eastAsia="Verdana" w:hAnsi="Times New Roman" w:cs="Times New Roman"/>
          <w:sz w:val="24"/>
          <w:szCs w:val="24"/>
        </w:rPr>
      </w:pPr>
      <w:r w:rsidRPr="0024233B">
        <w:rPr>
          <w:rFonts w:ascii="Times New Roman" w:eastAsia="MS Mincho" w:hAnsi="Times New Roman" w:cs="Times New Roman"/>
          <w:i/>
          <w:sz w:val="24"/>
          <w:szCs w:val="24"/>
        </w:rPr>
        <w:t>Mospranimi i kërkesave për konfidencialitet</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I takon punonjësve të ngarkuar me çështjen të përcaktojë nëse kërkesat për konfidencialitet janë të justifikuara bazuar në arsyet e argumentuara të paraqitura nga palët, në përputhje me kërkesat themelore të detajuara në seksionin 6 më poshtë.</w:t>
      </w:r>
    </w:p>
    <w:p w:rsidR="0024233B" w:rsidRPr="0024233B" w:rsidRDefault="0024233B" w:rsidP="0024233B">
      <w:pPr>
        <w:numPr>
          <w:ilvl w:val="0"/>
          <w:numId w:val="167"/>
        </w:numPr>
        <w:tabs>
          <w:tab w:val="right" w:pos="450"/>
          <w:tab w:val="left" w:pos="810"/>
        </w:tabs>
        <w:spacing w:after="240"/>
        <w:ind w:hanging="540"/>
        <w:jc w:val="both"/>
        <w:rPr>
          <w:rFonts w:ascii="Calibri" w:eastAsia="Garamond" w:hAnsi="Calibri" w:cs="Calibri"/>
          <w:sz w:val="24"/>
          <w:szCs w:val="24"/>
        </w:rPr>
      </w:pPr>
      <w:r w:rsidRPr="0024233B">
        <w:rPr>
          <w:rFonts w:ascii="Times New Roman" w:eastAsia="Garamond" w:hAnsi="Times New Roman" w:cs="Times New Roman"/>
          <w:sz w:val="24"/>
          <w:szCs w:val="24"/>
        </w:rPr>
        <w:t>Zakonisht, nuk duhet të lindin mosmarrëveshje me palët lidhur me kërkesat për konfidencialitet për dokumentet që do të publikohen në Faqen Zyrtare (përmbledhja e vendimit, raporti përfundimtar i kryetarit të seancës dëgjimore dhe opinioni i KK), pasi në përgjithësi këto dokumente nuk përmbajnë informacione konfidenciale. Megjithatë, mosmarrëveshje to tilla mund të lindin gjatë përgatitjes së versionit jokonfidencial të vendimit që do të publikohet në faqen e internetit</w:t>
      </w:r>
      <w:r w:rsidRPr="0024233B">
        <w:rPr>
          <w:rFonts w:ascii="Calibri" w:eastAsia="Garamond" w:hAnsi="Calibri" w:cs="Calibri"/>
          <w:sz w:val="24"/>
          <w:szCs w:val="24"/>
        </w:rPr>
        <w:t>.</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lastRenderedPageBreak/>
        <w:t>Në rastin e një mosmarrëveshjeje me një palë lidhur me çështjet e konfidencialitetit, ekipi i ngarkuar me çështjen informon të gjitha palët rreth mosmarrëveshjes me qëllim që të marrë miratimin e të gjitha palëve për një version që është i pranueshëm për Komisionin.</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Fillimisht, ky proces mund të bëhet në mënyrë joformale, por duhet bërë me shkrim dhe të jetë i arsyetuar. Duhet të caktohet një afat kohor për dorëzimin e komenteve me shkrim nga palët. Për këtë mjafton një email nga personi përgjegjës për trajtimin e çështjes.</w:t>
      </w:r>
    </w:p>
    <w:p w:rsidR="0024233B" w:rsidRPr="0024233B" w:rsidRDefault="0024233B" w:rsidP="0024233B">
      <w:pPr>
        <w:numPr>
          <w:ilvl w:val="3"/>
          <w:numId w:val="169"/>
        </w:numPr>
        <w:tabs>
          <w:tab w:val="right" w:pos="450"/>
          <w:tab w:val="left" w:pos="1971"/>
        </w:tabs>
        <w:spacing w:after="240"/>
        <w:ind w:hanging="1080"/>
        <w:jc w:val="both"/>
        <w:rPr>
          <w:rFonts w:ascii="Times New Roman" w:eastAsia="Verdana" w:hAnsi="Times New Roman" w:cs="Times New Roman"/>
          <w:b/>
          <w:sz w:val="24"/>
          <w:szCs w:val="24"/>
        </w:rPr>
      </w:pPr>
      <w:r w:rsidRPr="0024233B">
        <w:rPr>
          <w:rFonts w:ascii="Times New Roman" w:eastAsia="MS Mincho" w:hAnsi="Times New Roman" w:cs="Times New Roman"/>
          <w:b/>
          <w:sz w:val="24"/>
          <w:szCs w:val="24"/>
        </w:rPr>
        <w:t>Mosmarrëveshjet e pazgjidhura lidhur me kërkesat për konfidencialitet – përfshirja e kryetarit në seancë dëgjimore.</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Në rastet kur një mosmarrëveshje lidhur me kërkesat për konfidencialitet nuk mund të zgjidhet:</w:t>
      </w:r>
    </w:p>
    <w:p w:rsidR="0024233B" w:rsidRPr="0024233B" w:rsidRDefault="0024233B" w:rsidP="0024233B">
      <w:pPr>
        <w:numPr>
          <w:ilvl w:val="1"/>
          <w:numId w:val="167"/>
        </w:numPr>
        <w:tabs>
          <w:tab w:val="right" w:pos="450"/>
          <w:tab w:val="left" w:pos="821"/>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Marrësit përkatës informohen përmes një letre të nënshkruar nga Drejtuesi i Njësisë ose nga menaxheri i çështjes rreth kërkesave për konfidencialitet që nuk konsiderohen të justifikuara, rreth arsyeve se pse ato nuk konsiderohen të justifikuara,</w:t>
      </w:r>
      <w:r w:rsidRPr="0024233B">
        <w:rPr>
          <w:rFonts w:ascii="Times New Roman" w:eastAsia="Garamond" w:hAnsi="Times New Roman" w:cs="Times New Roman"/>
          <w:sz w:val="24"/>
          <w:szCs w:val="24"/>
          <w:vertAlign w:val="superscript"/>
        </w:rPr>
        <w:footnoteReference w:id="47"/>
      </w:r>
      <w:r w:rsidRPr="0024233B">
        <w:rPr>
          <w:rFonts w:ascii="Times New Roman" w:eastAsia="Garamond" w:hAnsi="Times New Roman" w:cs="Times New Roman"/>
          <w:sz w:val="16"/>
          <w:szCs w:val="16"/>
        </w:rPr>
        <w:t xml:space="preserve"> </w:t>
      </w:r>
      <w:r w:rsidRPr="0024233B">
        <w:rPr>
          <w:rFonts w:ascii="Times New Roman" w:eastAsia="Garamond" w:hAnsi="Times New Roman" w:cs="Times New Roman"/>
          <w:sz w:val="24"/>
          <w:szCs w:val="24"/>
        </w:rPr>
        <w:t>si dhe rreth faktit që:</w:t>
      </w:r>
    </w:p>
    <w:p w:rsidR="0024233B" w:rsidRPr="0024233B" w:rsidRDefault="0024233B" w:rsidP="0024233B">
      <w:pPr>
        <w:numPr>
          <w:ilvl w:val="1"/>
          <w:numId w:val="167"/>
        </w:numPr>
        <w:tabs>
          <w:tab w:val="right" w:pos="450"/>
          <w:tab w:val="left" w:pos="821"/>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marrësit, brenda një afati kohor të arsyeshëm që do të caktohet duke marrë në konsideratë rrethanat e çështjes (në disa raste një javë mund të jetë një afat i përshtatshëm), mund t’i drejtohen kryetarit të seancës dëgjimore, i cili mund të vendosë rreth kërkesave të kontestuara për konfidencialitet dhe,</w:t>
      </w:r>
    </w:p>
    <w:p w:rsidR="0024233B" w:rsidRPr="0024233B" w:rsidRDefault="0024233B" w:rsidP="0024233B">
      <w:pPr>
        <w:numPr>
          <w:ilvl w:val="1"/>
          <w:numId w:val="167"/>
        </w:numPr>
        <w:tabs>
          <w:tab w:val="right" w:pos="450"/>
          <w:tab w:val="left" w:pos="821"/>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nëse marrësit nuk i drejtohen kryetarit të seancës dëgjimore brenda afatit të caktuar kohor, kërkesat përkatëse për konfidencialitet do të konsiderohen të tërhequra dhe informacioni përkatës që mbulojnë këto kërkesa do të publikohet.</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b/>
          <w:sz w:val="24"/>
          <w:szCs w:val="24"/>
        </w:rPr>
      </w:pPr>
      <w:r w:rsidRPr="0024233B">
        <w:rPr>
          <w:rFonts w:ascii="Times New Roman" w:eastAsia="Garamond" w:hAnsi="Times New Roman" w:cs="Times New Roman"/>
          <w:b/>
          <w:sz w:val="24"/>
          <w:szCs w:val="24"/>
        </w:rPr>
        <w:t>Nëse marrësit i drejtohen kryetarit të seancës dëgjimore brenda afatit të caktuar kohor:</w:t>
      </w:r>
    </w:p>
    <w:p w:rsidR="0024233B" w:rsidRPr="0024233B" w:rsidRDefault="0024233B" w:rsidP="0024233B">
      <w:pPr>
        <w:numPr>
          <w:ilvl w:val="1"/>
          <w:numId w:val="167"/>
        </w:numPr>
        <w:tabs>
          <w:tab w:val="right" w:pos="450"/>
          <w:tab w:val="left" w:pos="821"/>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Zbatohet procedura përkatëse lidhur me përfshirjen e kryetarit të seancës dëgjimore – në përputhje me nenin 8 të Termave të Referencës</w:t>
      </w:r>
    </w:p>
    <w:p w:rsidR="0024233B" w:rsidRPr="0024233B" w:rsidRDefault="0024233B" w:rsidP="0024233B">
      <w:pPr>
        <w:numPr>
          <w:ilvl w:val="1"/>
          <w:numId w:val="174"/>
        </w:numPr>
        <w:tabs>
          <w:tab w:val="right" w:pos="450"/>
          <w:tab w:val="left" w:pos="821"/>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Në rastin e përfshirjes së kryetarit të seancës dëgjimore, në faqen e internetit do të publikohet një version i përkohshëm i vendimit, pa pjesët e kontestuara.</w:t>
      </w:r>
    </w:p>
    <w:p w:rsidR="0024233B" w:rsidRPr="0024233B" w:rsidRDefault="0024233B" w:rsidP="0024233B">
      <w:pPr>
        <w:numPr>
          <w:ilvl w:val="1"/>
          <w:numId w:val="174"/>
        </w:numPr>
        <w:tabs>
          <w:tab w:val="right" w:pos="450"/>
          <w:tab w:val="left" w:pos="821"/>
        </w:tabs>
        <w:spacing w:after="240"/>
        <w:ind w:hanging="540"/>
        <w:jc w:val="both"/>
        <w:rPr>
          <w:rFonts w:ascii="Calibri" w:eastAsia="Garamond" w:hAnsi="Calibri" w:cs="Calibri"/>
          <w:sz w:val="24"/>
          <w:szCs w:val="24"/>
        </w:rPr>
      </w:pPr>
      <w:r w:rsidRPr="0024233B">
        <w:rPr>
          <w:rFonts w:ascii="Times New Roman" w:eastAsia="Garamond" w:hAnsi="Times New Roman" w:cs="Times New Roman"/>
          <w:sz w:val="24"/>
          <w:szCs w:val="24"/>
        </w:rPr>
        <w:t>Versioni përfundimtar jokonfidencial do të publikohet në datën e specifikuar në vendimin e arsyetuar të kryetarit të seancës dëgjimore që i është njoftuar dhënësit të informacionit, përveçse kur marrësit e kontestojnë vendimin e kryetarit të seancës dëgjimore përpara Gjykatës së Përgjithshme dhe paraqesin pranë Gjykatës një kërkesë</w:t>
      </w:r>
      <w:r w:rsidRPr="0024233B">
        <w:rPr>
          <w:rFonts w:ascii="Calibri" w:eastAsia="Garamond" w:hAnsi="Calibri" w:cs="Calibri"/>
          <w:sz w:val="24"/>
          <w:szCs w:val="24"/>
        </w:rPr>
        <w:t xml:space="preserve"> për zgjidhje ligjore të përkohshme me qëllim pezullimin e vendimit.</w:t>
      </w:r>
    </w:p>
    <w:p w:rsidR="0024233B" w:rsidRPr="0024233B" w:rsidRDefault="0024233B" w:rsidP="0024233B">
      <w:pPr>
        <w:numPr>
          <w:ilvl w:val="1"/>
          <w:numId w:val="173"/>
        </w:numPr>
        <w:tabs>
          <w:tab w:val="right" w:pos="450"/>
          <w:tab w:val="left" w:pos="1688"/>
        </w:tabs>
        <w:spacing w:after="240"/>
        <w:ind w:hanging="1080"/>
        <w:jc w:val="both"/>
        <w:outlineLvl w:val="2"/>
        <w:rPr>
          <w:rFonts w:ascii="Times New Roman" w:eastAsia="Verdana" w:hAnsi="Times New Roman" w:cs="Times New Roman"/>
          <w:sz w:val="24"/>
          <w:szCs w:val="24"/>
        </w:rPr>
      </w:pPr>
      <w:r w:rsidRPr="0024233B">
        <w:rPr>
          <w:rFonts w:ascii="Times New Roman" w:eastAsia="Verdana" w:hAnsi="Times New Roman" w:cs="Times New Roman"/>
          <w:b/>
          <w:bCs/>
          <w:sz w:val="24"/>
          <w:szCs w:val="24"/>
        </w:rPr>
        <w:t>Të dhënat personale – Veprimet e marra me iniciativën e vetë Komisionit</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Duke qenë se shpeshherë, gjatë procesit të identifikimit të informacionit konfidencial me marrësit, kërkesat e tyre për konfidencialitet mbulojnë gjithashtu të dhënat personale të punonjësve të tyre të mëparshëm dhe aktualë, është e nevojshme që ekipi i ngarkuar me çështjen, me iniciativën e tij, të identifikojë dhe heqë çdo të dhënë personale nga dokumentet përpara publikimit të tyre (në veçanti nga vendimi).</w:t>
      </w:r>
    </w:p>
    <w:p w:rsidR="0024233B" w:rsidRPr="0024233B" w:rsidRDefault="0024233B" w:rsidP="0024233B">
      <w:pPr>
        <w:numPr>
          <w:ilvl w:val="0"/>
          <w:numId w:val="168"/>
        </w:numPr>
        <w:tabs>
          <w:tab w:val="right" w:pos="450"/>
          <w:tab w:val="left" w:pos="810"/>
        </w:tabs>
        <w:spacing w:after="240"/>
        <w:ind w:hanging="540"/>
        <w:jc w:val="both"/>
        <w:outlineLvl w:val="1"/>
        <w:rPr>
          <w:rFonts w:ascii="Times New Roman" w:eastAsia="Verdana" w:hAnsi="Times New Roman" w:cs="Times New Roman"/>
          <w:sz w:val="24"/>
          <w:szCs w:val="24"/>
        </w:rPr>
      </w:pPr>
      <w:r w:rsidRPr="0024233B">
        <w:rPr>
          <w:rFonts w:ascii="Times New Roman" w:eastAsia="Verdana" w:hAnsi="Times New Roman" w:cs="Times New Roman"/>
          <w:b/>
          <w:bCs/>
          <w:sz w:val="24"/>
          <w:szCs w:val="24"/>
        </w:rPr>
        <w:lastRenderedPageBreak/>
        <w:t>Aspektet praktike</w:t>
      </w:r>
    </w:p>
    <w:p w:rsidR="0024233B" w:rsidRPr="0024233B" w:rsidRDefault="0024233B" w:rsidP="0024233B">
      <w:pPr>
        <w:numPr>
          <w:ilvl w:val="0"/>
          <w:numId w:val="167"/>
        </w:numPr>
        <w:tabs>
          <w:tab w:val="right" w:pos="450"/>
          <w:tab w:val="left" w:pos="810"/>
        </w:tabs>
        <w:spacing w:after="240"/>
        <w:ind w:hanging="540"/>
        <w:jc w:val="both"/>
        <w:rPr>
          <w:rFonts w:ascii="Calibri" w:eastAsia="Garamond" w:hAnsi="Calibri" w:cs="Calibri"/>
          <w:sz w:val="24"/>
          <w:szCs w:val="24"/>
        </w:rPr>
      </w:pPr>
      <w:r w:rsidRPr="0024233B">
        <w:rPr>
          <w:rFonts w:ascii="Calibri" w:eastAsia="Garamond" w:hAnsi="Calibri" w:cs="Calibri"/>
          <w:sz w:val="24"/>
          <w:szCs w:val="24"/>
        </w:rPr>
        <w:t>Ky seksion trajton aspektet praktike të lidhura me përgatitjen e një teksti për publikim dhe me publikimin e tij.</w:t>
      </w:r>
    </w:p>
    <w:p w:rsidR="0024233B" w:rsidRPr="0024233B" w:rsidRDefault="0024233B" w:rsidP="0024233B">
      <w:pPr>
        <w:numPr>
          <w:ilvl w:val="1"/>
          <w:numId w:val="172"/>
        </w:numPr>
        <w:tabs>
          <w:tab w:val="right" w:pos="450"/>
          <w:tab w:val="left" w:pos="1688"/>
        </w:tabs>
        <w:spacing w:after="240"/>
        <w:ind w:hanging="1080"/>
        <w:jc w:val="both"/>
        <w:outlineLvl w:val="2"/>
        <w:rPr>
          <w:rFonts w:ascii="Times New Roman" w:eastAsia="Verdana" w:hAnsi="Times New Roman" w:cs="Times New Roman"/>
          <w:sz w:val="24"/>
          <w:szCs w:val="24"/>
        </w:rPr>
      </w:pPr>
      <w:r w:rsidRPr="0024233B">
        <w:rPr>
          <w:rFonts w:ascii="Times New Roman" w:eastAsia="Verdana" w:hAnsi="Times New Roman" w:cs="Times New Roman"/>
          <w:b/>
          <w:bCs/>
          <w:sz w:val="24"/>
          <w:szCs w:val="24"/>
        </w:rPr>
        <w:t>Si duhet të identifikohet informacioni konfidencial?</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Letra e parë që u dërgohet marrësve kërkon që ata të dorëzojnë një draft në të cilin të identifikojnë kërkesat për konfidencialitet duke i nënvizuar ato.</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Vetëm pasi të jetë zgjidhur çështja e kërkesave për konfidencialitet, të gjitha palëve u kërkohet të konfirmojnë dakordësinë e tyre me versionin përfundimtar të konsoliduar të vendimit, në të cilin ekipi i ngarkuar me çështjen ka hequr çdo informacion konfidencial.</w:t>
      </w:r>
    </w:p>
    <w:p w:rsidR="0024233B" w:rsidRPr="0024233B" w:rsidRDefault="0024233B" w:rsidP="0024233B">
      <w:pPr>
        <w:numPr>
          <w:ilvl w:val="1"/>
          <w:numId w:val="172"/>
        </w:numPr>
        <w:tabs>
          <w:tab w:val="right" w:pos="450"/>
          <w:tab w:val="left" w:pos="1688"/>
        </w:tabs>
        <w:spacing w:after="240"/>
        <w:ind w:hanging="900"/>
        <w:jc w:val="both"/>
        <w:outlineLvl w:val="2"/>
        <w:rPr>
          <w:rFonts w:ascii="Times New Roman" w:eastAsia="Verdana" w:hAnsi="Times New Roman" w:cs="Times New Roman"/>
          <w:sz w:val="24"/>
          <w:szCs w:val="24"/>
        </w:rPr>
      </w:pPr>
      <w:r w:rsidRPr="0024233B">
        <w:rPr>
          <w:rFonts w:ascii="Times New Roman" w:eastAsia="Verdana" w:hAnsi="Times New Roman" w:cs="Times New Roman"/>
          <w:b/>
          <w:bCs/>
          <w:sz w:val="24"/>
          <w:szCs w:val="24"/>
        </w:rPr>
        <w:t>Si të përgatitet një version i konsoliduar nga i cili të jenë hequr të gjitha informacionet që nuk mund të publikohen</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Ekipi i ngarkuar me çështjen do të përgatisë një version të konsoliduar për publikim duke aplikuar hapat në vijim në dokumentin përkatës (vendim, përmbledhje e vendimit etj.):</w:t>
      </w:r>
    </w:p>
    <w:p w:rsidR="0024233B" w:rsidRPr="0024233B" w:rsidRDefault="0024233B" w:rsidP="0024233B">
      <w:pPr>
        <w:numPr>
          <w:ilvl w:val="1"/>
          <w:numId w:val="167"/>
        </w:numPr>
        <w:tabs>
          <w:tab w:val="right" w:pos="450"/>
          <w:tab w:val="left" w:pos="821"/>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fshirja e informacioneve konfidenciale (informacionet për të cilat janë pranuar kërkesat për konfidencialitet) të të gjithë marrësve;</w:t>
      </w:r>
    </w:p>
    <w:p w:rsidR="0024233B" w:rsidRPr="0024233B" w:rsidRDefault="0024233B" w:rsidP="0024233B">
      <w:pPr>
        <w:numPr>
          <w:ilvl w:val="1"/>
          <w:numId w:val="167"/>
        </w:numPr>
        <w:tabs>
          <w:tab w:val="right" w:pos="450"/>
          <w:tab w:val="left" w:pos="821"/>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fshirja e të dhënave personale;</w:t>
      </w:r>
    </w:p>
    <w:p w:rsidR="0024233B" w:rsidRPr="0024233B" w:rsidRDefault="0024233B" w:rsidP="0024233B">
      <w:pPr>
        <w:numPr>
          <w:ilvl w:val="1"/>
          <w:numId w:val="167"/>
        </w:numPr>
        <w:tabs>
          <w:tab w:val="right" w:pos="450"/>
          <w:tab w:val="left" w:pos="821"/>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fshirja e informacioneve, të cilat nëse publikohen, mund të vënë në rrezik qëllimin e hetimeve të Komisionit.</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Teksti i fshirë zëvendësohet nga një përmbledhje jokonfidenciale në kllapa katrore ose paraqitet në formën.</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Për sa u përket përmbledhjeve të informacionit konfidencial, nëse disa palë ofrojnë përmbledhje të ndryshme të të njëjtit informacion konfidencial, i takon ekipit të ngarkuar me çështjen që të vendosë nëse do të japë edhe ai një përmbledhje, nëse do të zgjedhë një prej përmbledhje të paraqitura nga palët, ose nëse do të përgatisë një përmbledhje tjetër bazuar në ato të sugjeruara nga palët.</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Teksti në vijim duhet të paraqitet si një shënim me “yll” në faqen e parë të versionit jokonfidencial të vendimit:</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Në rrethana të caktuara, mund të përdoren diapazone të përshtatshme për të zëvendësuar informacionin e detajuar rreth xhiros ose pjesës së tregut të kompanisë (p.sh., një pjesë tregu prej 12,5% mund të zëvendësohet me një diapazon të pjesës së tregut prej 10-20%).</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Ekipi i ngarkuar me çështjen ua dërgon këtë version të konsoliduar të gjitha palëve, duke i informuar se ky version do të publikohet nga Komisioni, nëse ata nuk ngrenë kundërshtime brenda afatit të caktuar kohor.</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Në letrën shoqëruese të nënshkruar nga menaxheri i çështjes caktohet një afat i shkurtër, por i arsyeshëm.</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lastRenderedPageBreak/>
        <w:t>Versioni i konsoliduar duhet të përgatitet duke treguar kujdes të posaçëm që të shmanget çdo mundësi që informacionet konfidenciale të një pale t'u zbulohen aksidentalisht një pale tjetër. Të paktën dy persona do të duhet ta kenë verifikuar tekstin përpara se versioni përfundimtar i konsoliduar (në të cilin është hequr çdo informacion konfidencial) t’u dërgohet palëve. Në këtë kontekst, duhet të tregohet një nivel i lartë kujdesi dhe vëmendjeje ashtu si në rastin e aksesit në dosje.</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Pasi të ketë kaluar afati dhe asnjë palë të mos e ketë kundërshtuar versionin përfundimtar të konsoliduar (në të cilin është hequr çdo informacion konfidencial) të versionit jokonfidencial, mund të nisë procesi i publikimit.</w:t>
      </w:r>
    </w:p>
    <w:p w:rsidR="0024233B" w:rsidRPr="0024233B" w:rsidRDefault="0024233B" w:rsidP="0024233B">
      <w:pPr>
        <w:numPr>
          <w:ilvl w:val="2"/>
          <w:numId w:val="171"/>
        </w:numPr>
        <w:tabs>
          <w:tab w:val="right" w:pos="450"/>
          <w:tab w:val="left" w:pos="1944"/>
        </w:tabs>
        <w:spacing w:after="240"/>
        <w:jc w:val="both"/>
        <w:outlineLvl w:val="4"/>
        <w:rPr>
          <w:rFonts w:ascii="Times New Roman" w:eastAsia="Verdana" w:hAnsi="Times New Roman" w:cs="Times New Roman"/>
          <w:sz w:val="24"/>
          <w:szCs w:val="24"/>
        </w:rPr>
      </w:pPr>
      <w:r w:rsidRPr="0024233B">
        <w:rPr>
          <w:rFonts w:ascii="Times New Roman" w:eastAsia="Verdana" w:hAnsi="Times New Roman" w:cs="Times New Roman"/>
          <w:b/>
          <w:bCs/>
          <w:sz w:val="24"/>
          <w:szCs w:val="24"/>
        </w:rPr>
        <w:t>Publikimi në faqen e internetit të Autoritetit të Konkurrencës</w:t>
      </w:r>
    </w:p>
    <w:p w:rsidR="0024233B" w:rsidRPr="0024233B" w:rsidRDefault="0024233B" w:rsidP="0024233B">
      <w:pPr>
        <w:numPr>
          <w:ilvl w:val="3"/>
          <w:numId w:val="171"/>
        </w:numPr>
        <w:tabs>
          <w:tab w:val="right" w:pos="450"/>
          <w:tab w:val="left" w:pos="1971"/>
        </w:tabs>
        <w:spacing w:after="240"/>
        <w:ind w:hanging="1080"/>
        <w:jc w:val="both"/>
        <w:rPr>
          <w:rFonts w:ascii="Times New Roman" w:eastAsia="Verdana" w:hAnsi="Times New Roman" w:cs="Times New Roman"/>
          <w:b/>
          <w:sz w:val="24"/>
          <w:szCs w:val="24"/>
        </w:rPr>
      </w:pPr>
      <w:r w:rsidRPr="0024233B">
        <w:rPr>
          <w:rFonts w:ascii="Times New Roman" w:eastAsia="MS Mincho" w:hAnsi="Times New Roman" w:cs="Times New Roman"/>
          <w:b/>
          <w:sz w:val="24"/>
          <w:szCs w:val="24"/>
        </w:rPr>
        <w:t>Gjuhët e kërkuara</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Versioni jokonfidencial i vendimit publikohet në faqen e internetit të Autoritetit të Konkurrencës, në gjuhën shqipe.</w:t>
      </w:r>
    </w:p>
    <w:p w:rsidR="0024233B" w:rsidRPr="0024233B" w:rsidRDefault="0024233B" w:rsidP="0024233B">
      <w:pPr>
        <w:numPr>
          <w:ilvl w:val="3"/>
          <w:numId w:val="171"/>
        </w:numPr>
        <w:tabs>
          <w:tab w:val="right" w:pos="450"/>
          <w:tab w:val="left" w:pos="1971"/>
        </w:tabs>
        <w:spacing w:after="240"/>
        <w:ind w:hanging="1080"/>
        <w:jc w:val="both"/>
        <w:rPr>
          <w:rFonts w:ascii="Times New Roman" w:eastAsia="Verdana" w:hAnsi="Times New Roman" w:cs="Times New Roman"/>
          <w:b/>
          <w:sz w:val="24"/>
          <w:szCs w:val="24"/>
        </w:rPr>
      </w:pPr>
      <w:r w:rsidRPr="0024233B">
        <w:rPr>
          <w:rFonts w:ascii="Times New Roman" w:eastAsia="MS Mincho" w:hAnsi="Times New Roman" w:cs="Times New Roman"/>
          <w:b/>
          <w:sz w:val="24"/>
          <w:szCs w:val="24"/>
        </w:rPr>
        <w:t>Organi përgjegjës dhe përgatitja e versioneve në gjuhët përkatëse</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Pasi vihet në zotërim të versionit të konsoliduar jokonfidencial të vendimit, ekipi i ngarkuar me çështjen, bazuar në tekstin e versionit të konsoliduar, përgatit një version jokonfidencial në gjuhët përkatëse. Të gjitha tekstet e fshira në “kopjen origjinale” duhet të pasqyrohen në versionet në gjuhët përkatëse, nëse ka të tilla.</w:t>
      </w:r>
    </w:p>
    <w:p w:rsidR="0024233B" w:rsidRPr="0024233B" w:rsidRDefault="0024233B" w:rsidP="0024233B">
      <w:pPr>
        <w:tabs>
          <w:tab w:val="right" w:pos="450"/>
        </w:tabs>
        <w:spacing w:after="240"/>
        <w:ind w:left="540" w:hanging="540"/>
        <w:jc w:val="both"/>
        <w:outlineLvl w:val="2"/>
        <w:rPr>
          <w:rFonts w:ascii="Times New Roman" w:eastAsia="Verdana" w:hAnsi="Times New Roman" w:cs="Times New Roman"/>
          <w:sz w:val="24"/>
          <w:szCs w:val="24"/>
        </w:rPr>
      </w:pPr>
      <w:r w:rsidRPr="0024233B">
        <w:rPr>
          <w:rFonts w:ascii="Times New Roman" w:eastAsia="Verdana" w:hAnsi="Times New Roman" w:cs="Times New Roman"/>
          <w:b/>
          <w:bCs/>
          <w:sz w:val="24"/>
          <w:szCs w:val="24"/>
        </w:rPr>
        <w:t>5.4. Aspektet praktike të publikimit</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Ky seksion trajton aspektet praktike të publikimit të tekstit përkatës në Gazetën Zyrtare dhe në faqen e internetit.</w:t>
      </w:r>
    </w:p>
    <w:p w:rsidR="0024233B" w:rsidRPr="0024233B" w:rsidRDefault="0024233B" w:rsidP="0024233B">
      <w:pPr>
        <w:numPr>
          <w:ilvl w:val="2"/>
          <w:numId w:val="170"/>
        </w:numPr>
        <w:tabs>
          <w:tab w:val="right" w:pos="450"/>
          <w:tab w:val="left" w:pos="1944"/>
        </w:tabs>
        <w:spacing w:after="240"/>
        <w:ind w:hanging="1080"/>
        <w:jc w:val="both"/>
        <w:outlineLvl w:val="4"/>
        <w:rPr>
          <w:rFonts w:ascii="Times New Roman" w:eastAsia="Verdana" w:hAnsi="Times New Roman" w:cs="Times New Roman"/>
          <w:sz w:val="24"/>
          <w:szCs w:val="24"/>
        </w:rPr>
      </w:pPr>
      <w:r w:rsidRPr="0024233B">
        <w:rPr>
          <w:rFonts w:ascii="Times New Roman" w:eastAsia="Verdana" w:hAnsi="Times New Roman" w:cs="Times New Roman"/>
          <w:b/>
          <w:bCs/>
          <w:sz w:val="24"/>
          <w:szCs w:val="24"/>
        </w:rPr>
        <w:t>Publikimi në Gazetën Zyrtare</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Pasi të jenë marrë të gjitha versionet në gjuhët zyrtare, ekipi i ngarkuar me çështjen e dërgon tekstin që duhet publikuar (përmbledhja, raporti përfundimtar i kryetarit të seancës dëgjimore, opinioni i Komisionit të Konkurrencës) në kutinë postare funksionale përkatëse, duke specifikuar emrin dhe numrin e çështjes, si dhe datën e miratimit të vendimit.</w:t>
      </w:r>
    </w:p>
    <w:p w:rsidR="0024233B" w:rsidRPr="0024233B" w:rsidRDefault="0024233B" w:rsidP="0024233B">
      <w:pPr>
        <w:numPr>
          <w:ilvl w:val="2"/>
          <w:numId w:val="170"/>
        </w:numPr>
        <w:tabs>
          <w:tab w:val="right" w:pos="450"/>
          <w:tab w:val="left" w:pos="1944"/>
        </w:tabs>
        <w:spacing w:after="240"/>
        <w:ind w:hanging="1080"/>
        <w:jc w:val="both"/>
        <w:outlineLvl w:val="4"/>
        <w:rPr>
          <w:rFonts w:ascii="Times New Roman" w:eastAsia="Verdana" w:hAnsi="Times New Roman" w:cs="Times New Roman"/>
          <w:sz w:val="24"/>
          <w:szCs w:val="24"/>
        </w:rPr>
      </w:pPr>
      <w:r w:rsidRPr="0024233B">
        <w:rPr>
          <w:rFonts w:ascii="Times New Roman" w:eastAsia="Verdana" w:hAnsi="Times New Roman" w:cs="Times New Roman"/>
          <w:b/>
          <w:bCs/>
          <w:sz w:val="24"/>
          <w:szCs w:val="24"/>
        </w:rPr>
        <w:t>Publikimi në faqen e internetit të Drejtorisë së Përgjithshme për Konkurrencën</w:t>
      </w:r>
    </w:p>
    <w:p w:rsidR="0024233B" w:rsidRPr="0024233B" w:rsidRDefault="0024233B" w:rsidP="0024233B">
      <w:pPr>
        <w:numPr>
          <w:ilvl w:val="3"/>
          <w:numId w:val="170"/>
        </w:numPr>
        <w:tabs>
          <w:tab w:val="right" w:pos="450"/>
          <w:tab w:val="left" w:pos="1971"/>
        </w:tabs>
        <w:spacing w:after="240"/>
        <w:ind w:hanging="1080"/>
        <w:jc w:val="both"/>
        <w:rPr>
          <w:rFonts w:ascii="Times New Roman" w:eastAsia="Verdana" w:hAnsi="Times New Roman" w:cs="Times New Roman"/>
          <w:sz w:val="24"/>
          <w:szCs w:val="24"/>
        </w:rPr>
      </w:pPr>
      <w:r w:rsidRPr="0024233B">
        <w:rPr>
          <w:rFonts w:ascii="Times New Roman" w:eastAsia="MS Mincho" w:hAnsi="Times New Roman" w:cs="Times New Roman"/>
          <w:i/>
          <w:sz w:val="24"/>
          <w:szCs w:val="24"/>
        </w:rPr>
        <w:t>Publikimi i vendimit në faqen e internetit</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Në datën e miratimit të vendimit, një dokument i quajtur “nuk ka version publik të disponueshëm” publikohet në faqen e internetit. Ky dokument zëvendësohet më vonë nga përmbledhja e vendimit/versioni jokonfidencial i vendimit.</w:t>
      </w:r>
    </w:p>
    <w:p w:rsidR="0024233B" w:rsidRPr="0024233B" w:rsidRDefault="0024233B" w:rsidP="0024233B">
      <w:pPr>
        <w:numPr>
          <w:ilvl w:val="3"/>
          <w:numId w:val="170"/>
        </w:numPr>
        <w:tabs>
          <w:tab w:val="right" w:pos="450"/>
          <w:tab w:val="left" w:pos="1971"/>
        </w:tabs>
        <w:spacing w:after="240"/>
        <w:ind w:hanging="1080"/>
        <w:jc w:val="both"/>
        <w:rPr>
          <w:rFonts w:ascii="Times New Roman" w:eastAsia="Verdana" w:hAnsi="Times New Roman" w:cs="Times New Roman"/>
          <w:sz w:val="24"/>
          <w:szCs w:val="24"/>
        </w:rPr>
      </w:pPr>
      <w:r w:rsidRPr="0024233B">
        <w:rPr>
          <w:rFonts w:ascii="Times New Roman" w:eastAsia="MS Mincho" w:hAnsi="Times New Roman" w:cs="Times New Roman"/>
          <w:i/>
          <w:sz w:val="24"/>
          <w:szCs w:val="24"/>
        </w:rPr>
        <w:t>Heqja e dokumenteve nga faqja e internetit</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Edhe pse shtimi i dokumenteve në faqen e internetit bëhet në mënyrë automatike përmes aplikacioneve për menaxhimin e çështjeve, këto aplikacione nuk mund të përdoren për heqjen e dokumenteve pas publikimit të tyre në faqen e internetit.</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 xml:space="preserve">Nëse nevojitet heqja e dokumenteve nga faqja e internetit, është e nevojshme që të kërkohet në </w:t>
      </w:r>
      <w:r w:rsidRPr="0024233B">
        <w:rPr>
          <w:rFonts w:ascii="Times New Roman" w:eastAsia="Garamond" w:hAnsi="Times New Roman" w:cs="Times New Roman"/>
          <w:sz w:val="24"/>
          <w:szCs w:val="24"/>
        </w:rPr>
        <w:lastRenderedPageBreak/>
        <w:t>mënyrë specifike përditësimi i sistemit të menaxhimit të dokumenteve.</w:t>
      </w:r>
    </w:p>
    <w:p w:rsidR="0024233B" w:rsidRPr="0024233B" w:rsidRDefault="0024233B" w:rsidP="0024233B">
      <w:pPr>
        <w:tabs>
          <w:tab w:val="right" w:pos="450"/>
          <w:tab w:val="left" w:pos="1971"/>
        </w:tabs>
        <w:spacing w:after="240"/>
        <w:jc w:val="both"/>
        <w:rPr>
          <w:rFonts w:ascii="Times New Roman" w:eastAsia="Verdana" w:hAnsi="Times New Roman" w:cs="Times New Roman"/>
          <w:sz w:val="24"/>
          <w:szCs w:val="24"/>
        </w:rPr>
      </w:pPr>
      <w:r w:rsidRPr="0024233B">
        <w:rPr>
          <w:rFonts w:ascii="Times New Roman" w:eastAsia="MS Mincho" w:hAnsi="Times New Roman" w:cs="Times New Roman"/>
          <w:i/>
          <w:sz w:val="24"/>
          <w:szCs w:val="24"/>
        </w:rPr>
        <w:t>Verifikimi i dokumenteve që do të publikohen</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Për të garantuar publikimin e dokumenteve dhe teksteve të duhura është e nevojshme që të realizohet një verifikim i saktësisë së dokumenteve të publikuara.</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Kini parasysh se pasi dokumentet publikohen, ato mund të kopjohen ose ruhen nga palët e treta, si p.sh., motorët e kërkimit ose ofruesit e bazave të të dhënave. Për rrjedhojë, nëse identifikohet një gabim pas publikimit, korrigjimi i atij gabimi në versionin e publikuar në faqen e internetit të Drejtorisë së Përgjithshme për Konkurrencën nuk garanton heqjen e versionit të mëparshëm me gabime nga hapësira publike. Edhe pse Komisioni mund të kërkojë fshirjen e kopjeve në momentin që vihet në dijeni të një ripublikimi të tillë, së pari nuk ka garanci se Komisioni do të vihet në dijeni të ripublikimit dhe së dyti, edhe nëse vihet në dijeni, nuk ka garanci se do të respektohen kërkesat për heqjen e këtyre publikimeve nga interneti.</w:t>
      </w:r>
    </w:p>
    <w:p w:rsidR="0024233B" w:rsidRPr="0024233B" w:rsidRDefault="0024233B" w:rsidP="0024233B">
      <w:pPr>
        <w:numPr>
          <w:ilvl w:val="3"/>
          <w:numId w:val="170"/>
        </w:numPr>
        <w:tabs>
          <w:tab w:val="right" w:pos="450"/>
          <w:tab w:val="left" w:pos="1971"/>
        </w:tabs>
        <w:spacing w:after="240"/>
        <w:ind w:hanging="1080"/>
        <w:jc w:val="both"/>
        <w:rPr>
          <w:rFonts w:ascii="Times New Roman" w:eastAsia="Verdana" w:hAnsi="Times New Roman" w:cs="Times New Roman"/>
          <w:sz w:val="24"/>
          <w:szCs w:val="24"/>
        </w:rPr>
      </w:pPr>
      <w:r w:rsidRPr="0024233B">
        <w:rPr>
          <w:rFonts w:ascii="Times New Roman" w:eastAsia="MS Mincho" w:hAnsi="Times New Roman" w:cs="Times New Roman"/>
          <w:i/>
          <w:sz w:val="24"/>
          <w:szCs w:val="24"/>
        </w:rPr>
        <w:t>Kërkimi në faqen e internetit</w:t>
      </w:r>
    </w:p>
    <w:p w:rsidR="0024233B" w:rsidRPr="0024233B" w:rsidRDefault="0024233B" w:rsidP="0024233B">
      <w:pPr>
        <w:tabs>
          <w:tab w:val="right" w:pos="450"/>
          <w:tab w:val="left" w:pos="810"/>
        </w:tabs>
        <w:spacing w:after="240"/>
        <w:ind w:left="540"/>
        <w:jc w:val="both"/>
        <w:rPr>
          <w:rFonts w:ascii="Times New Roman" w:eastAsia="Garamond" w:hAnsi="Times New Roman" w:cs="Times New Roman"/>
          <w:b/>
          <w:bCs/>
          <w:sz w:val="24"/>
          <w:szCs w:val="24"/>
        </w:rPr>
      </w:pPr>
      <w:r w:rsidRPr="0024233B">
        <w:rPr>
          <w:rFonts w:ascii="Times New Roman" w:eastAsia="Garamond" w:hAnsi="Times New Roman" w:cs="Times New Roman"/>
          <w:sz w:val="24"/>
          <w:szCs w:val="24"/>
        </w:rPr>
        <w:t xml:space="preserve">Kërkimi në faqen e internetit të Autoritetit të Konkurrencës është  </w:t>
      </w:r>
      <w:hyperlink r:id="rId21" w:history="1">
        <w:r w:rsidRPr="0024233B">
          <w:rPr>
            <w:rFonts w:ascii="Times New Roman" w:eastAsia="Garamond" w:hAnsi="Times New Roman" w:cs="Times New Roman"/>
            <w:b/>
            <w:bCs/>
            <w:color w:val="0563C1"/>
            <w:sz w:val="24"/>
            <w:szCs w:val="24"/>
            <w:u w:val="single"/>
          </w:rPr>
          <w:t>https://caa.gov.al/</w:t>
        </w:r>
      </w:hyperlink>
    </w:p>
    <w:p w:rsidR="0024233B" w:rsidRPr="0024233B" w:rsidRDefault="0024233B" w:rsidP="0024233B">
      <w:pPr>
        <w:numPr>
          <w:ilvl w:val="0"/>
          <w:numId w:val="168"/>
        </w:numPr>
        <w:tabs>
          <w:tab w:val="right" w:pos="450"/>
          <w:tab w:val="left" w:pos="810"/>
        </w:tabs>
        <w:spacing w:after="240"/>
        <w:ind w:hanging="540"/>
        <w:jc w:val="both"/>
        <w:outlineLvl w:val="1"/>
        <w:rPr>
          <w:rFonts w:ascii="Times New Roman" w:eastAsia="Verdana" w:hAnsi="Times New Roman" w:cs="Times New Roman"/>
          <w:b/>
          <w:sz w:val="24"/>
          <w:szCs w:val="24"/>
        </w:rPr>
      </w:pPr>
      <w:r w:rsidRPr="0024233B">
        <w:rPr>
          <w:rFonts w:ascii="Times New Roman" w:eastAsia="Verdana" w:hAnsi="Times New Roman" w:cs="Times New Roman"/>
          <w:b/>
          <w:bCs/>
          <w:sz w:val="24"/>
          <w:szCs w:val="24"/>
        </w:rPr>
        <w:t>Përmbajtja e versionit jokonfidencial të vendimit</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Gjatë përgatitjes për publikim të versionit jokonfidencial të vendimit, Komisioni duhet të gjejë një ekuilibër ndërmjet detyrimit të tij të ruajtjes së sekretit profesional dhe interesit për mbrojtjen e hetimeve nga njëra anë dhe synimit të ofrimit të transparencës maksimale nga ana tjetër.</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Gjatë publikimit të vendimeve dhe përmbajtjeve të tyre, Komisioni duhet të marrë në konsideratë (i) një sërë kërkesash ligjore për fshirjen e informacionit, si mbrojtja e informacioneve konfidenciale, në veçanti e sekreteve tregtare, mbrojtja e të dhënave personale, parimi i prezumimit të pafajësisë dhe (ii) efektin që mund të ketë publikimi i informacioneve të caktuara në aftësinë e Komisionit për të realizuar hetime në çështje specifike dhe në përgjithësi. Këto informacione fshihen nga versioni jokonfidencial i vendimit për qëllimin e publikimit e tij.</w:t>
      </w:r>
    </w:p>
    <w:p w:rsidR="0024233B" w:rsidRPr="0024233B" w:rsidRDefault="0024233B" w:rsidP="0024233B">
      <w:pPr>
        <w:numPr>
          <w:ilvl w:val="0"/>
          <w:numId w:val="167"/>
        </w:numPr>
        <w:tabs>
          <w:tab w:val="right" w:pos="450"/>
          <w:tab w:val="left" w:pos="810"/>
        </w:tabs>
        <w:spacing w:after="240"/>
        <w:ind w:hanging="540"/>
        <w:jc w:val="both"/>
        <w:rPr>
          <w:rFonts w:ascii="Calibri" w:eastAsia="Garamond" w:hAnsi="Calibri" w:cs="Calibri"/>
          <w:sz w:val="24"/>
          <w:szCs w:val="24"/>
        </w:rPr>
      </w:pPr>
      <w:r w:rsidRPr="0024233B">
        <w:rPr>
          <w:rFonts w:ascii="Times New Roman" w:eastAsia="Garamond" w:hAnsi="Times New Roman" w:cs="Times New Roman"/>
          <w:sz w:val="24"/>
          <w:szCs w:val="24"/>
        </w:rPr>
        <w:t>Nga ana tjetër, kërkesat e transparencës, në veçanti ato të parashikuara në Rregulloren për Transparencën (Rregullorja nr. 1049/2001)</w:t>
      </w:r>
      <w:r w:rsidRPr="0024233B">
        <w:rPr>
          <w:rFonts w:ascii="Times New Roman" w:eastAsia="Garamond" w:hAnsi="Times New Roman" w:cs="Times New Roman"/>
          <w:sz w:val="24"/>
          <w:szCs w:val="24"/>
          <w:vertAlign w:val="superscript"/>
        </w:rPr>
        <w:footnoteReference w:id="48"/>
      </w:r>
      <w:r w:rsidRPr="0024233B">
        <w:rPr>
          <w:rFonts w:ascii="Times New Roman" w:eastAsia="Garamond" w:hAnsi="Times New Roman" w:cs="Times New Roman"/>
          <w:sz w:val="24"/>
          <w:szCs w:val="24"/>
        </w:rPr>
        <w:t>, si dhe interesi i operatorëve ekonomikë për të kuptuar llojin e sjelljes që mund të shkaktojë penalizimin e tyre dhe interesi që kanë personat e dëmtuar nga shkelja për t’u informuar rreth detajeve të kësaj sjelljeje</w:t>
      </w:r>
      <w:r w:rsidRPr="0024233B">
        <w:rPr>
          <w:rFonts w:ascii="Calibri" w:eastAsia="Garamond" w:hAnsi="Calibri" w:cs="Calibri"/>
          <w:sz w:val="24"/>
          <w:szCs w:val="24"/>
        </w:rPr>
        <w:t xml:space="preserve"> në mënyrë që, sipas rastit, të vlerësojnë të drejtat e tyre kundrejt ndërmarrjeve të ndëshkuara,</w:t>
      </w:r>
      <w:r w:rsidRPr="0024233B">
        <w:rPr>
          <w:rFonts w:ascii="Calibri" w:eastAsia="Garamond" w:hAnsi="Calibri" w:cs="Calibri"/>
          <w:sz w:val="24"/>
          <w:szCs w:val="24"/>
          <w:vertAlign w:val="superscript"/>
        </w:rPr>
        <w:footnoteReference w:id="49"/>
      </w:r>
      <w:r w:rsidRPr="0024233B">
        <w:rPr>
          <w:rFonts w:ascii="Calibri" w:eastAsia="Garamond" w:hAnsi="Calibri" w:cs="Calibri"/>
          <w:sz w:val="16"/>
          <w:szCs w:val="16"/>
        </w:rPr>
        <w:t xml:space="preserve"> </w:t>
      </w:r>
      <w:r w:rsidRPr="0024233B">
        <w:rPr>
          <w:rFonts w:ascii="Calibri" w:eastAsia="Garamond" w:hAnsi="Calibri" w:cs="Calibri"/>
          <w:sz w:val="24"/>
          <w:szCs w:val="24"/>
        </w:rPr>
        <w:t>duhet të merren në konsideratë gjatë përgatitjes së versionit jokonfidencial për t’u publikuar.</w:t>
      </w:r>
    </w:p>
    <w:p w:rsidR="0024233B" w:rsidRPr="0024233B" w:rsidRDefault="0024233B" w:rsidP="0024233B">
      <w:pPr>
        <w:numPr>
          <w:ilvl w:val="1"/>
          <w:numId w:val="175"/>
        </w:numPr>
        <w:tabs>
          <w:tab w:val="right" w:pos="450"/>
          <w:tab w:val="left" w:pos="1688"/>
        </w:tabs>
        <w:spacing w:after="240"/>
        <w:ind w:left="540" w:hanging="1080"/>
        <w:jc w:val="both"/>
        <w:outlineLvl w:val="2"/>
        <w:rPr>
          <w:rFonts w:ascii="Times New Roman" w:eastAsia="Verdana" w:hAnsi="Times New Roman" w:cs="Times New Roman"/>
          <w:sz w:val="24"/>
          <w:szCs w:val="24"/>
        </w:rPr>
      </w:pPr>
      <w:r w:rsidRPr="0024233B">
        <w:rPr>
          <w:rFonts w:ascii="Times New Roman" w:eastAsia="Verdana" w:hAnsi="Times New Roman" w:cs="Times New Roman"/>
          <w:b/>
          <w:bCs/>
          <w:sz w:val="24"/>
          <w:szCs w:val="24"/>
        </w:rPr>
        <w:t>Informacioni konfidencial</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 xml:space="preserve">Sipas nenit 339 të TFBE-së, Komisioni dhe stafi i tij duhet të respektojnë detyrimin e ruajtjes </w:t>
      </w:r>
      <w:r w:rsidRPr="0024233B">
        <w:rPr>
          <w:rFonts w:ascii="Times New Roman" w:eastAsia="Garamond" w:hAnsi="Times New Roman" w:cs="Times New Roman"/>
          <w:sz w:val="24"/>
          <w:szCs w:val="24"/>
        </w:rPr>
        <w:lastRenderedPageBreak/>
        <w:t>së sekretit profesional.</w:t>
      </w:r>
      <w:r w:rsidRPr="0024233B">
        <w:rPr>
          <w:rFonts w:ascii="Times New Roman" w:eastAsia="Garamond" w:hAnsi="Times New Roman" w:cs="Times New Roman"/>
          <w:sz w:val="24"/>
          <w:szCs w:val="24"/>
          <w:vertAlign w:val="superscript"/>
        </w:rPr>
        <w:footnoteReference w:id="50"/>
      </w:r>
      <w:r w:rsidRPr="0024233B">
        <w:rPr>
          <w:rFonts w:ascii="Times New Roman" w:eastAsia="Garamond" w:hAnsi="Times New Roman" w:cs="Times New Roman"/>
          <w:sz w:val="24"/>
          <w:szCs w:val="24"/>
        </w:rPr>
        <w:t xml:space="preserve"> Ky detyrim mbulon sekretet tregtare</w:t>
      </w:r>
      <w:r w:rsidRPr="0024233B">
        <w:rPr>
          <w:rFonts w:ascii="Times New Roman" w:eastAsia="Garamond" w:hAnsi="Times New Roman" w:cs="Times New Roman"/>
          <w:sz w:val="24"/>
          <w:szCs w:val="24"/>
          <w:vertAlign w:val="superscript"/>
        </w:rPr>
        <w:footnoteReference w:id="51"/>
      </w:r>
      <w:r w:rsidRPr="0024233B">
        <w:rPr>
          <w:rFonts w:ascii="Times New Roman" w:eastAsia="Garamond" w:hAnsi="Times New Roman" w:cs="Times New Roman"/>
          <w:sz w:val="24"/>
          <w:szCs w:val="24"/>
        </w:rPr>
        <w:t xml:space="preserve"> dhe informacionet e tjera konfidenciale me kusht që të përmbushin kriteret e parashikuara nga praktika gjyqësore.</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Sipas Gjykatës, në mënyrë që të përfshihet në detyrimin e ruajtjes së sekretit profesional, informacioni duhet të:</w:t>
      </w:r>
    </w:p>
    <w:p w:rsidR="0024233B" w:rsidRPr="0024233B" w:rsidRDefault="0024233B" w:rsidP="0024233B">
      <w:pPr>
        <w:numPr>
          <w:ilvl w:val="1"/>
          <w:numId w:val="167"/>
        </w:numPr>
        <w:tabs>
          <w:tab w:val="right" w:pos="450"/>
          <w:tab w:val="left" w:pos="821"/>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zbulohet vetëm për një numër të kufizuar personash,</w:t>
      </w:r>
    </w:p>
    <w:p w:rsidR="0024233B" w:rsidRPr="0024233B" w:rsidRDefault="0024233B" w:rsidP="0024233B">
      <w:pPr>
        <w:numPr>
          <w:ilvl w:val="1"/>
          <w:numId w:val="167"/>
        </w:numPr>
        <w:tabs>
          <w:tab w:val="right" w:pos="450"/>
          <w:tab w:val="left" w:pos="821"/>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nëse zbulohet, mund të shkaktojë dëm serioz ndaj personit që e ka dhënë këtë informacion ose ndaj palëve të treta, dhe</w:t>
      </w:r>
    </w:p>
    <w:p w:rsidR="0024233B" w:rsidRPr="0024233B" w:rsidRDefault="0024233B" w:rsidP="0024233B">
      <w:pPr>
        <w:numPr>
          <w:ilvl w:val="1"/>
          <w:numId w:val="167"/>
        </w:numPr>
        <w:tabs>
          <w:tab w:val="right" w:pos="450"/>
          <w:tab w:val="left" w:pos="821"/>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nëse zbulohet, interesat që mund të dëmtohen si pasojë e zbulimit, mbi baza të arsyeshme, duhet të gëzojnë mbrojtje.</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Për rrjedhojë, palët kanë të drejtën të kërkojnë që sekretet e tyre tregtare dhe informacionet e tjera konfidenciale të redaktohen në një version jokonfidencial.</w:t>
      </w:r>
    </w:p>
    <w:p w:rsidR="0024233B" w:rsidRPr="0024233B" w:rsidRDefault="0024233B" w:rsidP="0024233B">
      <w:pPr>
        <w:numPr>
          <w:ilvl w:val="0"/>
          <w:numId w:val="167"/>
        </w:numPr>
        <w:tabs>
          <w:tab w:val="right" w:pos="450"/>
          <w:tab w:val="left" w:pos="87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Koncepti i sekreteve tregtare ose informacioneve të tjera konfidenciale ka të bëjë me informacionet të cilat mund të dëmtojnë seriozisht interesat e palës që i ka dhënë këto informacione nëse ato i zbulohen publikut apo thjesht nëse i përcillen një personi tjetër përveç palës që i ka dhënë këto informacione.</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Për rrjedhojë, përmbajtja e vendimeve të publikuara kufizohet nga detyrimi i Komisionit për të mbrojtur sekretet tregtare të ndërmarrjeve apo informacionet e tjera konfidenciale që mund të jenë pjesë e arsyetimit të vendimit. Shembuj tipikë të informacioneve që fshihen nga një version jokonfidencial janë shifrat e sakta dhe të kohëve të fundit të lidhura me xhiron, informacionet e klientëve (p.sh., emrat e tyre, sasitë e blera apo çmimet e paguara) dhe pjesët e tregut</w:t>
      </w:r>
      <w:r w:rsidRPr="0024233B">
        <w:rPr>
          <w:rFonts w:ascii="Times New Roman" w:eastAsia="Garamond" w:hAnsi="Times New Roman" w:cs="Times New Roman"/>
          <w:sz w:val="24"/>
          <w:szCs w:val="24"/>
          <w:vertAlign w:val="superscript"/>
        </w:rPr>
        <w:footnoteReference w:id="52"/>
      </w:r>
      <w:r w:rsidRPr="0024233B">
        <w:rPr>
          <w:rFonts w:ascii="Times New Roman" w:eastAsia="Garamond" w:hAnsi="Times New Roman" w:cs="Times New Roman"/>
          <w:sz w:val="24"/>
          <w:szCs w:val="24"/>
        </w:rPr>
        <w:t>. Për rrjedhojë, versioni jokonfidencial mund të përmbajë diapazone të shifrave, të dhënave dhe pjesëve, ose një përshkrim neutral në rastin e emrave.</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16"/>
          <w:szCs w:val="16"/>
        </w:rPr>
      </w:pPr>
      <w:r w:rsidRPr="0024233B">
        <w:rPr>
          <w:rFonts w:ascii="Times New Roman" w:eastAsia="Garamond" w:hAnsi="Times New Roman" w:cs="Times New Roman"/>
          <w:sz w:val="24"/>
          <w:szCs w:val="24"/>
        </w:rPr>
        <w:t>Vendimi për pranimin ose jo të kërkesave për konfidencialitet bazohet në rregullat ligjore në fuqi, si dhe në praktikën përkatëse gjyqësore.</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Komisioni ua ka deleguar kryetarëve të seancave dëgjimore kompetencën për të refuzuar kërkesat për sekrete tregtare për qëllime të publikimit. Për rrjedhojë, kryetarët e seancave dëgjimore mund të marrin vendim në emër të Komisionit me miratimin e Kryetarit t</w:t>
      </w:r>
      <w:r w:rsidRPr="0024233B">
        <w:rPr>
          <w:rFonts w:ascii="Times New Roman" w:eastAsia="Malgun Gothic" w:hAnsi="Times New Roman" w:cs="Times New Roman"/>
          <w:sz w:val="24"/>
          <w:szCs w:val="24"/>
        </w:rPr>
        <w:t>ë AK</w:t>
      </w:r>
      <w:r w:rsidRPr="0024233B">
        <w:rPr>
          <w:rFonts w:ascii="Times New Roman" w:eastAsia="Garamond" w:hAnsi="Times New Roman" w:cs="Times New Roman"/>
          <w:sz w:val="24"/>
          <w:szCs w:val="24"/>
        </w:rPr>
        <w:t>.</w:t>
      </w:r>
    </w:p>
    <w:p w:rsidR="0024233B" w:rsidRPr="0024233B" w:rsidRDefault="0024233B" w:rsidP="0024233B">
      <w:pPr>
        <w:numPr>
          <w:ilvl w:val="1"/>
          <w:numId w:val="175"/>
        </w:numPr>
        <w:tabs>
          <w:tab w:val="right" w:pos="450"/>
          <w:tab w:val="left" w:pos="1688"/>
        </w:tabs>
        <w:spacing w:after="240"/>
        <w:ind w:left="540" w:hanging="1080"/>
        <w:jc w:val="both"/>
        <w:outlineLvl w:val="2"/>
        <w:rPr>
          <w:rFonts w:ascii="Times New Roman" w:eastAsia="Verdana" w:hAnsi="Times New Roman" w:cs="Times New Roman"/>
          <w:sz w:val="24"/>
          <w:szCs w:val="24"/>
        </w:rPr>
      </w:pPr>
      <w:r w:rsidRPr="0024233B">
        <w:rPr>
          <w:rFonts w:ascii="Times New Roman" w:eastAsia="Verdana" w:hAnsi="Times New Roman" w:cs="Times New Roman"/>
          <w:b/>
          <w:bCs/>
          <w:sz w:val="24"/>
          <w:szCs w:val="24"/>
        </w:rPr>
        <w:t>Të dhënat personale</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Komisioni duhet të marrë në konsideratë kërkesat e Rregullores (KE) nr. 45/2001.</w:t>
      </w:r>
      <w:r w:rsidRPr="0024233B">
        <w:rPr>
          <w:rFonts w:ascii="Times New Roman" w:eastAsia="Garamond" w:hAnsi="Times New Roman" w:cs="Times New Roman"/>
          <w:sz w:val="24"/>
          <w:szCs w:val="24"/>
          <w:vertAlign w:val="superscript"/>
        </w:rPr>
        <w:footnoteReference w:id="53"/>
      </w:r>
      <w:r w:rsidRPr="0024233B">
        <w:rPr>
          <w:rFonts w:ascii="Times New Roman" w:eastAsia="Garamond" w:hAnsi="Times New Roman" w:cs="Times New Roman"/>
          <w:sz w:val="24"/>
          <w:szCs w:val="24"/>
        </w:rPr>
        <w:t xml:space="preserve"> Në parim, të dhënat personale duhet të hiqen nga dokumentet përpara publikimit të tyre.</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lastRenderedPageBreak/>
        <w:t>Në Rregulloren (KE) nr. 45/2001 të dhënat personale përkufizohen si: “çdo informacion i lidhur me një person fizik të identifikuar ose të identifikueshëm”. Të dhënat e lidhura me individët duhet të trajtohen me kujdes të veçantë në çdo procedurë administrative, duke përfshirë në hetimet e kartelit. Kjo detyrë e trajtimit me kujdes të këtyre të dhënave është veçanërisht e rëndësishme kur një vendim që përfshin të dhëna të tilla vihet në dispozicion të publikut. Si rregull i përgjithshëm, rrjedhimisht këto informacione nuk duhet të përfshihen në një version jokonfidencial të një vendimi. Për rrjedhojë, informacionet që mund të identifikojnë një person mund të zëvendësohen nga një përshkrim më i përgjithshëm (p.sh., “Znj. Y” ose “Drejtori i Marketingut i kompanisë X gjatë periudhës 1998-2000” mund të zëvendësohen me “një nga përfaqësuesit e kompanisë X”). Megjithatë, mund të ekzistojnë arsye të veçanta, të cilat e justifikojnë përfshirjen e këtyre të dhënave në një version jokonfidencial. Kjo mund të ndodhë në rastet kur specifikimi i funksionit të një personi është i nevojshëm për të kuptuar vendimin ose kur ndërmarrja të cilës i është drejtuar vendimi është një individ.</w:t>
      </w:r>
    </w:p>
    <w:p w:rsidR="0024233B" w:rsidRPr="0024233B" w:rsidRDefault="0024233B" w:rsidP="0024233B">
      <w:pPr>
        <w:numPr>
          <w:ilvl w:val="0"/>
          <w:numId w:val="167"/>
        </w:numPr>
        <w:tabs>
          <w:tab w:val="right" w:pos="450"/>
          <w:tab w:val="left" w:pos="810"/>
          <w:tab w:val="left" w:pos="1395"/>
          <w:tab w:val="left" w:pos="2607"/>
          <w:tab w:val="left" w:pos="3789"/>
          <w:tab w:val="left" w:pos="4436"/>
          <w:tab w:val="left" w:pos="5276"/>
          <w:tab w:val="left" w:pos="6064"/>
          <w:tab w:val="left" w:pos="6801"/>
          <w:tab w:val="left" w:pos="7886"/>
          <w:tab w:val="left" w:pos="8528"/>
          <w:tab w:val="left" w:pos="953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Këta individë kanë disa të drejta të caktuara aksesi lidhur me të dhënat e tyre personale.</w:t>
      </w:r>
    </w:p>
    <w:p w:rsidR="0024233B" w:rsidRPr="0024233B" w:rsidRDefault="0024233B" w:rsidP="0024233B">
      <w:pPr>
        <w:tabs>
          <w:tab w:val="right" w:pos="450"/>
        </w:tabs>
        <w:spacing w:after="240"/>
        <w:ind w:left="540"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Në këto çështje përfshihet koordinatori për mbrojtjen e të dhënave i Titullari i AK.</w:t>
      </w:r>
    </w:p>
    <w:p w:rsidR="0024233B" w:rsidRPr="0024233B" w:rsidRDefault="0024233B" w:rsidP="0024233B">
      <w:pPr>
        <w:numPr>
          <w:ilvl w:val="1"/>
          <w:numId w:val="175"/>
        </w:numPr>
        <w:tabs>
          <w:tab w:val="right" w:pos="450"/>
          <w:tab w:val="left" w:pos="1688"/>
        </w:tabs>
        <w:spacing w:after="240"/>
        <w:ind w:left="540" w:hanging="1080"/>
        <w:jc w:val="both"/>
        <w:outlineLvl w:val="2"/>
        <w:rPr>
          <w:rFonts w:ascii="Times New Roman" w:eastAsia="Verdana" w:hAnsi="Times New Roman" w:cs="Times New Roman"/>
          <w:sz w:val="24"/>
          <w:szCs w:val="24"/>
        </w:rPr>
      </w:pPr>
      <w:r w:rsidRPr="0024233B">
        <w:rPr>
          <w:rFonts w:ascii="Times New Roman" w:eastAsia="Verdana" w:hAnsi="Times New Roman" w:cs="Times New Roman"/>
          <w:b/>
          <w:bCs/>
          <w:sz w:val="24"/>
          <w:szCs w:val="24"/>
        </w:rPr>
        <w:t>Informacioni që mund të vërë në rrezik hetimet e Komisionit nëse publikohet</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Publikimi i llojeve të caktuara të informacionit mund të vërë në rrezik aftësinë e Komisionit për të kryer hetimet e tij në çështje specifike dhe në përgjithësi. Në veçanti, këtu mund të përfshihet rasti i provave të dorëzuara nga palët në kuadër të Njoftimit për Lehtësim nga Gjobat dhe provat lidhur me pjesëmarrjen në një shkelje, të cilat janë dorëzuar vullnetarisht nga palët në përgjigje të kërkesave për informacion dhe gjatë seancave dëgjimore. Për rrjedhojë, Komisioni mund të redaktojë informacione të caktuara, të cilat përfshihen në këtë kategori, në versionin publik të vendimit.</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Politika e Komisionit për lehtësim nga gjobat, e shprehur në Njoftimin për Lehtësim nga Gjobat, është instrumenti kyç hetimor i Komisionit në hetimet e kartelit dhe funksionimi optimal i saj ka rëndësi thelbësore në aftësinë e Komisionit për të zbuluar, hetuar dhe ndëshkuar me sukses kartelet e mirëthemeluara. Një politikë mirëfunksionale për lehtësim nga gjobat përmirëson parandalimin e sjelljes së kartelit.</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Mbrojtja e konfidencialitetit të dokumenteve të dorëzuara për lehtësim nga gjobat është shumë e rëndësishme për të ruajtur interesin ndaj politikës së Komisionit për lehtësim nga gjobat dhe për të garantuar funksionimin optimal të saj. Nga ana tjetër, publiku (në veçanti, aplikantët e ardhshëm për lehtësim nga gjobat, viktimat e shkeljeve të ligjit për konkurrencën dhe komuniteti juridik) ka interes që të informohet rreth procedurës për lehtësim nga gjobat dhe trajtimit të aplikantëve për lehtësim nga gjobat.</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U takon vetë palëve që të identifikojnë informacionet e propozuara për redaktim, si p.sh., të citimeve që rezultojnë nga deklaratat e tyre të korporatës ose të informacioneve të tjera që rezultojnë nga deklaratat e tyre të korporatës, deri në masën që ato të jenë të gjurmueshme. Megjithatë, Komisioni merr vendimin përfundimtar lidhur me faktin nëse publikimi i informacioneve të caktuara do të vinte në rrezik hetimin e tij dhe nëse duhet të redaktohen informacione të tjera, krahas atyre të identifikuara nga palët, për të shmangur këto efekte negative në funksionimin e Komisionit.</w:t>
      </w:r>
    </w:p>
    <w:p w:rsidR="0024233B" w:rsidRPr="0024233B" w:rsidRDefault="0024233B" w:rsidP="0024233B">
      <w:pPr>
        <w:numPr>
          <w:ilvl w:val="1"/>
          <w:numId w:val="175"/>
        </w:numPr>
        <w:tabs>
          <w:tab w:val="right" w:pos="450"/>
          <w:tab w:val="left" w:pos="1688"/>
        </w:tabs>
        <w:spacing w:after="240"/>
        <w:ind w:left="540" w:hanging="1080"/>
        <w:jc w:val="both"/>
        <w:outlineLvl w:val="2"/>
        <w:rPr>
          <w:rFonts w:ascii="Times New Roman" w:eastAsia="Verdana" w:hAnsi="Times New Roman" w:cs="Times New Roman"/>
          <w:sz w:val="24"/>
          <w:szCs w:val="24"/>
        </w:rPr>
      </w:pPr>
      <w:r w:rsidRPr="0024233B">
        <w:rPr>
          <w:rFonts w:ascii="Times New Roman" w:eastAsia="Verdana" w:hAnsi="Times New Roman" w:cs="Times New Roman"/>
          <w:b/>
          <w:bCs/>
          <w:sz w:val="24"/>
          <w:szCs w:val="24"/>
        </w:rPr>
        <w:t>Rregullorja për transparencën</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lastRenderedPageBreak/>
        <w:t>Preferohet që versioni jokonfidencial i një vendimi të mund të përdoret për t’iu përgjigjur një kërkese për akses në dokumente, në përputhje me Rregulloren 1049/2001.</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Kjo Rregullore i mundëson akses çdo personi, në të gjitha dokumentet e Komisionit, pa qenë e nevojshme që të japë arsye specifike. Ky akses mund të refuzohet vetëm në përputhje me përjashtimet specifike të parashikuara në Rregullore. Ato përfshijnë, ndër të tjera, mbrojtjen e interesave tregtare dhe mbrojtjen e qëllimit të inspektimeve dhe hetimeve.</w:t>
      </w:r>
    </w:p>
    <w:p w:rsidR="0024233B" w:rsidRPr="0024233B" w:rsidRDefault="0024233B" w:rsidP="0024233B">
      <w:pPr>
        <w:numPr>
          <w:ilvl w:val="0"/>
          <w:numId w:val="167"/>
        </w:numPr>
        <w:tabs>
          <w:tab w:val="right" w:pos="450"/>
          <w:tab w:val="left" w:pos="810"/>
        </w:tabs>
        <w:spacing w:after="240"/>
        <w:ind w:hanging="540"/>
        <w:jc w:val="both"/>
        <w:rPr>
          <w:rFonts w:ascii="Times New Roman" w:eastAsia="Garamond" w:hAnsi="Times New Roman" w:cs="Times New Roman"/>
          <w:sz w:val="24"/>
          <w:szCs w:val="24"/>
        </w:rPr>
      </w:pPr>
      <w:r w:rsidRPr="0024233B">
        <w:rPr>
          <w:rFonts w:ascii="Times New Roman" w:eastAsia="Garamond" w:hAnsi="Times New Roman" w:cs="Times New Roman"/>
          <w:sz w:val="24"/>
          <w:szCs w:val="24"/>
        </w:rPr>
        <w:t>Rrjedhimisht, për arsye të efikasitetit administrativ, versionet jokonfidenciale të vendimeve të Komisionit duhet të përgatiten duke pasur parasysh kërkesat e mundshme për akses. Nëse, në raste përjashtimore, një kërkesë sipas Rregullores 1049/2001 rezulton në publikimin e informacionit që nuk ishte pjesë e versionit publik të vendimit, atëherë në faqen e internetit duhet të publikohet një version publik i përshtatur.</w:t>
      </w:r>
    </w:p>
    <w:p w:rsidR="0024233B" w:rsidRPr="0024233B" w:rsidRDefault="0024233B" w:rsidP="0024233B">
      <w:pPr>
        <w:tabs>
          <w:tab w:val="right" w:pos="450"/>
        </w:tabs>
        <w:spacing w:after="240"/>
        <w:ind w:left="540" w:hanging="540"/>
        <w:jc w:val="both"/>
        <w:rPr>
          <w:rFonts w:ascii="Calibri" w:eastAsia="Garamond" w:hAnsi="Calibri" w:cs="Calibri"/>
        </w:rPr>
        <w:sectPr w:rsidR="0024233B" w:rsidRPr="0024233B" w:rsidSect="0024233B">
          <w:footnotePr>
            <w:numRestart w:val="eachSect"/>
          </w:footnotePr>
          <w:pgSz w:w="11900" w:h="16840"/>
          <w:pgMar w:top="1440" w:right="1440" w:bottom="1440" w:left="1440" w:header="763" w:footer="0" w:gutter="0"/>
          <w:paperSrc w:first="7" w:other="7"/>
          <w:cols w:space="720"/>
        </w:sectPr>
      </w:pPr>
    </w:p>
    <w:p w:rsidR="0024233B" w:rsidRDefault="0024233B" w:rsidP="0024233B">
      <w:pPr>
        <w:tabs>
          <w:tab w:val="right" w:pos="450"/>
          <w:tab w:val="left" w:pos="810"/>
        </w:tabs>
        <w:spacing w:after="240"/>
        <w:jc w:val="both"/>
        <w:rPr>
          <w:rFonts w:ascii="Times New Roman" w:eastAsia="Garamond" w:hAnsi="Times New Roman" w:cs="Times New Roman"/>
          <w:sz w:val="24"/>
          <w:szCs w:val="24"/>
        </w:rPr>
      </w:pPr>
    </w:p>
    <w:p w:rsidR="0024233B" w:rsidRPr="00AE5360" w:rsidRDefault="0024233B" w:rsidP="0024233B">
      <w:pPr>
        <w:tabs>
          <w:tab w:val="right" w:pos="450"/>
          <w:tab w:val="left" w:pos="810"/>
        </w:tabs>
        <w:spacing w:after="240"/>
        <w:jc w:val="both"/>
        <w:rPr>
          <w:rFonts w:ascii="Times New Roman" w:eastAsia="Garamond" w:hAnsi="Times New Roman" w:cs="Times New Roman"/>
          <w:sz w:val="24"/>
          <w:szCs w:val="24"/>
        </w:rPr>
      </w:pPr>
    </w:p>
    <w:p w:rsidR="00AE5360" w:rsidRPr="00731D13" w:rsidRDefault="00AE5360" w:rsidP="000278CE">
      <w:pPr>
        <w:tabs>
          <w:tab w:val="right" w:pos="450"/>
          <w:tab w:val="left" w:pos="810"/>
          <w:tab w:val="right" w:pos="9000"/>
          <w:tab w:val="right" w:pos="9741"/>
        </w:tabs>
        <w:spacing w:after="240"/>
        <w:jc w:val="both"/>
        <w:rPr>
          <w:rFonts w:ascii="Times New Roman" w:eastAsia="MS Mincho" w:hAnsi="Times New Roman" w:cs="Times New Roman"/>
          <w:sz w:val="24"/>
          <w:szCs w:val="24"/>
        </w:rPr>
      </w:pPr>
    </w:p>
    <w:p w:rsidR="000278CE" w:rsidRDefault="000278CE" w:rsidP="000278CE">
      <w:pPr>
        <w:tabs>
          <w:tab w:val="right" w:pos="450"/>
          <w:tab w:val="left" w:pos="810"/>
          <w:tab w:val="right" w:pos="9000"/>
          <w:tab w:val="right" w:pos="9741"/>
        </w:tabs>
        <w:spacing w:after="240"/>
        <w:jc w:val="both"/>
        <w:rPr>
          <w:rFonts w:ascii="Times New Roman" w:eastAsia="MS Mincho" w:hAnsi="Times New Roman" w:cs="Times New Roman"/>
          <w:i/>
          <w:sz w:val="24"/>
          <w:szCs w:val="24"/>
        </w:rPr>
      </w:pPr>
    </w:p>
    <w:p w:rsidR="000278CE" w:rsidRDefault="000278CE" w:rsidP="000278CE">
      <w:pPr>
        <w:tabs>
          <w:tab w:val="right" w:pos="450"/>
          <w:tab w:val="left" w:pos="810"/>
          <w:tab w:val="right" w:pos="9000"/>
          <w:tab w:val="right" w:pos="9741"/>
        </w:tabs>
        <w:spacing w:after="240"/>
        <w:jc w:val="both"/>
        <w:rPr>
          <w:rFonts w:ascii="Times New Roman" w:eastAsia="MS Mincho" w:hAnsi="Times New Roman" w:cs="Times New Roman"/>
          <w:i/>
          <w:sz w:val="24"/>
          <w:szCs w:val="24"/>
        </w:rPr>
      </w:pPr>
    </w:p>
    <w:p w:rsidR="000278CE" w:rsidRPr="000278CE" w:rsidRDefault="000278CE" w:rsidP="000278CE">
      <w:pPr>
        <w:tabs>
          <w:tab w:val="right" w:pos="450"/>
          <w:tab w:val="left" w:pos="810"/>
          <w:tab w:val="right" w:pos="9000"/>
          <w:tab w:val="right" w:pos="9741"/>
        </w:tabs>
        <w:spacing w:after="240"/>
        <w:jc w:val="both"/>
        <w:rPr>
          <w:rFonts w:ascii="Times New Roman" w:eastAsia="Verdana" w:hAnsi="Times New Roman" w:cs="Times New Roman"/>
          <w:sz w:val="24"/>
          <w:szCs w:val="24"/>
        </w:rPr>
      </w:pPr>
    </w:p>
    <w:p w:rsidR="000278CE" w:rsidRPr="000278CE" w:rsidRDefault="000278CE" w:rsidP="000278CE">
      <w:pPr>
        <w:tabs>
          <w:tab w:val="right" w:pos="450"/>
        </w:tabs>
        <w:spacing w:after="240"/>
        <w:ind w:left="540" w:hanging="540"/>
        <w:jc w:val="both"/>
        <w:rPr>
          <w:rFonts w:ascii="Times New Roman" w:eastAsia="Verdana" w:hAnsi="Times New Roman" w:cs="Times New Roman"/>
          <w:sz w:val="24"/>
          <w:szCs w:val="24"/>
        </w:rPr>
      </w:pPr>
    </w:p>
    <w:p w:rsidR="000278CE" w:rsidRPr="000278CE" w:rsidRDefault="000278CE" w:rsidP="000278CE">
      <w:pPr>
        <w:tabs>
          <w:tab w:val="right" w:pos="450"/>
        </w:tabs>
        <w:spacing w:after="240"/>
        <w:jc w:val="both"/>
        <w:rPr>
          <w:rFonts w:ascii="Times New Roman" w:eastAsia="Verdana" w:hAnsi="Times New Roman" w:cs="Times New Roman"/>
          <w:sz w:val="24"/>
          <w:szCs w:val="24"/>
        </w:rPr>
        <w:sectPr w:rsidR="000278CE" w:rsidRPr="000278CE" w:rsidSect="000278CE">
          <w:headerReference w:type="even" r:id="rId22"/>
          <w:headerReference w:type="default" r:id="rId23"/>
          <w:pgSz w:w="11900" w:h="16840"/>
          <w:pgMar w:top="1440" w:right="1440" w:bottom="1440" w:left="1440" w:header="763" w:footer="0" w:gutter="0"/>
          <w:paperSrc w:first="7" w:other="7"/>
          <w:pgNumType w:start="1"/>
          <w:cols w:space="720"/>
        </w:sectPr>
      </w:pPr>
    </w:p>
    <w:p w:rsidR="000278CE" w:rsidRPr="005F0445" w:rsidRDefault="000278CE" w:rsidP="005F0445">
      <w:pPr>
        <w:tabs>
          <w:tab w:val="right" w:pos="450"/>
        </w:tabs>
        <w:spacing w:after="240"/>
        <w:ind w:left="540" w:hanging="540"/>
        <w:jc w:val="both"/>
        <w:rPr>
          <w:rFonts w:ascii="Calibri" w:eastAsia="MS Mincho" w:hAnsi="Calibri" w:cs="Calibri"/>
          <w:sz w:val="20"/>
          <w:szCs w:val="20"/>
        </w:rPr>
        <w:sectPr w:rsidR="000278CE" w:rsidRPr="005F0445" w:rsidSect="005F0445">
          <w:headerReference w:type="default" r:id="rId24"/>
          <w:pgSz w:w="11900" w:h="16840"/>
          <w:pgMar w:top="1440" w:right="1440" w:bottom="1440" w:left="1440" w:header="0" w:footer="0" w:gutter="0"/>
          <w:paperSrc w:first="7" w:other="7"/>
          <w:cols w:space="720"/>
        </w:sectPr>
      </w:pPr>
    </w:p>
    <w:p w:rsidR="005F0445" w:rsidRPr="005F0445" w:rsidRDefault="005F0445" w:rsidP="005F0445">
      <w:pPr>
        <w:tabs>
          <w:tab w:val="right" w:pos="450"/>
        </w:tabs>
        <w:spacing w:after="240"/>
        <w:ind w:left="540" w:hanging="540"/>
        <w:jc w:val="both"/>
        <w:rPr>
          <w:rFonts w:ascii="Calibri" w:eastAsia="Verdana" w:hAnsi="Calibri" w:cs="Calibri"/>
          <w:sz w:val="26"/>
          <w:szCs w:val="26"/>
        </w:rPr>
        <w:sectPr w:rsidR="005F0445" w:rsidRPr="005F0445" w:rsidSect="005F0445">
          <w:headerReference w:type="even" r:id="rId25"/>
          <w:headerReference w:type="default" r:id="rId26"/>
          <w:pgSz w:w="11900" w:h="16840"/>
          <w:pgMar w:top="1440" w:right="1440" w:bottom="1440" w:left="1440" w:header="763" w:footer="0" w:gutter="0"/>
          <w:paperSrc w:first="7" w:other="7"/>
          <w:pgNumType w:start="1"/>
          <w:cols w:space="720"/>
        </w:sectPr>
      </w:pPr>
    </w:p>
    <w:p w:rsidR="005F0445" w:rsidRPr="005A57C9" w:rsidRDefault="005F0445" w:rsidP="005A57C9">
      <w:pPr>
        <w:tabs>
          <w:tab w:val="right" w:pos="450"/>
        </w:tabs>
        <w:spacing w:after="240"/>
        <w:ind w:left="540" w:hanging="540"/>
        <w:jc w:val="both"/>
        <w:rPr>
          <w:rFonts w:ascii="Calibri" w:eastAsia="MS Mincho" w:hAnsi="Calibri" w:cs="Calibri"/>
          <w:sz w:val="20"/>
          <w:szCs w:val="20"/>
        </w:rPr>
        <w:sectPr w:rsidR="005F0445" w:rsidRPr="005A57C9" w:rsidSect="005A57C9">
          <w:headerReference w:type="default" r:id="rId27"/>
          <w:footnotePr>
            <w:numRestart w:val="eachSect"/>
          </w:footnotePr>
          <w:pgSz w:w="11900" w:h="16840"/>
          <w:pgMar w:top="1440" w:right="1440" w:bottom="1440" w:left="1440" w:header="0" w:footer="0" w:gutter="0"/>
          <w:paperSrc w:first="7" w:other="7"/>
          <w:cols w:space="720"/>
        </w:sectPr>
      </w:pPr>
    </w:p>
    <w:p w:rsidR="005A57C9" w:rsidRPr="005A57C9" w:rsidRDefault="005A57C9" w:rsidP="005A57C9">
      <w:pPr>
        <w:tabs>
          <w:tab w:val="right" w:pos="450"/>
        </w:tabs>
        <w:spacing w:after="240"/>
        <w:ind w:left="540" w:hanging="540"/>
        <w:jc w:val="both"/>
        <w:rPr>
          <w:rFonts w:ascii="Times New Roman" w:eastAsia="Verdana" w:hAnsi="Times New Roman" w:cs="Times New Roman"/>
          <w:sz w:val="24"/>
          <w:szCs w:val="24"/>
        </w:rPr>
        <w:sectPr w:rsidR="005A57C9" w:rsidRPr="005A57C9" w:rsidSect="005A57C9">
          <w:headerReference w:type="even" r:id="rId28"/>
          <w:headerReference w:type="default" r:id="rId29"/>
          <w:pgSz w:w="11900" w:h="16840"/>
          <w:pgMar w:top="1440" w:right="1440" w:bottom="1440" w:left="1440" w:header="765" w:footer="0" w:gutter="0"/>
          <w:paperSrc w:first="7" w:other="7"/>
          <w:pgNumType w:start="1"/>
          <w:cols w:space="720"/>
        </w:sectPr>
      </w:pPr>
    </w:p>
    <w:p w:rsidR="00582227" w:rsidRDefault="00582227" w:rsidP="00B640EE">
      <w:pPr>
        <w:tabs>
          <w:tab w:val="right" w:pos="450"/>
        </w:tabs>
        <w:spacing w:after="240"/>
        <w:ind w:left="540" w:hanging="540"/>
        <w:jc w:val="both"/>
        <w:rPr>
          <w:rFonts w:ascii="Times New Roman" w:eastAsia="Verdana" w:hAnsi="Times New Roman" w:cs="Times New Roman"/>
          <w:sz w:val="24"/>
          <w:szCs w:val="24"/>
        </w:rPr>
      </w:pPr>
    </w:p>
    <w:p w:rsidR="00B640EE" w:rsidRDefault="00B640EE" w:rsidP="00B640EE">
      <w:pPr>
        <w:tabs>
          <w:tab w:val="right" w:pos="450"/>
        </w:tabs>
        <w:spacing w:after="240"/>
        <w:ind w:left="540" w:hanging="540"/>
        <w:jc w:val="both"/>
        <w:rPr>
          <w:rFonts w:ascii="Times New Roman" w:eastAsia="Verdana" w:hAnsi="Times New Roman" w:cs="Times New Roman"/>
          <w:sz w:val="24"/>
          <w:szCs w:val="24"/>
        </w:rPr>
      </w:pPr>
    </w:p>
    <w:p w:rsidR="00B640EE" w:rsidRDefault="00B640EE" w:rsidP="00B640EE">
      <w:pPr>
        <w:tabs>
          <w:tab w:val="right" w:pos="450"/>
        </w:tabs>
        <w:spacing w:after="240"/>
        <w:ind w:left="540" w:hanging="540"/>
        <w:jc w:val="both"/>
        <w:rPr>
          <w:rFonts w:ascii="Times New Roman" w:eastAsia="Verdana" w:hAnsi="Times New Roman" w:cs="Times New Roman"/>
          <w:sz w:val="24"/>
          <w:szCs w:val="24"/>
        </w:rPr>
      </w:pPr>
    </w:p>
    <w:p w:rsidR="00B640EE" w:rsidRDefault="00B640EE" w:rsidP="00B640EE">
      <w:pPr>
        <w:tabs>
          <w:tab w:val="right" w:pos="450"/>
        </w:tabs>
        <w:spacing w:after="240"/>
        <w:ind w:left="540" w:hanging="540"/>
        <w:jc w:val="both"/>
        <w:rPr>
          <w:rFonts w:ascii="Times New Roman" w:eastAsia="Verdana" w:hAnsi="Times New Roman" w:cs="Times New Roman"/>
          <w:sz w:val="24"/>
          <w:szCs w:val="24"/>
        </w:rPr>
      </w:pPr>
    </w:p>
    <w:p w:rsidR="00B640EE" w:rsidRDefault="00B640EE" w:rsidP="00B640EE">
      <w:pPr>
        <w:tabs>
          <w:tab w:val="right" w:pos="450"/>
        </w:tabs>
        <w:spacing w:after="240"/>
        <w:ind w:left="540" w:hanging="540"/>
        <w:jc w:val="both"/>
        <w:rPr>
          <w:rFonts w:ascii="Times New Roman" w:eastAsia="Verdana" w:hAnsi="Times New Roman" w:cs="Times New Roman"/>
          <w:sz w:val="24"/>
          <w:szCs w:val="24"/>
        </w:rPr>
      </w:pPr>
    </w:p>
    <w:p w:rsidR="00B640EE" w:rsidRDefault="00B640EE" w:rsidP="00B640EE">
      <w:pPr>
        <w:tabs>
          <w:tab w:val="right" w:pos="450"/>
        </w:tabs>
        <w:spacing w:after="240"/>
        <w:ind w:left="540" w:hanging="540"/>
        <w:jc w:val="both"/>
        <w:rPr>
          <w:rFonts w:ascii="Times New Roman" w:eastAsia="Verdana" w:hAnsi="Times New Roman" w:cs="Times New Roman"/>
          <w:sz w:val="24"/>
          <w:szCs w:val="24"/>
        </w:rPr>
      </w:pPr>
    </w:p>
    <w:p w:rsidR="00F63C77" w:rsidRDefault="00F63C77" w:rsidP="00B640EE">
      <w:pPr>
        <w:tabs>
          <w:tab w:val="right" w:pos="450"/>
        </w:tabs>
        <w:spacing w:after="240"/>
        <w:ind w:left="540" w:hanging="540"/>
        <w:jc w:val="both"/>
        <w:rPr>
          <w:rFonts w:ascii="Times New Roman" w:eastAsia="Verdana" w:hAnsi="Times New Roman" w:cs="Times New Roman"/>
          <w:sz w:val="24"/>
          <w:szCs w:val="24"/>
        </w:rPr>
      </w:pPr>
    </w:p>
    <w:p w:rsidR="00F63C77" w:rsidRDefault="00F63C77" w:rsidP="00B640EE">
      <w:pPr>
        <w:tabs>
          <w:tab w:val="right" w:pos="450"/>
        </w:tabs>
        <w:spacing w:after="240"/>
        <w:ind w:left="540" w:hanging="540"/>
        <w:jc w:val="both"/>
        <w:rPr>
          <w:rFonts w:ascii="Times New Roman" w:eastAsia="Verdana" w:hAnsi="Times New Roman" w:cs="Times New Roman"/>
          <w:sz w:val="24"/>
          <w:szCs w:val="24"/>
        </w:rPr>
      </w:pPr>
    </w:p>
    <w:p w:rsidR="00F63C77" w:rsidRDefault="00F63C77" w:rsidP="00B640EE">
      <w:pPr>
        <w:tabs>
          <w:tab w:val="right" w:pos="450"/>
        </w:tabs>
        <w:spacing w:after="240"/>
        <w:ind w:left="540" w:hanging="540"/>
        <w:jc w:val="both"/>
        <w:rPr>
          <w:rFonts w:ascii="Times New Roman" w:eastAsia="Verdana" w:hAnsi="Times New Roman" w:cs="Times New Roman"/>
          <w:sz w:val="24"/>
          <w:szCs w:val="24"/>
        </w:rPr>
      </w:pPr>
    </w:p>
    <w:p w:rsidR="00F63C77" w:rsidRDefault="00F63C77" w:rsidP="00B640EE">
      <w:pPr>
        <w:tabs>
          <w:tab w:val="right" w:pos="450"/>
        </w:tabs>
        <w:spacing w:after="240"/>
        <w:ind w:left="540" w:hanging="540"/>
        <w:jc w:val="both"/>
        <w:rPr>
          <w:rFonts w:ascii="Times New Roman" w:eastAsia="Verdana" w:hAnsi="Times New Roman" w:cs="Times New Roman"/>
          <w:sz w:val="24"/>
          <w:szCs w:val="24"/>
        </w:rPr>
      </w:pPr>
    </w:p>
    <w:p w:rsidR="00F63C77" w:rsidRDefault="00F63C77" w:rsidP="00B640EE">
      <w:pPr>
        <w:tabs>
          <w:tab w:val="right" w:pos="450"/>
        </w:tabs>
        <w:spacing w:after="240"/>
        <w:ind w:left="540" w:hanging="540"/>
        <w:jc w:val="both"/>
        <w:rPr>
          <w:rFonts w:ascii="Times New Roman" w:eastAsia="Verdana" w:hAnsi="Times New Roman" w:cs="Times New Roman"/>
          <w:sz w:val="24"/>
          <w:szCs w:val="24"/>
        </w:rPr>
      </w:pPr>
    </w:p>
    <w:p w:rsidR="00F63C77" w:rsidRDefault="00F63C77" w:rsidP="00B640EE">
      <w:pPr>
        <w:tabs>
          <w:tab w:val="right" w:pos="450"/>
        </w:tabs>
        <w:spacing w:after="240"/>
        <w:ind w:left="540" w:hanging="540"/>
        <w:jc w:val="both"/>
        <w:rPr>
          <w:rFonts w:ascii="Times New Roman" w:eastAsia="Verdana" w:hAnsi="Times New Roman" w:cs="Times New Roman"/>
          <w:sz w:val="24"/>
          <w:szCs w:val="24"/>
        </w:rPr>
      </w:pPr>
    </w:p>
    <w:p w:rsidR="00F63C77" w:rsidRDefault="00F63C77" w:rsidP="00B640EE">
      <w:pPr>
        <w:tabs>
          <w:tab w:val="right" w:pos="450"/>
        </w:tabs>
        <w:spacing w:after="240"/>
        <w:ind w:left="540" w:hanging="540"/>
        <w:jc w:val="both"/>
        <w:rPr>
          <w:rFonts w:ascii="Times New Roman" w:eastAsia="Verdana" w:hAnsi="Times New Roman" w:cs="Times New Roman"/>
          <w:sz w:val="24"/>
          <w:szCs w:val="24"/>
        </w:rPr>
      </w:pPr>
    </w:p>
    <w:p w:rsidR="00F63C77" w:rsidRDefault="00F63C77" w:rsidP="00B640EE">
      <w:pPr>
        <w:tabs>
          <w:tab w:val="right" w:pos="450"/>
        </w:tabs>
        <w:spacing w:after="240"/>
        <w:ind w:left="540" w:hanging="540"/>
        <w:jc w:val="both"/>
        <w:rPr>
          <w:rFonts w:ascii="Times New Roman" w:eastAsia="Verdana" w:hAnsi="Times New Roman" w:cs="Times New Roman"/>
          <w:sz w:val="24"/>
          <w:szCs w:val="24"/>
        </w:rPr>
      </w:pPr>
    </w:p>
    <w:p w:rsidR="00F63C77" w:rsidRDefault="00F63C77" w:rsidP="00B640EE">
      <w:pPr>
        <w:tabs>
          <w:tab w:val="right" w:pos="450"/>
        </w:tabs>
        <w:spacing w:after="240"/>
        <w:ind w:left="540" w:hanging="540"/>
        <w:jc w:val="both"/>
        <w:rPr>
          <w:rFonts w:ascii="Times New Roman" w:eastAsia="Verdana" w:hAnsi="Times New Roman" w:cs="Times New Roman"/>
          <w:sz w:val="24"/>
          <w:szCs w:val="24"/>
        </w:rPr>
      </w:pPr>
    </w:p>
    <w:p w:rsidR="00F63C77" w:rsidRDefault="00F63C77" w:rsidP="00B640EE">
      <w:pPr>
        <w:tabs>
          <w:tab w:val="right" w:pos="450"/>
        </w:tabs>
        <w:spacing w:after="240"/>
        <w:ind w:left="540" w:hanging="540"/>
        <w:jc w:val="both"/>
        <w:rPr>
          <w:rFonts w:ascii="Times New Roman" w:eastAsia="Verdana" w:hAnsi="Times New Roman" w:cs="Times New Roman"/>
          <w:sz w:val="24"/>
          <w:szCs w:val="24"/>
        </w:rPr>
      </w:pPr>
    </w:p>
    <w:p w:rsidR="00B640EE" w:rsidRDefault="00B640EE" w:rsidP="00B640EE">
      <w:pPr>
        <w:tabs>
          <w:tab w:val="right" w:pos="450"/>
        </w:tabs>
        <w:spacing w:after="240"/>
        <w:ind w:left="540" w:hanging="540"/>
        <w:jc w:val="both"/>
        <w:rPr>
          <w:rFonts w:ascii="Times New Roman" w:eastAsia="Verdana" w:hAnsi="Times New Roman" w:cs="Times New Roman"/>
          <w:sz w:val="24"/>
          <w:szCs w:val="24"/>
        </w:rPr>
      </w:pPr>
    </w:p>
    <w:p w:rsidR="00B640EE" w:rsidRDefault="00B640EE" w:rsidP="00B640EE">
      <w:pPr>
        <w:tabs>
          <w:tab w:val="right" w:pos="450"/>
        </w:tabs>
        <w:spacing w:after="240"/>
        <w:ind w:left="540" w:hanging="540"/>
        <w:jc w:val="both"/>
        <w:rPr>
          <w:rFonts w:ascii="Times New Roman" w:eastAsia="Verdana" w:hAnsi="Times New Roman" w:cs="Times New Roman"/>
          <w:sz w:val="24"/>
          <w:szCs w:val="24"/>
        </w:rPr>
      </w:pPr>
    </w:p>
    <w:p w:rsidR="00B640EE" w:rsidRDefault="00B640EE" w:rsidP="00B640EE">
      <w:pPr>
        <w:tabs>
          <w:tab w:val="right" w:pos="450"/>
        </w:tabs>
        <w:spacing w:after="240"/>
        <w:ind w:left="540" w:hanging="540"/>
        <w:jc w:val="both"/>
        <w:rPr>
          <w:rFonts w:ascii="Times New Roman" w:eastAsia="Verdana" w:hAnsi="Times New Roman" w:cs="Times New Roman"/>
          <w:sz w:val="24"/>
          <w:szCs w:val="24"/>
        </w:rPr>
      </w:pPr>
    </w:p>
    <w:p w:rsidR="00B640EE" w:rsidRDefault="00B640EE" w:rsidP="00B640EE">
      <w:pPr>
        <w:tabs>
          <w:tab w:val="right" w:pos="450"/>
        </w:tabs>
        <w:spacing w:after="240"/>
        <w:ind w:left="540" w:hanging="540"/>
        <w:jc w:val="both"/>
        <w:rPr>
          <w:rFonts w:ascii="Times New Roman" w:eastAsia="Verdana" w:hAnsi="Times New Roman" w:cs="Times New Roman"/>
          <w:sz w:val="24"/>
          <w:szCs w:val="24"/>
        </w:rPr>
      </w:pPr>
    </w:p>
    <w:p w:rsidR="00B640EE" w:rsidRDefault="00B640EE" w:rsidP="00B640EE">
      <w:pPr>
        <w:tabs>
          <w:tab w:val="right" w:pos="450"/>
        </w:tabs>
        <w:spacing w:after="240"/>
        <w:ind w:left="540" w:hanging="540"/>
        <w:jc w:val="both"/>
        <w:rPr>
          <w:rFonts w:ascii="Times New Roman" w:eastAsia="Verdana" w:hAnsi="Times New Roman" w:cs="Times New Roman"/>
          <w:sz w:val="24"/>
          <w:szCs w:val="24"/>
        </w:rPr>
      </w:pPr>
    </w:p>
    <w:p w:rsidR="00B640EE" w:rsidRDefault="00B640EE" w:rsidP="00B640EE">
      <w:pPr>
        <w:tabs>
          <w:tab w:val="right" w:pos="450"/>
        </w:tabs>
        <w:spacing w:after="240"/>
        <w:ind w:left="540" w:hanging="540"/>
        <w:jc w:val="both"/>
        <w:rPr>
          <w:rFonts w:ascii="Times New Roman" w:eastAsia="Verdana" w:hAnsi="Times New Roman" w:cs="Times New Roman"/>
          <w:sz w:val="24"/>
          <w:szCs w:val="24"/>
        </w:rPr>
      </w:pPr>
    </w:p>
    <w:p w:rsidR="00B640EE" w:rsidRDefault="00B640EE" w:rsidP="00B640EE">
      <w:pPr>
        <w:tabs>
          <w:tab w:val="right" w:pos="450"/>
        </w:tabs>
        <w:spacing w:after="240"/>
        <w:ind w:left="540" w:hanging="540"/>
        <w:jc w:val="both"/>
        <w:rPr>
          <w:rFonts w:ascii="Times New Roman" w:eastAsia="Verdana" w:hAnsi="Times New Roman" w:cs="Times New Roman"/>
          <w:sz w:val="24"/>
          <w:szCs w:val="24"/>
        </w:rPr>
      </w:pPr>
    </w:p>
    <w:p w:rsidR="00B640EE" w:rsidRDefault="00B640EE" w:rsidP="00B640EE">
      <w:pPr>
        <w:tabs>
          <w:tab w:val="right" w:pos="450"/>
        </w:tabs>
        <w:spacing w:after="240"/>
        <w:ind w:left="540" w:hanging="540"/>
        <w:jc w:val="both"/>
        <w:rPr>
          <w:rFonts w:ascii="Times New Roman" w:eastAsia="Verdana" w:hAnsi="Times New Roman" w:cs="Times New Roman"/>
          <w:sz w:val="24"/>
          <w:szCs w:val="24"/>
        </w:rPr>
      </w:pPr>
    </w:p>
    <w:p w:rsidR="00B640EE" w:rsidRPr="00B640EE" w:rsidRDefault="00B640EE" w:rsidP="00B640EE">
      <w:pPr>
        <w:tabs>
          <w:tab w:val="right" w:pos="450"/>
        </w:tabs>
        <w:spacing w:after="240"/>
        <w:ind w:left="540" w:hanging="540"/>
        <w:jc w:val="both"/>
        <w:rPr>
          <w:rFonts w:ascii="Times New Roman" w:eastAsia="Verdana" w:hAnsi="Times New Roman" w:cs="Times New Roman"/>
          <w:sz w:val="24"/>
          <w:szCs w:val="24"/>
        </w:rPr>
        <w:sectPr w:rsidR="00B640EE" w:rsidRPr="00B640EE" w:rsidSect="005A57C9">
          <w:headerReference w:type="even" r:id="rId30"/>
          <w:headerReference w:type="default" r:id="rId31"/>
          <w:pgSz w:w="11900" w:h="16840"/>
          <w:pgMar w:top="1440" w:right="1440" w:bottom="1440" w:left="1440" w:header="763" w:footer="0" w:gutter="0"/>
          <w:paperSrc w:first="7" w:other="7"/>
          <w:pgNumType w:start="1"/>
          <w:cols w:space="720"/>
        </w:sectPr>
      </w:pPr>
    </w:p>
    <w:p w:rsidR="00B640EE" w:rsidRPr="00C345D5" w:rsidRDefault="00B640EE" w:rsidP="00C345D5">
      <w:pPr>
        <w:tabs>
          <w:tab w:val="right" w:pos="450"/>
          <w:tab w:val="left" w:pos="810"/>
        </w:tabs>
        <w:spacing w:after="240"/>
        <w:jc w:val="both"/>
        <w:rPr>
          <w:rFonts w:ascii="Times New Roman" w:eastAsia="Garamond" w:hAnsi="Times New Roman" w:cs="Times New Roman"/>
          <w:sz w:val="24"/>
          <w:szCs w:val="24"/>
        </w:rPr>
      </w:pPr>
    </w:p>
    <w:p w:rsidR="00C345D5" w:rsidRPr="00C345D5" w:rsidRDefault="00C345D5" w:rsidP="00C345D5">
      <w:pPr>
        <w:tabs>
          <w:tab w:val="right" w:pos="450"/>
          <w:tab w:val="left" w:pos="810"/>
        </w:tabs>
        <w:spacing w:after="240"/>
        <w:jc w:val="both"/>
        <w:rPr>
          <w:rFonts w:ascii="Calibri" w:eastAsia="Garamond" w:hAnsi="Calibri" w:cs="Calibri"/>
          <w:sz w:val="24"/>
          <w:szCs w:val="24"/>
        </w:rPr>
      </w:pPr>
    </w:p>
    <w:p w:rsidR="00C345D5" w:rsidRPr="00C345D5" w:rsidRDefault="00C345D5" w:rsidP="00C345D5">
      <w:pPr>
        <w:tabs>
          <w:tab w:val="right" w:pos="450"/>
        </w:tabs>
        <w:spacing w:after="240"/>
        <w:ind w:left="540" w:hanging="540"/>
        <w:jc w:val="both"/>
        <w:rPr>
          <w:rFonts w:ascii="Times New Roman" w:eastAsia="Verdana" w:hAnsi="Times New Roman" w:cs="Times New Roman"/>
          <w:sz w:val="28"/>
          <w:szCs w:val="28"/>
        </w:rPr>
        <w:sectPr w:rsidR="00C345D5" w:rsidRPr="00C345D5" w:rsidSect="00C345D5">
          <w:headerReference w:type="default" r:id="rId32"/>
          <w:pgSz w:w="11900" w:h="16840"/>
          <w:pgMar w:top="1440" w:right="1440" w:bottom="1440" w:left="1440" w:header="763" w:footer="0" w:gutter="0"/>
          <w:paperSrc w:first="7" w:other="7"/>
          <w:pgNumType w:start="1"/>
          <w:cols w:space="720"/>
        </w:sectPr>
      </w:pPr>
    </w:p>
    <w:p w:rsidR="00C345D5" w:rsidRPr="00C345D5" w:rsidRDefault="00C345D5" w:rsidP="00C345D5">
      <w:pPr>
        <w:tabs>
          <w:tab w:val="right" w:pos="450"/>
          <w:tab w:val="left" w:pos="668"/>
        </w:tabs>
        <w:spacing w:after="240"/>
        <w:jc w:val="both"/>
        <w:rPr>
          <w:rFonts w:ascii="Times New Roman" w:eastAsia="Verdana" w:hAnsi="Times New Roman" w:cs="Times New Roman"/>
          <w:sz w:val="16"/>
          <w:szCs w:val="16"/>
        </w:rPr>
        <w:sectPr w:rsidR="00C345D5" w:rsidRPr="00C345D5" w:rsidSect="00C345D5">
          <w:headerReference w:type="even" r:id="rId33"/>
          <w:headerReference w:type="default" r:id="rId34"/>
          <w:footnotePr>
            <w:numRestart w:val="eachSect"/>
          </w:footnotePr>
          <w:pgSz w:w="11907" w:h="16840"/>
          <w:pgMar w:top="1440" w:right="1440" w:bottom="1440" w:left="1440" w:header="639" w:footer="0" w:gutter="0"/>
          <w:paperSrc w:first="7" w:other="7"/>
          <w:cols w:space="720"/>
        </w:sectPr>
      </w:pPr>
    </w:p>
    <w:p w:rsidR="00C345D5" w:rsidRDefault="00C345D5" w:rsidP="0083217D">
      <w:pPr>
        <w:tabs>
          <w:tab w:val="right" w:pos="450"/>
        </w:tabs>
        <w:spacing w:after="240"/>
        <w:ind w:left="540" w:hanging="540"/>
        <w:jc w:val="both"/>
        <w:rPr>
          <w:rFonts w:ascii="Times New Roman" w:eastAsia="Verdana" w:hAnsi="Times New Roman" w:cs="Times New Roman"/>
          <w:sz w:val="26"/>
          <w:szCs w:val="26"/>
        </w:rPr>
      </w:pPr>
    </w:p>
    <w:p w:rsidR="00C345D5" w:rsidRDefault="00C345D5" w:rsidP="0083217D">
      <w:pPr>
        <w:tabs>
          <w:tab w:val="right" w:pos="450"/>
        </w:tabs>
        <w:spacing w:after="240"/>
        <w:ind w:left="540" w:hanging="540"/>
        <w:jc w:val="both"/>
        <w:rPr>
          <w:rFonts w:ascii="Times New Roman" w:eastAsia="Verdana" w:hAnsi="Times New Roman" w:cs="Times New Roman"/>
          <w:sz w:val="26"/>
          <w:szCs w:val="26"/>
        </w:rPr>
      </w:pPr>
    </w:p>
    <w:p w:rsidR="00C345D5" w:rsidRDefault="00C345D5" w:rsidP="0083217D">
      <w:pPr>
        <w:tabs>
          <w:tab w:val="right" w:pos="450"/>
        </w:tabs>
        <w:spacing w:after="240"/>
        <w:ind w:left="540" w:hanging="540"/>
        <w:jc w:val="both"/>
        <w:rPr>
          <w:rFonts w:ascii="Times New Roman" w:eastAsia="Verdana" w:hAnsi="Times New Roman" w:cs="Times New Roman"/>
          <w:sz w:val="26"/>
          <w:szCs w:val="26"/>
        </w:rPr>
      </w:pPr>
    </w:p>
    <w:p w:rsidR="00C345D5" w:rsidRDefault="00C345D5" w:rsidP="0083217D">
      <w:pPr>
        <w:tabs>
          <w:tab w:val="right" w:pos="450"/>
        </w:tabs>
        <w:spacing w:after="240"/>
        <w:ind w:left="540" w:hanging="540"/>
        <w:jc w:val="both"/>
        <w:rPr>
          <w:rFonts w:ascii="Times New Roman" w:eastAsia="Verdana" w:hAnsi="Times New Roman" w:cs="Times New Roman"/>
          <w:sz w:val="26"/>
          <w:szCs w:val="26"/>
        </w:rPr>
      </w:pPr>
    </w:p>
    <w:p w:rsidR="00C345D5" w:rsidRDefault="00C345D5" w:rsidP="0083217D">
      <w:pPr>
        <w:tabs>
          <w:tab w:val="right" w:pos="450"/>
        </w:tabs>
        <w:spacing w:after="240"/>
        <w:ind w:left="540" w:hanging="540"/>
        <w:jc w:val="both"/>
        <w:rPr>
          <w:rFonts w:ascii="Times New Roman" w:eastAsia="Verdana" w:hAnsi="Times New Roman" w:cs="Times New Roman"/>
          <w:sz w:val="26"/>
          <w:szCs w:val="26"/>
        </w:rPr>
      </w:pPr>
    </w:p>
    <w:p w:rsidR="00C345D5" w:rsidRDefault="00C345D5" w:rsidP="0083217D">
      <w:pPr>
        <w:tabs>
          <w:tab w:val="right" w:pos="450"/>
        </w:tabs>
        <w:spacing w:after="240"/>
        <w:ind w:left="540" w:hanging="540"/>
        <w:jc w:val="both"/>
        <w:rPr>
          <w:rFonts w:ascii="Times New Roman" w:eastAsia="Verdana" w:hAnsi="Times New Roman" w:cs="Times New Roman"/>
          <w:sz w:val="26"/>
          <w:szCs w:val="26"/>
        </w:rPr>
      </w:pPr>
    </w:p>
    <w:p w:rsidR="00C345D5" w:rsidRDefault="00C345D5" w:rsidP="0083217D">
      <w:pPr>
        <w:tabs>
          <w:tab w:val="right" w:pos="450"/>
        </w:tabs>
        <w:spacing w:after="240"/>
        <w:ind w:left="540" w:hanging="540"/>
        <w:jc w:val="both"/>
        <w:rPr>
          <w:rFonts w:ascii="Times New Roman" w:eastAsia="Verdana" w:hAnsi="Times New Roman" w:cs="Times New Roman"/>
          <w:sz w:val="26"/>
          <w:szCs w:val="26"/>
        </w:rPr>
      </w:pPr>
    </w:p>
    <w:p w:rsidR="00C345D5" w:rsidRDefault="00C345D5" w:rsidP="0083217D">
      <w:pPr>
        <w:tabs>
          <w:tab w:val="right" w:pos="450"/>
        </w:tabs>
        <w:spacing w:after="240"/>
        <w:ind w:left="540" w:hanging="540"/>
        <w:jc w:val="both"/>
        <w:rPr>
          <w:rFonts w:ascii="Times New Roman" w:eastAsia="Verdana" w:hAnsi="Times New Roman" w:cs="Times New Roman"/>
          <w:sz w:val="26"/>
          <w:szCs w:val="26"/>
        </w:rPr>
      </w:pPr>
    </w:p>
    <w:p w:rsidR="00C345D5" w:rsidRDefault="00C345D5" w:rsidP="0083217D">
      <w:pPr>
        <w:tabs>
          <w:tab w:val="right" w:pos="450"/>
        </w:tabs>
        <w:spacing w:after="240"/>
        <w:ind w:left="540" w:hanging="540"/>
        <w:jc w:val="both"/>
        <w:rPr>
          <w:rFonts w:ascii="Times New Roman" w:eastAsia="Verdana" w:hAnsi="Times New Roman" w:cs="Times New Roman"/>
          <w:sz w:val="26"/>
          <w:szCs w:val="26"/>
        </w:rPr>
      </w:pPr>
    </w:p>
    <w:p w:rsidR="00C345D5" w:rsidRDefault="00C345D5" w:rsidP="0083217D">
      <w:pPr>
        <w:tabs>
          <w:tab w:val="right" w:pos="450"/>
        </w:tabs>
        <w:spacing w:after="240"/>
        <w:ind w:left="540" w:hanging="540"/>
        <w:jc w:val="both"/>
        <w:rPr>
          <w:rFonts w:ascii="Times New Roman" w:eastAsia="Verdana" w:hAnsi="Times New Roman" w:cs="Times New Roman"/>
          <w:sz w:val="26"/>
          <w:szCs w:val="26"/>
        </w:rPr>
      </w:pPr>
    </w:p>
    <w:p w:rsidR="00C345D5" w:rsidRDefault="00C345D5" w:rsidP="0083217D">
      <w:pPr>
        <w:tabs>
          <w:tab w:val="right" w:pos="450"/>
        </w:tabs>
        <w:spacing w:after="240"/>
        <w:ind w:left="540" w:hanging="540"/>
        <w:jc w:val="both"/>
        <w:rPr>
          <w:rFonts w:ascii="Times New Roman" w:eastAsia="Verdana" w:hAnsi="Times New Roman" w:cs="Times New Roman"/>
          <w:sz w:val="26"/>
          <w:szCs w:val="26"/>
        </w:rPr>
      </w:pPr>
    </w:p>
    <w:p w:rsidR="00C345D5" w:rsidRPr="0083217D" w:rsidRDefault="00C345D5" w:rsidP="0083217D">
      <w:pPr>
        <w:tabs>
          <w:tab w:val="right" w:pos="450"/>
        </w:tabs>
        <w:spacing w:after="240"/>
        <w:ind w:left="540" w:hanging="540"/>
        <w:jc w:val="both"/>
        <w:rPr>
          <w:rFonts w:ascii="Times New Roman" w:eastAsia="Verdana" w:hAnsi="Times New Roman" w:cs="Times New Roman"/>
          <w:sz w:val="26"/>
          <w:szCs w:val="26"/>
        </w:rPr>
        <w:sectPr w:rsidR="00C345D5" w:rsidRPr="0083217D" w:rsidSect="005A57C9">
          <w:headerReference w:type="even" r:id="rId35"/>
          <w:headerReference w:type="default" r:id="rId36"/>
          <w:pgSz w:w="11907" w:h="16840"/>
          <w:pgMar w:top="1440" w:right="1440" w:bottom="1440" w:left="1440" w:header="639" w:footer="0" w:gutter="0"/>
          <w:paperSrc w:first="7" w:other="7"/>
          <w:pgNumType w:start="1"/>
          <w:cols w:space="720"/>
        </w:sectPr>
      </w:pPr>
    </w:p>
    <w:p w:rsidR="0083217D" w:rsidRPr="00A265B9" w:rsidRDefault="0083217D" w:rsidP="00A265B9">
      <w:pPr>
        <w:tabs>
          <w:tab w:val="right" w:pos="450"/>
        </w:tabs>
        <w:spacing w:after="240"/>
        <w:ind w:left="540" w:hanging="540"/>
        <w:jc w:val="both"/>
        <w:rPr>
          <w:rFonts w:ascii="Times New Roman" w:eastAsia="Verdana" w:hAnsi="Times New Roman" w:cs="Times New Roman"/>
          <w:sz w:val="24"/>
          <w:szCs w:val="24"/>
        </w:rPr>
        <w:sectPr w:rsidR="0083217D" w:rsidRPr="00A265B9" w:rsidSect="005A57C9">
          <w:headerReference w:type="even" r:id="rId37"/>
          <w:headerReference w:type="default" r:id="rId38"/>
          <w:pgSz w:w="11900" w:h="16840"/>
          <w:pgMar w:top="1440" w:right="1440" w:bottom="1440" w:left="1440" w:header="763" w:footer="0" w:gutter="0"/>
          <w:paperSrc w:first="7" w:other="7"/>
          <w:pgNumType w:start="1"/>
          <w:cols w:space="720"/>
        </w:sectPr>
      </w:pPr>
    </w:p>
    <w:p w:rsidR="00524915" w:rsidRPr="009F4FB5" w:rsidRDefault="00524915" w:rsidP="00524915">
      <w:pPr>
        <w:tabs>
          <w:tab w:val="right" w:pos="9000"/>
        </w:tabs>
        <w:spacing w:after="240"/>
        <w:contextualSpacing/>
        <w:jc w:val="both"/>
        <w:rPr>
          <w:rFonts w:ascii="Times New Roman" w:eastAsia="Verdana" w:hAnsi="Times New Roman" w:cs="Times New Roman"/>
          <w:iCs/>
          <w:sz w:val="24"/>
          <w:szCs w:val="24"/>
        </w:rPr>
        <w:sectPr w:rsidR="00524915" w:rsidRPr="009F4FB5" w:rsidSect="009F4FB5">
          <w:headerReference w:type="even" r:id="rId39"/>
          <w:headerReference w:type="default" r:id="rId40"/>
          <w:pgSz w:w="11900" w:h="16840"/>
          <w:pgMar w:top="1440" w:right="1440" w:bottom="1440" w:left="1440" w:header="630" w:footer="0" w:gutter="0"/>
          <w:paperSrc w:first="7" w:other="7"/>
          <w:pgNumType w:start="1"/>
          <w:cols w:space="720"/>
        </w:sectPr>
      </w:pPr>
    </w:p>
    <w:p w:rsidR="000439E7" w:rsidRPr="009807D8" w:rsidRDefault="000439E7" w:rsidP="000439E7">
      <w:pPr>
        <w:tabs>
          <w:tab w:val="right" w:pos="450"/>
        </w:tabs>
        <w:spacing w:after="240"/>
        <w:ind w:left="540" w:hanging="540"/>
        <w:jc w:val="both"/>
        <w:rPr>
          <w:rFonts w:ascii="Times New Roman" w:eastAsia="Verdana" w:hAnsi="Times New Roman" w:cs="Times New Roman"/>
          <w:sz w:val="24"/>
          <w:szCs w:val="24"/>
        </w:rPr>
        <w:sectPr w:rsidR="000439E7" w:rsidRPr="009807D8" w:rsidSect="000439E7">
          <w:headerReference w:type="default" r:id="rId41"/>
          <w:pgSz w:w="11900" w:h="16840"/>
          <w:pgMar w:top="1440" w:right="1440" w:bottom="1440" w:left="1440" w:header="763" w:footer="0" w:gutter="0"/>
          <w:paperSrc w:first="7" w:other="7"/>
          <w:pgNumType w:start="1"/>
          <w:cols w:space="720"/>
        </w:sectPr>
      </w:pPr>
    </w:p>
    <w:p w:rsidR="000439E7" w:rsidRPr="000439E7" w:rsidRDefault="000439E7" w:rsidP="000439E7">
      <w:pPr>
        <w:jc w:val="both"/>
        <w:rPr>
          <w:rFonts w:ascii="Times New Roman" w:hAnsi="Times New Roman" w:cs="Times New Roman"/>
          <w:sz w:val="24"/>
          <w:szCs w:val="24"/>
        </w:rPr>
        <w:sectPr w:rsidR="000439E7" w:rsidRPr="000439E7" w:rsidSect="000439E7">
          <w:headerReference w:type="even" r:id="rId42"/>
          <w:headerReference w:type="default" r:id="rId43"/>
          <w:footnotePr>
            <w:numRestart w:val="eachSect"/>
          </w:footnotePr>
          <w:pgSz w:w="11900" w:h="16840"/>
          <w:pgMar w:top="1440" w:right="1440" w:bottom="1440" w:left="1440" w:header="763" w:footer="0" w:gutter="0"/>
          <w:paperSrc w:first="7" w:other="7"/>
          <w:pgNumType w:start="6"/>
          <w:cols w:space="720"/>
        </w:sectPr>
      </w:pPr>
    </w:p>
    <w:p w:rsidR="000439E7" w:rsidRPr="000439E7" w:rsidRDefault="000439E7" w:rsidP="000439E7">
      <w:pPr>
        <w:jc w:val="both"/>
        <w:rPr>
          <w:rFonts w:ascii="Times New Roman" w:hAnsi="Times New Roman" w:cs="Times New Roman"/>
          <w:sz w:val="24"/>
          <w:szCs w:val="24"/>
        </w:rPr>
        <w:sectPr w:rsidR="000439E7" w:rsidRPr="000439E7" w:rsidSect="000439E7">
          <w:headerReference w:type="even" r:id="rId44"/>
          <w:headerReference w:type="default" r:id="rId45"/>
          <w:pgSz w:w="11907" w:h="16840"/>
          <w:pgMar w:top="1440" w:right="1440" w:bottom="1440" w:left="1440" w:header="641" w:footer="0" w:gutter="0"/>
          <w:paperSrc w:first="7" w:other="7"/>
          <w:cols w:space="720"/>
        </w:sectPr>
      </w:pPr>
    </w:p>
    <w:p w:rsidR="00C5630C" w:rsidRPr="00C80EF5" w:rsidRDefault="00C5630C" w:rsidP="00C80EF5">
      <w:pPr>
        <w:tabs>
          <w:tab w:val="left" w:pos="3375"/>
        </w:tabs>
      </w:pPr>
    </w:p>
    <w:sectPr w:rsidR="00C5630C" w:rsidRPr="00C80EF5" w:rsidSect="006619FB">
      <w:headerReference w:type="default" r:id="rId46"/>
      <w:pgSz w:w="11900" w:h="16840"/>
      <w:pgMar w:top="1440" w:right="1440" w:bottom="1440" w:left="1440" w:header="765" w:footer="0" w:gutter="0"/>
      <w:paperSrc w:first="7" w:other="7"/>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6121" w:rsidRDefault="00BA6121" w:rsidP="008F04A4">
      <w:r>
        <w:separator/>
      </w:r>
    </w:p>
  </w:endnote>
  <w:endnote w:type="continuationSeparator" w:id="0">
    <w:p w:rsidR="00BA6121" w:rsidRDefault="00BA6121" w:rsidP="008F0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MDL2 Assets">
    <w:panose1 w:val="050A0102010101010101"/>
    <w:charset w:val="00"/>
    <w:family w:val="roman"/>
    <w:pitch w:val="variable"/>
    <w:sig w:usb0="00000003" w:usb1="1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1E8" w:rsidRDefault="006401E8">
    <w:pPr>
      <w:pStyle w:val="BodyText"/>
      <w:spacing w:line="14" w:lineRule="auto"/>
      <w:rPr>
        <w:sz w:val="20"/>
      </w:rPr>
    </w:pPr>
    <w:r>
      <w:rPr>
        <w:noProof/>
        <w:lang w:val="en-US"/>
      </w:rPr>
      <mc:AlternateContent>
        <mc:Choice Requires="wps">
          <w:drawing>
            <wp:anchor distT="0" distB="0" distL="0" distR="0" simplePos="0" relativeHeight="251669504" behindDoc="1" locked="0" layoutInCell="1" allowOverlap="1" wp14:anchorId="26FB50BC" wp14:editId="125509DA">
              <wp:simplePos x="0" y="0"/>
              <wp:positionH relativeFrom="page">
                <wp:posOffset>6678107</wp:posOffset>
              </wp:positionH>
              <wp:positionV relativeFrom="page">
                <wp:posOffset>9273056</wp:posOffset>
              </wp:positionV>
              <wp:extent cx="232410" cy="165735"/>
              <wp:effectExtent l="0" t="0" r="0" b="0"/>
              <wp:wrapNone/>
              <wp:docPr id="19"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rsidR="006401E8" w:rsidRDefault="006401E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FF3522">
                            <w:rPr>
                              <w:rFonts w:ascii="Calibri"/>
                              <w:noProof/>
                              <w:spacing w:val="-5"/>
                            </w:rPr>
                            <w:t>77</w:t>
                          </w:r>
                          <w:r>
                            <w:rPr>
                              <w:rFonts w:ascii="Calibri"/>
                              <w:spacing w:val="-5"/>
                            </w:rPr>
                            <w:fldChar w:fldCharType="end"/>
                          </w:r>
                        </w:p>
                      </w:txbxContent>
                    </wps:txbx>
                    <wps:bodyPr wrap="square" lIns="0" tIns="0" rIns="0" bIns="0" rtlCol="0">
                      <a:noAutofit/>
                    </wps:bodyPr>
                  </wps:wsp>
                </a:graphicData>
              </a:graphic>
            </wp:anchor>
          </w:drawing>
        </mc:Choice>
        <mc:Fallback>
          <w:pict>
            <v:shapetype w14:anchorId="26FB50BC" id="_x0000_t202" coordsize="21600,21600" o:spt="202" path="m,l,21600r21600,l21600,xe">
              <v:stroke joinstyle="miter"/>
              <v:path gradientshapeok="t" o:connecttype="rect"/>
            </v:shapetype>
            <v:shape id="Textbox 3" o:spid="_x0000_s1037" type="#_x0000_t202" style="position:absolute;left:0;text-align:left;margin-left:525.85pt;margin-top:730.15pt;width:18.3pt;height:13.05pt;z-index:-25164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" filled="f" stroked="f">
              <v:path arrowok="t"/>
              <v:textbox inset="0,0,0,0">
                <w:txbxContent>
                  <w:p w:rsidR="006401E8" w:rsidRDefault="006401E8">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FF3522">
                      <w:rPr>
                        <w:rFonts w:ascii="Calibri"/>
                        <w:noProof/>
                        <w:spacing w:val="-5"/>
                      </w:rPr>
                      <w:t>77</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6121" w:rsidRDefault="00BA6121" w:rsidP="008F04A4">
      <w:r>
        <w:separator/>
      </w:r>
    </w:p>
  </w:footnote>
  <w:footnote w:type="continuationSeparator" w:id="0">
    <w:p w:rsidR="00BA6121" w:rsidRDefault="00BA6121" w:rsidP="008F04A4">
      <w:r>
        <w:continuationSeparator/>
      </w:r>
    </w:p>
  </w:footnote>
  <w:footnote w:id="1">
    <w:p w:rsidR="006401E8" w:rsidRPr="00E32580" w:rsidRDefault="006401E8" w:rsidP="00F10B5B">
      <w:pPr>
        <w:pStyle w:val="FootnoteText"/>
        <w:jc w:val="both"/>
        <w:rPr>
          <w:lang w:val="en-US"/>
        </w:rPr>
      </w:pPr>
      <w:r w:rsidRPr="00E32580">
        <w:rPr>
          <w:rStyle w:val="FootnoteReference"/>
        </w:rPr>
        <w:footnoteRef/>
      </w:r>
      <w:r w:rsidRPr="00E32580">
        <w:t xml:space="preserve"> https://caa.gov.al/</w:t>
      </w:r>
      <w:r>
        <w:t>ë</w:t>
      </w:r>
      <w:r w:rsidRPr="00E32580">
        <w:t>p-content/uploads/2023/05/23.pdf</w:t>
      </w:r>
    </w:p>
  </w:footnote>
  <w:footnote w:id="2">
    <w:p w:rsidR="006401E8" w:rsidRPr="00E32580" w:rsidRDefault="006401E8" w:rsidP="00F10B5B">
      <w:pPr>
        <w:ind w:left="120"/>
        <w:jc w:val="both"/>
        <w:rPr>
          <w:sz w:val="20"/>
          <w:szCs w:val="20"/>
        </w:rPr>
      </w:pPr>
      <w:r w:rsidRPr="00E32580">
        <w:rPr>
          <w:rStyle w:val="FootnoteReference"/>
          <w:sz w:val="20"/>
          <w:szCs w:val="20"/>
        </w:rPr>
        <w:footnoteRef/>
      </w:r>
      <w:r w:rsidRPr="00E32580">
        <w:rPr>
          <w:sz w:val="20"/>
          <w:szCs w:val="20"/>
        </w:rPr>
        <w:t xml:space="preserve"> </w:t>
      </w:r>
      <w:r w:rsidRPr="00E32580">
        <w:rPr>
          <w:color w:val="424242"/>
          <w:sz w:val="20"/>
          <w:szCs w:val="20"/>
        </w:rPr>
        <w:t>32019L0001,</w:t>
      </w:r>
      <w:r w:rsidRPr="00E32580">
        <w:rPr>
          <w:color w:val="424242"/>
          <w:spacing w:val="61"/>
          <w:sz w:val="20"/>
          <w:szCs w:val="20"/>
        </w:rPr>
        <w:t xml:space="preserve"> </w:t>
      </w:r>
      <w:r w:rsidRPr="00E32580">
        <w:rPr>
          <w:sz w:val="20"/>
          <w:szCs w:val="20"/>
        </w:rPr>
        <w:t>DIRECTIVE</w:t>
      </w:r>
      <w:r w:rsidRPr="00E32580">
        <w:rPr>
          <w:spacing w:val="4"/>
          <w:sz w:val="20"/>
          <w:szCs w:val="20"/>
        </w:rPr>
        <w:t xml:space="preserve"> </w:t>
      </w:r>
      <w:r w:rsidRPr="00E32580">
        <w:rPr>
          <w:sz w:val="20"/>
          <w:szCs w:val="20"/>
        </w:rPr>
        <w:t>(EU)</w:t>
      </w:r>
      <w:r w:rsidRPr="00E32580">
        <w:rPr>
          <w:spacing w:val="8"/>
          <w:sz w:val="20"/>
          <w:szCs w:val="20"/>
        </w:rPr>
        <w:t xml:space="preserve"> </w:t>
      </w:r>
      <w:r w:rsidRPr="00E32580">
        <w:rPr>
          <w:sz w:val="20"/>
          <w:szCs w:val="20"/>
        </w:rPr>
        <w:t>2019/1</w:t>
      </w:r>
      <w:r w:rsidRPr="00E32580">
        <w:rPr>
          <w:spacing w:val="7"/>
          <w:sz w:val="20"/>
          <w:szCs w:val="20"/>
        </w:rPr>
        <w:t xml:space="preserve"> </w:t>
      </w:r>
      <w:r w:rsidRPr="00E32580">
        <w:rPr>
          <w:sz w:val="20"/>
          <w:szCs w:val="20"/>
        </w:rPr>
        <w:t>OF</w:t>
      </w:r>
      <w:r w:rsidRPr="00E32580">
        <w:rPr>
          <w:spacing w:val="3"/>
          <w:sz w:val="20"/>
          <w:szCs w:val="20"/>
        </w:rPr>
        <w:t xml:space="preserve"> </w:t>
      </w:r>
      <w:r w:rsidRPr="00E32580">
        <w:rPr>
          <w:sz w:val="20"/>
          <w:szCs w:val="20"/>
        </w:rPr>
        <w:t>THE</w:t>
      </w:r>
      <w:r w:rsidRPr="00E32580">
        <w:rPr>
          <w:spacing w:val="7"/>
          <w:sz w:val="20"/>
          <w:szCs w:val="20"/>
        </w:rPr>
        <w:t xml:space="preserve"> </w:t>
      </w:r>
      <w:r w:rsidRPr="00E32580">
        <w:rPr>
          <w:sz w:val="20"/>
          <w:szCs w:val="20"/>
        </w:rPr>
        <w:t>EUROPEAN</w:t>
      </w:r>
      <w:r w:rsidRPr="00E32580">
        <w:rPr>
          <w:spacing w:val="6"/>
          <w:sz w:val="20"/>
          <w:szCs w:val="20"/>
        </w:rPr>
        <w:t xml:space="preserve"> </w:t>
      </w:r>
      <w:r w:rsidRPr="00E32580">
        <w:rPr>
          <w:sz w:val="20"/>
          <w:szCs w:val="20"/>
        </w:rPr>
        <w:t>PARLIAMENT</w:t>
      </w:r>
      <w:r w:rsidRPr="00E32580">
        <w:rPr>
          <w:spacing w:val="9"/>
          <w:sz w:val="20"/>
          <w:szCs w:val="20"/>
        </w:rPr>
        <w:t xml:space="preserve"> </w:t>
      </w:r>
      <w:r w:rsidRPr="00E32580">
        <w:rPr>
          <w:sz w:val="20"/>
          <w:szCs w:val="20"/>
        </w:rPr>
        <w:t>AND</w:t>
      </w:r>
      <w:r w:rsidRPr="00E32580">
        <w:rPr>
          <w:spacing w:val="9"/>
          <w:sz w:val="20"/>
          <w:szCs w:val="20"/>
        </w:rPr>
        <w:t xml:space="preserve"> </w:t>
      </w:r>
      <w:r w:rsidRPr="00E32580">
        <w:rPr>
          <w:sz w:val="20"/>
          <w:szCs w:val="20"/>
        </w:rPr>
        <w:t>OF</w:t>
      </w:r>
      <w:r w:rsidRPr="00E32580">
        <w:rPr>
          <w:spacing w:val="6"/>
          <w:sz w:val="20"/>
          <w:szCs w:val="20"/>
        </w:rPr>
        <w:t xml:space="preserve"> </w:t>
      </w:r>
      <w:r w:rsidRPr="00E32580">
        <w:rPr>
          <w:sz w:val="20"/>
          <w:szCs w:val="20"/>
        </w:rPr>
        <w:t>THE</w:t>
      </w:r>
      <w:r w:rsidRPr="00E32580">
        <w:rPr>
          <w:spacing w:val="8"/>
          <w:sz w:val="20"/>
          <w:szCs w:val="20"/>
        </w:rPr>
        <w:t xml:space="preserve"> </w:t>
      </w:r>
      <w:r w:rsidRPr="00E32580">
        <w:rPr>
          <w:sz w:val="20"/>
          <w:szCs w:val="20"/>
        </w:rPr>
        <w:t>COUNCIL</w:t>
      </w:r>
      <w:r w:rsidRPr="00E32580">
        <w:rPr>
          <w:spacing w:val="4"/>
          <w:sz w:val="20"/>
          <w:szCs w:val="20"/>
        </w:rPr>
        <w:t xml:space="preserve"> </w:t>
      </w:r>
      <w:r w:rsidRPr="00E32580">
        <w:rPr>
          <w:sz w:val="20"/>
          <w:szCs w:val="20"/>
        </w:rPr>
        <w:t>of</w:t>
      </w:r>
      <w:r w:rsidRPr="00E32580">
        <w:rPr>
          <w:spacing w:val="4"/>
          <w:sz w:val="20"/>
          <w:szCs w:val="20"/>
        </w:rPr>
        <w:t xml:space="preserve"> </w:t>
      </w:r>
      <w:r w:rsidRPr="00E32580">
        <w:rPr>
          <w:spacing w:val="-5"/>
          <w:sz w:val="20"/>
          <w:szCs w:val="20"/>
        </w:rPr>
        <w:t>11</w:t>
      </w:r>
    </w:p>
    <w:p w:rsidR="006401E8" w:rsidRPr="00E32580" w:rsidRDefault="006401E8" w:rsidP="00F10B5B">
      <w:pPr>
        <w:ind w:left="120" w:right="79"/>
        <w:jc w:val="both"/>
        <w:rPr>
          <w:i/>
          <w:sz w:val="20"/>
          <w:szCs w:val="20"/>
        </w:rPr>
      </w:pPr>
      <w:r w:rsidRPr="00E32580">
        <w:rPr>
          <w:sz w:val="20"/>
          <w:szCs w:val="20"/>
        </w:rPr>
        <w:t>December 2018 to empo</w:t>
      </w:r>
      <w:r>
        <w:rPr>
          <w:sz w:val="20"/>
          <w:szCs w:val="20"/>
        </w:rPr>
        <w:t>ë</w:t>
      </w:r>
      <w:r w:rsidRPr="00E32580">
        <w:rPr>
          <w:sz w:val="20"/>
          <w:szCs w:val="20"/>
        </w:rPr>
        <w:t xml:space="preserve">er the competition authorities of the Member States to be more effective enforcers and to ensure the proper functioning of the internal market, </w:t>
      </w:r>
      <w:r w:rsidRPr="00E32580">
        <w:rPr>
          <w:color w:val="424242"/>
          <w:sz w:val="20"/>
          <w:szCs w:val="20"/>
        </w:rPr>
        <w:t xml:space="preserve">PE/42/2018/REV/1, </w:t>
      </w:r>
      <w:r w:rsidRPr="00E32580">
        <w:rPr>
          <w:i/>
          <w:color w:val="424242"/>
          <w:sz w:val="20"/>
          <w:szCs w:val="20"/>
        </w:rPr>
        <w:t>OJ L 11, 14.1.2019,</w:t>
      </w:r>
    </w:p>
    <w:p w:rsidR="006401E8" w:rsidRPr="00E32580" w:rsidRDefault="006401E8" w:rsidP="00F10B5B">
      <w:pPr>
        <w:pStyle w:val="FootnoteText"/>
        <w:jc w:val="both"/>
        <w:rPr>
          <w:lang w:val="en-US"/>
        </w:rPr>
      </w:pPr>
    </w:p>
  </w:footnote>
  <w:footnote w:id="3">
    <w:p w:rsidR="006401E8" w:rsidRPr="00E32580" w:rsidRDefault="006401E8" w:rsidP="00F10B5B">
      <w:pPr>
        <w:pStyle w:val="FootnoteText"/>
        <w:jc w:val="both"/>
      </w:pPr>
      <w:r w:rsidRPr="00E32580">
        <w:rPr>
          <w:rStyle w:val="FootnoteReference"/>
        </w:rPr>
        <w:footnoteRef/>
      </w:r>
      <w:r w:rsidRPr="00E32580">
        <w:t xml:space="preserve"> Për shembull, në shumicën e Shteteve Anëtare, ndërmarrjet që operojnë përtej kufijve u shmangen pagimit të gjobave thjesht për faktin se nuk kanë një përfaqësi ligjore në disa prej territoreve të Shteteve Anëtare në të cilat ato janë aktive.</w:t>
      </w:r>
    </w:p>
  </w:footnote>
  <w:footnote w:id="4">
    <w:p w:rsidR="006401E8" w:rsidRDefault="006401E8" w:rsidP="00F10B5B">
      <w:pPr>
        <w:pStyle w:val="FootnoteText"/>
        <w:jc w:val="both"/>
      </w:pPr>
      <w:r w:rsidRPr="00E32580">
        <w:rPr>
          <w:rStyle w:val="FootnoteReference"/>
        </w:rPr>
        <w:footnoteRef/>
      </w:r>
      <w:r w:rsidRPr="00E32580">
        <w:t xml:space="preserve"> </w:t>
      </w:r>
      <w:hyperlink r:id="rId1" w:history="1">
        <w:r w:rsidRPr="00AB4049">
          <w:rPr>
            <w:rStyle w:val="Hyperlink"/>
          </w:rPr>
          <w:t>https://ec.europa.eu/competition/cartels/legislation/cartels_settlements/settlements_en.html</w:t>
        </w:r>
      </w:hyperlink>
    </w:p>
    <w:p w:rsidR="006401E8" w:rsidRPr="00E32580" w:rsidRDefault="006401E8" w:rsidP="00F10B5B">
      <w:pPr>
        <w:pStyle w:val="FootnoteText"/>
        <w:jc w:val="both"/>
        <w:rPr>
          <w:lang w:val="en-US"/>
        </w:rPr>
      </w:pPr>
      <w:r w:rsidRPr="00E32580">
        <w:t xml:space="preserve">Një procedurë zgjidhje përdoret nga Komisioni për të shpejtuar procedurën e marrjes së një vendimi lidhur me një marrëveshje të ndaluar, kur palët pranojnë gjetjet e Komisionit, dhe si rezultat marrin një ulje prej 10% të gjobës. Procedurat e Zgjidhjeve në krahasim me vendimet e angazhimeve: Një zgjidhje është e ndryshme nga një vendim me angazhime, sepse një vendim zgjidhjeje do të thotë që ka një shkelje dhe kërkon pranimin e fajit nga palët, ndërsa një vendim me angazhime nuk krijon të zbulohet një shkelje dhe nuk kërkon pranim nga palët; një vendim zgjidhjeje kërkon thjesht një "pushim dhe heqje" të sjelljes së kaluar, ndërsa vendimi me angazhime kërkon angazhim për sjelljen e ardhshme; një procedurë zgjidhjeje është e disponueshme vetëm për marrëveshjet e ndaluara ndërsa vendimet me angazhime janë të përshtatshme në të gjitha rastet e antitrustit, përveç marrëveshjeve të ndaluara. A settlement is used by the Commission to speed up the procedure for adoption of a cartel decision </w:t>
      </w:r>
      <w:r>
        <w:t>ë</w:t>
      </w:r>
      <w:r w:rsidRPr="00E32580">
        <w:t xml:space="preserve">hen the parties admit to the Commission's objections, and in return receive a 10% reduction in the fine. Settlements compared to commitments decisions: A settlement is different from a commitments decision in that: a settlement decision does establish an infringement and requires an admission of guilt from the parties, </w:t>
      </w:r>
      <w:r>
        <w:t>ë</w:t>
      </w:r>
      <w:r w:rsidRPr="00E32580">
        <w:t xml:space="preserve">hereas a commitment decision does not establish an infringement and does not require any admission by the parties; a settlement decision simply requires a "cease and desist" of past behaviour, </w:t>
      </w:r>
      <w:r>
        <w:t>ë</w:t>
      </w:r>
      <w:r w:rsidRPr="00E32580">
        <w:t xml:space="preserve">hereas commitments decision requires commitment to future behavior; a settlement procedure is only available for cartels </w:t>
      </w:r>
      <w:r>
        <w:t>ë</w:t>
      </w:r>
      <w:r w:rsidRPr="00E32580">
        <w:t>hereas commitment decisions are appropriate in all antitrust cases except for cartels. Settlements compared to plea bargains: A settlement is not the same as a plea bargain. The Commission has to sho</w:t>
      </w:r>
      <w:r>
        <w:t>ë</w:t>
      </w:r>
      <w:r w:rsidRPr="00E32580">
        <w:t xml:space="preserve"> the parties that it has sufficient evidence to bring a final decision, and must send a Statement of Objections.</w:t>
      </w:r>
    </w:p>
  </w:footnote>
  <w:footnote w:id="5">
    <w:p w:rsidR="006401E8" w:rsidRDefault="006401E8" w:rsidP="008962C1">
      <w:pPr>
        <w:pStyle w:val="FootnoteText"/>
      </w:pPr>
      <w:r>
        <w:rPr>
          <w:rStyle w:val="FootnoteReference"/>
        </w:rPr>
        <w:footnoteRef/>
      </w:r>
      <w:r>
        <w:t xml:space="preserve"> </w:t>
      </w:r>
      <w:hyperlink r:id="rId2" w:history="1">
        <w:r w:rsidRPr="00A95D05">
          <w:rPr>
            <w:rStyle w:val="Hyperlink"/>
          </w:rPr>
          <w:t>https://efta.int/sites/default/files/documents/legal-texts/free-trade-relations/Albania/EFTA-Albania-Free-Trade-Agreement.pdf</w:t>
        </w:r>
      </w:hyperlink>
    </w:p>
    <w:p w:rsidR="006401E8" w:rsidRPr="00E07954" w:rsidRDefault="006401E8" w:rsidP="008962C1">
      <w:pPr>
        <w:pStyle w:val="FootnoteText"/>
        <w:rPr>
          <w:lang w:val="en-US"/>
        </w:rPr>
      </w:pPr>
      <w:hyperlink r:id="rId3" w:history="1">
        <w:r w:rsidRPr="00A95D05">
          <w:rPr>
            <w:rStyle w:val="Hyperlink"/>
            <w:lang w:val="en-US"/>
          </w:rPr>
          <w:t>https://</w:t>
        </w:r>
        <w:r>
          <w:rPr>
            <w:rStyle w:val="Hyperlink"/>
            <w:lang w:val="en-US"/>
          </w:rPr>
          <w:t>ëëë</w:t>
        </w:r>
        <w:r w:rsidRPr="00A95D05">
          <w:rPr>
            <w:rStyle w:val="Hyperlink"/>
            <w:lang w:val="en-US"/>
          </w:rPr>
          <w:t>.efta.int/sites/default/files/documents/legal-texts/free-trade-relations/Albania/Protocol-amending-the-Free-Trade-Agreement-bet</w:t>
        </w:r>
        <w:r>
          <w:rPr>
            <w:rStyle w:val="Hyperlink"/>
            <w:lang w:val="en-US"/>
          </w:rPr>
          <w:t>ë</w:t>
        </w:r>
        <w:r w:rsidRPr="00A95D05">
          <w:rPr>
            <w:rStyle w:val="Hyperlink"/>
            <w:lang w:val="en-US"/>
          </w:rPr>
          <w:t>een-the-Republic-of-Albania-and-the-EFTA-States.pdf</w:t>
        </w:r>
      </w:hyperlink>
      <w:r>
        <w:rPr>
          <w:lang w:val="en-US"/>
        </w:rPr>
        <w:t xml:space="preserve"> </w:t>
      </w:r>
    </w:p>
  </w:footnote>
  <w:footnote w:id="6">
    <w:p w:rsidR="006401E8" w:rsidRPr="00B00BCA" w:rsidRDefault="006401E8" w:rsidP="008F0FDB">
      <w:pPr>
        <w:tabs>
          <w:tab w:val="right" w:pos="450"/>
          <w:tab w:val="left" w:pos="810"/>
        </w:tabs>
        <w:jc w:val="both"/>
        <w:rPr>
          <w:sz w:val="20"/>
          <w:szCs w:val="20"/>
        </w:rPr>
      </w:pPr>
      <w:r w:rsidRPr="00B00BCA">
        <w:rPr>
          <w:rStyle w:val="FootnoteReference"/>
          <w:rFonts w:cstheme="minorHAnsi"/>
          <w:sz w:val="20"/>
          <w:szCs w:val="20"/>
        </w:rPr>
        <w:footnoteRef/>
      </w:r>
      <w:r w:rsidRPr="00B00BCA">
        <w:rPr>
          <w:sz w:val="20"/>
          <w:szCs w:val="20"/>
        </w:rPr>
        <w:t xml:space="preserve"> Shih: - Njoftimin për praktikat më të mira për kryerjen e procedurave të lidhura me nenet 101 dhe 102 të TFBE-së (Gazeta Zyrtare C 308, 20.10.2011, f. 6) (“Njoftimi për praktikat më të mira për antitrustin”), paragrafët 33-35. </w:t>
      </w:r>
    </w:p>
    <w:p w:rsidR="006401E8" w:rsidRPr="00B00BCA" w:rsidRDefault="006401E8" w:rsidP="008F0FDB">
      <w:pPr>
        <w:pStyle w:val="ListParagraph"/>
        <w:numPr>
          <w:ilvl w:val="0"/>
          <w:numId w:val="50"/>
        </w:numPr>
        <w:tabs>
          <w:tab w:val="right" w:pos="450"/>
          <w:tab w:val="left" w:pos="810"/>
        </w:tabs>
        <w:jc w:val="both"/>
        <w:rPr>
          <w:sz w:val="20"/>
          <w:szCs w:val="20"/>
        </w:rPr>
      </w:pPr>
      <w:r w:rsidRPr="00B00BCA">
        <w:rPr>
          <w:sz w:val="20"/>
          <w:szCs w:val="20"/>
        </w:rPr>
        <w:t xml:space="preserve">Udhëzimin e AK nr. 4 “Për praktikat më të mira për kryerjen e procedurave në lidhje me zbatimin enenit 4 dhe 9 të ligjit nr.9121, "Për mbrojtjen e konkurrencës", i ndryshuar. </w:t>
      </w:r>
    </w:p>
  </w:footnote>
  <w:footnote w:id="7">
    <w:p w:rsidR="006401E8" w:rsidRPr="00B00BCA" w:rsidRDefault="006401E8" w:rsidP="008F0FDB">
      <w:pPr>
        <w:tabs>
          <w:tab w:val="right" w:pos="450"/>
          <w:tab w:val="left" w:pos="810"/>
        </w:tabs>
        <w:rPr>
          <w:sz w:val="20"/>
          <w:szCs w:val="20"/>
        </w:rPr>
      </w:pPr>
      <w:r w:rsidRPr="00B00BCA">
        <w:rPr>
          <w:rStyle w:val="FootnoteReference"/>
          <w:rFonts w:cstheme="minorHAnsi"/>
          <w:sz w:val="20"/>
          <w:szCs w:val="20"/>
        </w:rPr>
        <w:footnoteRef/>
      </w:r>
      <w:r w:rsidRPr="00B00BCA">
        <w:rPr>
          <w:sz w:val="20"/>
          <w:szCs w:val="20"/>
        </w:rPr>
        <w:t xml:space="preserve"> Shihni: </w:t>
      </w:r>
    </w:p>
    <w:p w:rsidR="006401E8" w:rsidRPr="00B00BCA" w:rsidRDefault="006401E8" w:rsidP="008F0FDB">
      <w:pPr>
        <w:pStyle w:val="ListParagraph"/>
        <w:numPr>
          <w:ilvl w:val="0"/>
          <w:numId w:val="50"/>
        </w:numPr>
        <w:tabs>
          <w:tab w:val="right" w:pos="450"/>
          <w:tab w:val="left" w:pos="810"/>
        </w:tabs>
        <w:jc w:val="both"/>
        <w:rPr>
          <w:rFonts w:cstheme="minorHAnsi"/>
          <w:sz w:val="20"/>
          <w:szCs w:val="20"/>
        </w:rPr>
      </w:pPr>
      <w:r w:rsidRPr="00B00BCA">
        <w:rPr>
          <w:rFonts w:cstheme="minorHAnsi"/>
          <w:sz w:val="20"/>
          <w:szCs w:val="20"/>
        </w:rPr>
        <w:t xml:space="preserve">DG Competition best practices for the submission of economic evidence and data collection in cases concerning the application of Articles 101 and 102 TFEU and in merger cases / Udhëzim “Praktikat më të mira për dorëzimin e provave me karakter ekonomik dhe mbledhjen e të dhënave në rastet që kanë të bëjnë me zbatimin e artikujve 101 dhe 102 të Traktatit për Funksionimin e Bashkimit Evropian (TFEU) dhe në rastet e përqëndrimeve”. </w:t>
      </w:r>
    </w:p>
    <w:p w:rsidR="006401E8" w:rsidRPr="00B00BCA" w:rsidRDefault="006401E8" w:rsidP="008F0FDB">
      <w:pPr>
        <w:pStyle w:val="ListParagraph"/>
        <w:numPr>
          <w:ilvl w:val="0"/>
          <w:numId w:val="50"/>
        </w:numPr>
        <w:tabs>
          <w:tab w:val="right" w:pos="450"/>
          <w:tab w:val="left" w:pos="810"/>
        </w:tabs>
        <w:jc w:val="both"/>
        <w:rPr>
          <w:rFonts w:cstheme="minorHAnsi"/>
          <w:sz w:val="20"/>
          <w:szCs w:val="20"/>
        </w:rPr>
      </w:pPr>
      <w:r w:rsidRPr="00B00BCA">
        <w:rPr>
          <w:rFonts w:cstheme="minorHAnsi"/>
          <w:sz w:val="20"/>
          <w:szCs w:val="20"/>
        </w:rPr>
        <w:t>Udhëzuesin e AK “Mbi praktikat më të mira për dorëzimin e provave me karakter ekonomik dhe mbledhjen e të dhënave, në rastet që kanë të bëjnë me zbatimin e 4 dhe 9 të Ligjit Nr.</w:t>
      </w:r>
      <w:r>
        <w:rPr>
          <w:rFonts w:cstheme="minorHAnsi"/>
          <w:sz w:val="20"/>
          <w:szCs w:val="20"/>
        </w:rPr>
        <w:t xml:space="preserve"> </w:t>
      </w:r>
      <w:r w:rsidRPr="00B00BCA">
        <w:rPr>
          <w:rFonts w:cstheme="minorHAnsi"/>
          <w:sz w:val="20"/>
          <w:szCs w:val="20"/>
        </w:rPr>
        <w:t>9121/2003 “Për Mbrojtjen e Konkurrencës”, i ndryshuar si dhe në rastet e përqendrimeve.”</w:t>
      </w:r>
    </w:p>
  </w:footnote>
  <w:footnote w:id="8">
    <w:p w:rsidR="006401E8" w:rsidRPr="00B00BCA" w:rsidRDefault="006401E8" w:rsidP="00C5630C">
      <w:pPr>
        <w:tabs>
          <w:tab w:val="right" w:pos="450"/>
          <w:tab w:val="left" w:pos="810"/>
        </w:tabs>
        <w:rPr>
          <w:rFonts w:cstheme="minorHAnsi"/>
          <w:sz w:val="20"/>
          <w:szCs w:val="20"/>
        </w:rPr>
      </w:pPr>
      <w:r w:rsidRPr="00B00BCA">
        <w:rPr>
          <w:rStyle w:val="FootnoteReference"/>
          <w:rFonts w:cstheme="minorHAnsi"/>
          <w:sz w:val="20"/>
          <w:szCs w:val="20"/>
        </w:rPr>
        <w:footnoteRef/>
      </w:r>
      <w:r w:rsidRPr="00B00BCA">
        <w:rPr>
          <w:sz w:val="20"/>
          <w:szCs w:val="20"/>
        </w:rPr>
        <w:t xml:space="preserve"> Shihni praktikat më të mira për dorëzimin e provave me karakter ekonomik.</w:t>
      </w:r>
    </w:p>
  </w:footnote>
  <w:footnote w:id="9">
    <w:p w:rsidR="006401E8" w:rsidRPr="00E417DD" w:rsidRDefault="006401E8" w:rsidP="00C5630C">
      <w:pPr>
        <w:tabs>
          <w:tab w:val="right" w:pos="450"/>
          <w:tab w:val="left" w:pos="810"/>
        </w:tabs>
        <w:jc w:val="both"/>
        <w:rPr>
          <w:sz w:val="20"/>
          <w:szCs w:val="20"/>
        </w:rPr>
      </w:pPr>
      <w:r w:rsidRPr="00B00BCA">
        <w:rPr>
          <w:rStyle w:val="FootnoteReference"/>
          <w:rFonts w:cstheme="minorHAnsi"/>
          <w:sz w:val="20"/>
          <w:szCs w:val="20"/>
        </w:rPr>
        <w:footnoteRef/>
      </w:r>
      <w:r w:rsidRPr="00B00BCA">
        <w:rPr>
          <w:sz w:val="20"/>
          <w:szCs w:val="20"/>
        </w:rPr>
        <w:t xml:space="preserve"> Për domosdoshmërinë e një procedure me dy hapa</w:t>
      </w:r>
      <w:r>
        <w:rPr>
          <w:sz w:val="20"/>
          <w:szCs w:val="20"/>
        </w:rPr>
        <w:t>,</w:t>
      </w:r>
      <w:r w:rsidRPr="00B00BCA">
        <w:rPr>
          <w:sz w:val="20"/>
          <w:szCs w:val="20"/>
        </w:rPr>
        <w:t xml:space="preserve"> me një vendim të parë që përcakton nivelin e </w:t>
      </w:r>
      <w:r>
        <w:rPr>
          <w:sz w:val="20"/>
          <w:szCs w:val="20"/>
        </w:rPr>
        <w:t>gjobave</w:t>
      </w:r>
      <w:r w:rsidRPr="00B00BCA">
        <w:rPr>
          <w:sz w:val="20"/>
          <w:szCs w:val="20"/>
        </w:rPr>
        <w:t xml:space="preserve"> </w:t>
      </w:r>
      <w:r>
        <w:rPr>
          <w:sz w:val="20"/>
          <w:szCs w:val="20"/>
        </w:rPr>
        <w:t>periodike</w:t>
      </w:r>
      <w:r w:rsidRPr="00B00BCA">
        <w:rPr>
          <w:sz w:val="20"/>
          <w:szCs w:val="20"/>
        </w:rPr>
        <w:t xml:space="preserve"> dhe vendimin e dytë që vendos </w:t>
      </w:r>
      <w:r>
        <w:rPr>
          <w:sz w:val="20"/>
          <w:szCs w:val="20"/>
        </w:rPr>
        <w:t>gjobat</w:t>
      </w:r>
      <w:r w:rsidRPr="00B00BCA">
        <w:rPr>
          <w:sz w:val="20"/>
          <w:szCs w:val="20"/>
        </w:rPr>
        <w:t xml:space="preserve"> përfundimtare, shihni vendimin e GJED-së të 22 shtatorit 1989, Hoechst v Commission, çështjet e përbashkëta 46/87 dhe 227/88, ECR [1989] 2859. Gjykata konfirmoi në këtë vendim se nuk është e nevojshme që Komisioni të dërgojë një deklaratë kundërshtimesh dhe të mbajë një seancë dëgjimore verbale përpara vendimit të parë që përcakton </w:t>
      </w:r>
      <w:r>
        <w:rPr>
          <w:sz w:val="20"/>
          <w:szCs w:val="20"/>
        </w:rPr>
        <w:t>gjobat</w:t>
      </w:r>
      <w:r w:rsidRPr="00B00BCA">
        <w:rPr>
          <w:sz w:val="20"/>
          <w:szCs w:val="20"/>
        </w:rPr>
        <w:t xml:space="preserve"> periodike të përkohshme. Megjithatë, para se të dërgohet vendimi i dytë përfundimtar për sanksionet financiare përfundimtare, ky detyrim ekziston. Për rrjedhojë, vendosja e sanksioneve financiare është proceduralisht e vështirë. Për ta shkurtuar atë, duhet të kombinohet vendimi në zbatim të nenit 18, paragrafi 3 me vendimin e parë në zbatim të nenit 24, paragrafi 1, germa “d”</w:t>
      </w:r>
      <w:r>
        <w:rPr>
          <w:sz w:val="20"/>
          <w:szCs w:val="20"/>
        </w:rPr>
        <w:t xml:space="preserve"> </w:t>
      </w:r>
      <w:r>
        <w:rPr>
          <w:rFonts w:cstheme="minorHAnsi"/>
          <w:sz w:val="20"/>
          <w:szCs w:val="20"/>
        </w:rPr>
        <w:t xml:space="preserve">të </w:t>
      </w:r>
      <w:r w:rsidRPr="00E417DD">
        <w:rPr>
          <w:sz w:val="20"/>
          <w:szCs w:val="20"/>
        </w:rPr>
        <w:t>Rregullores 1/2003</w:t>
      </w:r>
      <w:r>
        <w:rPr>
          <w:sz w:val="20"/>
          <w:szCs w:val="20"/>
        </w:rPr>
        <w:t xml:space="preserve"> (nene këto të cilat korespondojnë me nenin </w:t>
      </w:r>
      <w:r w:rsidRPr="003D7712">
        <w:rPr>
          <w:rFonts w:cstheme="minorHAnsi"/>
          <w:sz w:val="20"/>
          <w:szCs w:val="20"/>
        </w:rPr>
        <w:t xml:space="preserve">33, pikat 2 dhe 3, </w:t>
      </w:r>
      <w:r>
        <w:rPr>
          <w:rFonts w:cstheme="minorHAnsi"/>
          <w:sz w:val="20"/>
          <w:szCs w:val="20"/>
        </w:rPr>
        <w:t xml:space="preserve">dhe </w:t>
      </w:r>
      <w:r w:rsidRPr="003D7712">
        <w:rPr>
          <w:rFonts w:cstheme="minorHAnsi"/>
          <w:sz w:val="20"/>
          <w:szCs w:val="20"/>
        </w:rPr>
        <w:t>neni</w:t>
      </w:r>
      <w:r>
        <w:rPr>
          <w:rFonts w:cstheme="minorHAnsi"/>
          <w:sz w:val="20"/>
          <w:szCs w:val="20"/>
        </w:rPr>
        <w:t>n</w:t>
      </w:r>
      <w:r w:rsidRPr="003D7712">
        <w:rPr>
          <w:rFonts w:cstheme="minorHAnsi"/>
          <w:sz w:val="20"/>
          <w:szCs w:val="20"/>
        </w:rPr>
        <w:t xml:space="preserve"> 76, pika 1, g</w:t>
      </w:r>
      <w:r>
        <w:rPr>
          <w:rFonts w:cstheme="minorHAnsi"/>
          <w:sz w:val="20"/>
          <w:szCs w:val="20"/>
        </w:rPr>
        <w:t>ë</w:t>
      </w:r>
      <w:r w:rsidRPr="003D7712">
        <w:rPr>
          <w:rFonts w:cstheme="minorHAnsi"/>
          <w:sz w:val="20"/>
          <w:szCs w:val="20"/>
        </w:rPr>
        <w:t>rma ç)</w:t>
      </w:r>
      <w:r>
        <w:rPr>
          <w:sz w:val="20"/>
          <w:szCs w:val="20"/>
        </w:rPr>
        <w:t>, të ligjit nr. 9121/2003).</w:t>
      </w:r>
    </w:p>
  </w:footnote>
  <w:footnote w:id="10">
    <w:p w:rsidR="006401E8" w:rsidRPr="00B00BCA" w:rsidRDefault="006401E8" w:rsidP="00CF2874">
      <w:pPr>
        <w:tabs>
          <w:tab w:val="right" w:pos="450"/>
          <w:tab w:val="left" w:pos="810"/>
        </w:tabs>
        <w:rPr>
          <w:rFonts w:cstheme="minorHAnsi"/>
          <w:sz w:val="20"/>
          <w:szCs w:val="20"/>
        </w:rPr>
      </w:pPr>
      <w:r w:rsidRPr="00B00BCA">
        <w:rPr>
          <w:rStyle w:val="FootnoteReference"/>
          <w:rFonts w:cstheme="minorHAnsi"/>
          <w:sz w:val="20"/>
          <w:szCs w:val="20"/>
        </w:rPr>
        <w:footnoteRef/>
      </w:r>
      <w:r w:rsidRPr="00B00BCA">
        <w:rPr>
          <w:sz w:val="20"/>
          <w:szCs w:val="20"/>
        </w:rPr>
        <w:t xml:space="preserve"> Çështja 374/87, </w:t>
      </w:r>
      <w:r w:rsidRPr="00B00BCA">
        <w:rPr>
          <w:i/>
          <w:sz w:val="20"/>
          <w:szCs w:val="20"/>
        </w:rPr>
        <w:t xml:space="preserve">Orkem v. Commission </w:t>
      </w:r>
      <w:r w:rsidRPr="00B00BCA">
        <w:rPr>
          <w:sz w:val="20"/>
          <w:szCs w:val="20"/>
        </w:rPr>
        <w:t>[1989] ECR 3283</w:t>
      </w:r>
    </w:p>
  </w:footnote>
  <w:footnote w:id="11">
    <w:p w:rsidR="006401E8" w:rsidRPr="0004079B" w:rsidRDefault="006401E8" w:rsidP="00CF2874">
      <w:pPr>
        <w:pStyle w:val="FootnoteText"/>
        <w:jc w:val="both"/>
        <w:rPr>
          <w:lang w:val="en-US"/>
        </w:rPr>
      </w:pPr>
      <w:r>
        <w:rPr>
          <w:rStyle w:val="FootnoteReference"/>
        </w:rPr>
        <w:footnoteRef/>
      </w:r>
      <w:r>
        <w:t xml:space="preserve"> Në </w:t>
      </w:r>
      <w:r w:rsidRPr="0004079B">
        <w:t>Vendim</w:t>
      </w:r>
      <w:r>
        <w:t xml:space="preserve">in </w:t>
      </w:r>
      <w:r w:rsidRPr="0004079B">
        <w:t>nr. 24 datë 04.05.2021</w:t>
      </w:r>
      <w:r w:rsidRPr="00364389">
        <w:t xml:space="preserve"> </w:t>
      </w:r>
      <w:r>
        <w:t xml:space="preserve">Gjykata Kushtetuese </w:t>
      </w:r>
      <w:r w:rsidRPr="00364389">
        <w:t xml:space="preserve">në lidhje me parimin e sigurisë juridike ka vlerësuar se, para së gjithash, ligji duhet kuptuar saktë dhe drejt, prandaj duhet të dalë i qartë qëllimi i hartimit të tij. Ai duhet të përcaktojë mjetet e ndërhyrjes, subjektet të cilave u drejtohet, raportet e caktuara të sjelljes dhe mënyrën e zbatimit të tij. Rezultati që synohet duhet të jetë i pritshëm dhe pasojat të parashikueshme për subjektet të cilave u drejtohet ligji në tërësi </w:t>
      </w:r>
      <w:r>
        <w:t>ose dispozita të veçanta të tij.</w:t>
      </w:r>
    </w:p>
  </w:footnote>
  <w:footnote w:id="12">
    <w:p w:rsidR="006401E8" w:rsidRPr="00B00BCA" w:rsidRDefault="006401E8" w:rsidP="000439E7">
      <w:pPr>
        <w:tabs>
          <w:tab w:val="right" w:pos="450"/>
        </w:tabs>
        <w:jc w:val="both"/>
        <w:rPr>
          <w:rFonts w:cstheme="minorHAnsi"/>
          <w:sz w:val="20"/>
          <w:szCs w:val="20"/>
        </w:rPr>
      </w:pPr>
      <w:r w:rsidRPr="00B00BCA">
        <w:rPr>
          <w:rStyle w:val="FootnoteReference"/>
          <w:rFonts w:cstheme="minorHAnsi"/>
          <w:sz w:val="20"/>
          <w:szCs w:val="20"/>
        </w:rPr>
        <w:footnoteRef/>
      </w:r>
      <w:r w:rsidRPr="00B00BCA">
        <w:rPr>
          <w:sz w:val="20"/>
          <w:szCs w:val="20"/>
        </w:rPr>
        <w:t xml:space="preserve"> Niveli i specifikave të këtij raporti do të varet sigurisht nga objekti i hetimit.</w:t>
      </w:r>
    </w:p>
  </w:footnote>
  <w:footnote w:id="13">
    <w:p w:rsidR="006401E8" w:rsidRPr="004D39FF" w:rsidRDefault="006401E8" w:rsidP="00852755">
      <w:pPr>
        <w:tabs>
          <w:tab w:val="right" w:pos="450"/>
          <w:tab w:val="left" w:pos="810"/>
        </w:tabs>
        <w:rPr>
          <w:rFonts w:cstheme="minorHAnsi"/>
        </w:rPr>
      </w:pPr>
      <w:r>
        <w:rPr>
          <w:rStyle w:val="FootnoteReference"/>
          <w:rFonts w:cstheme="minorHAnsi"/>
        </w:rPr>
        <w:footnoteRef/>
      </w:r>
      <w:r>
        <w:t xml:space="preserve"> </w:t>
      </w:r>
      <w:r>
        <w:rPr>
          <w:sz w:val="16"/>
          <w:szCs w:val="16"/>
        </w:rPr>
        <w:t xml:space="preserve">Shihni Çështjen 48/72 </w:t>
      </w:r>
      <w:r>
        <w:rPr>
          <w:i/>
          <w:sz w:val="16"/>
          <w:szCs w:val="16"/>
        </w:rPr>
        <w:t xml:space="preserve">Brasserie de Haecht </w:t>
      </w:r>
      <w:r>
        <w:rPr>
          <w:sz w:val="16"/>
          <w:szCs w:val="16"/>
        </w:rPr>
        <w:t>[1973] ECR 77, paragrafi 16 dhe pikën 52 të Njoftimit të Komisionit për bashkëpunimin brenda Rrjetit të Autoriteteve të Konkurrencës (Gazeta Zyrtare C 101, 27.4.2004, f.43), (“Njoftimi për Rrjetin”). Lidhur me hapjen e procedurave në përgjithësi, shihni Njoftimin për praktikat më të mira për kryerjen e procedurave të lidhura me nenet 101 dhe 102 të TFBE-së (Gazeta Zyrtare C 308, 20.10.2011, f. 6) (“Njoftimi për praktikat më të mira për antitrustin”).</w:t>
      </w:r>
    </w:p>
  </w:footnote>
  <w:footnote w:id="14">
    <w:p w:rsidR="006401E8" w:rsidRPr="004D39FF" w:rsidRDefault="006401E8" w:rsidP="006141C5">
      <w:pPr>
        <w:tabs>
          <w:tab w:val="right" w:pos="450"/>
          <w:tab w:val="left" w:pos="810"/>
        </w:tabs>
        <w:rPr>
          <w:rFonts w:cstheme="minorHAnsi"/>
        </w:rPr>
      </w:pPr>
      <w:r>
        <w:rPr>
          <w:rStyle w:val="FootnoteReference"/>
          <w:rFonts w:cstheme="minorHAnsi"/>
        </w:rPr>
        <w:footnoteRef/>
      </w:r>
      <w:r>
        <w:t xml:space="preserve"> </w:t>
      </w:r>
      <w:r>
        <w:rPr>
          <w:sz w:val="16"/>
          <w:szCs w:val="16"/>
        </w:rPr>
        <w:t>Vendimi për përfshirjen ose jo të elementëve të rinj duhet të marrë në konsideratë ekuilibrin ndërmjet objektit dhe kohëzgjatjes së hetimit.</w:t>
      </w:r>
    </w:p>
  </w:footnote>
  <w:footnote w:id="15">
    <w:p w:rsidR="006401E8" w:rsidRPr="004D39FF" w:rsidRDefault="006401E8" w:rsidP="006141C5">
      <w:pPr>
        <w:tabs>
          <w:tab w:val="right" w:pos="450"/>
          <w:tab w:val="left" w:pos="810"/>
        </w:tabs>
        <w:rPr>
          <w:rFonts w:cstheme="minorHAnsi"/>
        </w:rPr>
      </w:pPr>
      <w:r>
        <w:rPr>
          <w:rStyle w:val="FootnoteReference"/>
          <w:rFonts w:cstheme="minorHAnsi"/>
        </w:rPr>
        <w:footnoteRef/>
      </w:r>
      <w:r>
        <w:t xml:space="preserve"> </w:t>
      </w:r>
      <w:r>
        <w:rPr>
          <w:sz w:val="16"/>
          <w:szCs w:val="16"/>
        </w:rPr>
        <w:t>Shihni kapitullin 2.9 të Njoftimit për praktikat më të mira për antitrustin.</w:t>
      </w:r>
    </w:p>
  </w:footnote>
  <w:footnote w:id="16">
    <w:p w:rsidR="006401E8" w:rsidRPr="004D39FF" w:rsidRDefault="006401E8" w:rsidP="006141C5">
      <w:pPr>
        <w:tabs>
          <w:tab w:val="right" w:pos="450"/>
          <w:tab w:val="left" w:pos="810"/>
        </w:tabs>
        <w:rPr>
          <w:rFonts w:cstheme="minorHAnsi"/>
        </w:rPr>
      </w:pPr>
      <w:r>
        <w:rPr>
          <w:rStyle w:val="FootnoteReference"/>
          <w:rFonts w:cstheme="minorHAnsi"/>
        </w:rPr>
        <w:footnoteRef/>
      </w:r>
      <w:r>
        <w:t xml:space="preserve"> </w:t>
      </w:r>
      <w:r>
        <w:rPr>
          <w:sz w:val="16"/>
          <w:szCs w:val="16"/>
        </w:rPr>
        <w:t>Shihni Njoftimin për praktikat më të mira për antitrustin, paragrafi 63, nënparagrafi 1. Takimet e mëtejshme për situatën aktuale do të ofrohen në një fazë mjaftueshëm të avancuar të hetimit, si dhe pas përgjigjes së palëve ndaj Deklaratës së Kundërshtimeve ose pas seancës dëgjimore (shihni Njoftimin për praktikat më të mira për antitrustin, paragrafi 63, nënparagrafi 2 dhe paragrafi 64).</w:t>
      </w:r>
    </w:p>
  </w:footnote>
  <w:footnote w:id="17">
    <w:p w:rsidR="006401E8" w:rsidRPr="004D39FF" w:rsidRDefault="006401E8" w:rsidP="006141C5">
      <w:pPr>
        <w:tabs>
          <w:tab w:val="right" w:pos="450"/>
          <w:tab w:val="left" w:pos="823"/>
        </w:tabs>
        <w:rPr>
          <w:rFonts w:cstheme="minorHAnsi"/>
        </w:rPr>
      </w:pPr>
      <w:r>
        <w:rPr>
          <w:rStyle w:val="FootnoteReference"/>
          <w:rFonts w:cstheme="minorHAnsi"/>
        </w:rPr>
        <w:footnoteRef/>
      </w:r>
      <w:r>
        <w:t xml:space="preserve"> </w:t>
      </w:r>
      <w:r>
        <w:rPr>
          <w:sz w:val="16"/>
          <w:szCs w:val="16"/>
        </w:rPr>
        <w:t xml:space="preserve">Çështja C-395/96 P, </w:t>
      </w:r>
      <w:r>
        <w:rPr>
          <w:i/>
          <w:sz w:val="16"/>
          <w:szCs w:val="16"/>
        </w:rPr>
        <w:t xml:space="preserve">CMB e.a./Commission </w:t>
      </w:r>
      <w:r>
        <w:rPr>
          <w:sz w:val="16"/>
          <w:szCs w:val="16"/>
        </w:rPr>
        <w:t xml:space="preserve">2000 [ECR] I-1365, paragrafi 142, referuar Çështjeve të Bashkuara 100/80 deri në 103/80 </w:t>
      </w:r>
      <w:r>
        <w:rPr>
          <w:i/>
          <w:sz w:val="16"/>
          <w:szCs w:val="16"/>
        </w:rPr>
        <w:t>Musique Diffusion Française and Others v Commission</w:t>
      </w:r>
      <w:r>
        <w:rPr>
          <w:sz w:val="16"/>
          <w:szCs w:val="16"/>
        </w:rPr>
        <w:t xml:space="preserve"> [1983] ECR 1825, paragrafët 10 dhe 14.</w:t>
      </w:r>
    </w:p>
  </w:footnote>
  <w:footnote w:id="18">
    <w:p w:rsidR="006401E8" w:rsidRPr="004D39FF" w:rsidRDefault="006401E8" w:rsidP="006141C5">
      <w:pPr>
        <w:tabs>
          <w:tab w:val="right" w:pos="450"/>
          <w:tab w:val="left" w:pos="823"/>
        </w:tabs>
        <w:rPr>
          <w:rFonts w:cstheme="minorHAnsi"/>
        </w:rPr>
      </w:pPr>
      <w:r>
        <w:rPr>
          <w:rStyle w:val="FootnoteReference"/>
          <w:rFonts w:cstheme="minorHAnsi"/>
        </w:rPr>
        <w:footnoteRef/>
      </w:r>
      <w:r>
        <w:t xml:space="preserve"> </w:t>
      </w:r>
      <w:r>
        <w:rPr>
          <w:sz w:val="16"/>
          <w:szCs w:val="16"/>
        </w:rPr>
        <w:t xml:space="preserve">Çështja C-167/04 P </w:t>
      </w:r>
      <w:r>
        <w:rPr>
          <w:i/>
          <w:sz w:val="16"/>
          <w:szCs w:val="16"/>
        </w:rPr>
        <w:t>JCB Service v. Commission</w:t>
      </w:r>
      <w:r>
        <w:rPr>
          <w:sz w:val="16"/>
          <w:szCs w:val="16"/>
        </w:rPr>
        <w:t>, [2004] ECR II-49, paragrafi 52.</w:t>
      </w:r>
    </w:p>
  </w:footnote>
  <w:footnote w:id="19">
    <w:p w:rsidR="006401E8" w:rsidRDefault="006401E8" w:rsidP="009807D8">
      <w:pPr>
        <w:tabs>
          <w:tab w:val="right" w:pos="450"/>
          <w:tab w:val="left" w:pos="850"/>
        </w:tabs>
      </w:pPr>
      <w:r>
        <w:rPr>
          <w:rStyle w:val="FootnoteReference"/>
        </w:rPr>
        <w:footnoteRef/>
      </w:r>
      <w:r>
        <w:t xml:space="preserve"> </w:t>
      </w:r>
      <w:r>
        <w:rPr>
          <w:sz w:val="16"/>
          <w:szCs w:val="16"/>
        </w:rPr>
        <w:t>Njoftimi për aksesin në dosje, paragrafi 7-10.</w:t>
      </w:r>
    </w:p>
  </w:footnote>
  <w:footnote w:id="20">
    <w:p w:rsidR="006401E8" w:rsidRDefault="006401E8" w:rsidP="009807D8">
      <w:pPr>
        <w:tabs>
          <w:tab w:val="right" w:pos="450"/>
          <w:tab w:val="left" w:pos="850"/>
        </w:tabs>
      </w:pPr>
      <w:r>
        <w:rPr>
          <w:rStyle w:val="FootnoteReference"/>
        </w:rPr>
        <w:footnoteRef/>
      </w:r>
      <w:r>
        <w:t xml:space="preserve"> </w:t>
      </w:r>
      <w:r>
        <w:rPr>
          <w:sz w:val="16"/>
          <w:szCs w:val="16"/>
        </w:rPr>
        <w:t>Njoftimi për aksesin në dosje, paragrafi 10.</w:t>
      </w:r>
    </w:p>
  </w:footnote>
  <w:footnote w:id="21">
    <w:p w:rsidR="006401E8" w:rsidRDefault="006401E8" w:rsidP="009807D8">
      <w:pPr>
        <w:tabs>
          <w:tab w:val="right" w:pos="450"/>
          <w:tab w:val="left" w:pos="810"/>
        </w:tabs>
      </w:pPr>
      <w:r>
        <w:rPr>
          <w:rStyle w:val="FootnoteReference"/>
        </w:rPr>
        <w:footnoteRef/>
      </w:r>
      <w:r>
        <w:t xml:space="preserve"> </w:t>
      </w:r>
      <w:r>
        <w:rPr>
          <w:sz w:val="16"/>
          <w:szCs w:val="16"/>
        </w:rPr>
        <w:t xml:space="preserve">Çështjet e Bashkuara T-191/98 dhe T-212/98 deri te T-214/98 </w:t>
      </w:r>
      <w:r>
        <w:rPr>
          <w:i/>
          <w:sz w:val="16"/>
          <w:szCs w:val="16"/>
        </w:rPr>
        <w:t xml:space="preserve">Atlantic Container Line and others v Commission </w:t>
      </w:r>
      <w:r>
        <w:rPr>
          <w:sz w:val="16"/>
          <w:szCs w:val="16"/>
        </w:rPr>
        <w:t>(TACA) [2003] ECR II-3275, paragrafët 349-359.</w:t>
      </w:r>
    </w:p>
  </w:footnote>
  <w:footnote w:id="22">
    <w:p w:rsidR="006401E8" w:rsidRDefault="006401E8" w:rsidP="009807D8">
      <w:pPr>
        <w:tabs>
          <w:tab w:val="right" w:pos="450"/>
          <w:tab w:val="left" w:pos="810"/>
        </w:tabs>
      </w:pPr>
      <w:r>
        <w:rPr>
          <w:rStyle w:val="FootnoteReference"/>
        </w:rPr>
        <w:footnoteRef/>
      </w:r>
      <w:r>
        <w:t xml:space="preserve"> </w:t>
      </w:r>
      <w:r>
        <w:rPr>
          <w:sz w:val="16"/>
          <w:szCs w:val="16"/>
        </w:rPr>
        <w:t>Njoftimi për praktikat më të mira për antitrustin, paragrafi 42 e në vijim.</w:t>
      </w:r>
    </w:p>
  </w:footnote>
  <w:footnote w:id="23">
    <w:p w:rsidR="006401E8" w:rsidRDefault="006401E8" w:rsidP="009807D8">
      <w:pPr>
        <w:tabs>
          <w:tab w:val="right" w:pos="450"/>
          <w:tab w:val="left" w:pos="810"/>
        </w:tabs>
      </w:pPr>
      <w:r>
        <w:rPr>
          <w:rStyle w:val="FootnoteReference"/>
        </w:rPr>
        <w:footnoteRef/>
      </w:r>
      <w:r>
        <w:t xml:space="preserve"> </w:t>
      </w:r>
      <w:r>
        <w:rPr>
          <w:sz w:val="16"/>
          <w:szCs w:val="16"/>
        </w:rPr>
        <w:t>Shihni paragrafin 21 të Raportit Vjetor 2005, në seksionin Njoftimi i ri për aksesin në dosje.</w:t>
      </w:r>
    </w:p>
  </w:footnote>
  <w:footnote w:id="24">
    <w:p w:rsidR="006401E8" w:rsidRDefault="006401E8" w:rsidP="009807D8">
      <w:pPr>
        <w:tabs>
          <w:tab w:val="right" w:pos="450"/>
          <w:tab w:val="left" w:pos="810"/>
        </w:tabs>
      </w:pPr>
      <w:r>
        <w:rPr>
          <w:rStyle w:val="FootnoteReference"/>
        </w:rPr>
        <w:footnoteRef/>
      </w:r>
      <w:r>
        <w:t xml:space="preserve"> </w:t>
      </w:r>
      <w:r>
        <w:rPr>
          <w:sz w:val="16"/>
          <w:szCs w:val="16"/>
        </w:rPr>
        <w:t xml:space="preserve">Shihni paragrafin 14 të Njoftimit për aksesin në dosje dhe Çështjen T-210/01 </w:t>
      </w:r>
      <w:r>
        <w:rPr>
          <w:i/>
          <w:sz w:val="16"/>
          <w:szCs w:val="16"/>
        </w:rPr>
        <w:t xml:space="preserve">General Electric v Commission </w:t>
      </w:r>
      <w:r>
        <w:rPr>
          <w:sz w:val="16"/>
          <w:szCs w:val="16"/>
        </w:rPr>
        <w:t>[2005] ECR II-5575: Duke iu referuar raportit të profesor Choi-t, që përbënte bazën e teorisë së Komisionit për paketat e produkteve, Gjykata vuri re se refuzimi i Komisionit, i bazuar në një kërkesë për konfidencialitet nga Rolls-Royce, për të dhënë akses në të dhënat ku bazohej modeli i Choi-t nuk kishte ndikim në rezultatin e procedurës administrative. Gjykata konstatoi se Komisioni ka të drejtë të kërkojë opinione të ndryshme, duke përfshirë opinionet e ekspertëve të jashtëm, për të kontrolluar saktësinë e analizës. Kur Komisioni nuk bazohet në opinionin e një eksperti të jashtëm në DK-në dhe në vendimin e tij përfundimtar si provë që mbështet çështjen e tij kundër një ndërmarrjeje, opinioni mbetet thjesht një pikëpamje e shprehur nga një person i vetëm dhe nuk merr rëndësi të veçantë në kontekstin e procedurës administrative. Rrjedhimisht, edhe pse është shprehur nga një ekspert, kjo pikëpamje nuk mund të konsiderohet as dëshmi favorizuese dhe as jofavorizuese (paragrafi 671). Nëse dokumentet në fjalë do të konsideroheshin pjesë përbërëse e dosjes reale të Komisionit, ato do të klasifikoheshin si dokumente të brendshme, duke marrë parasysh statusin dhe përmbajtjen e tyre dhe rrjedhimisht aplikanti nuk do të kishte akses në to (paragrafi 672).</w:t>
      </w:r>
    </w:p>
  </w:footnote>
  <w:footnote w:id="25">
    <w:p w:rsidR="006401E8" w:rsidRDefault="006401E8" w:rsidP="009807D8">
      <w:pPr>
        <w:tabs>
          <w:tab w:val="right" w:pos="450"/>
          <w:tab w:val="left" w:pos="810"/>
        </w:tabs>
      </w:pPr>
      <w:r>
        <w:rPr>
          <w:rStyle w:val="FootnoteReference"/>
        </w:rPr>
        <w:footnoteRef/>
      </w:r>
      <w:r>
        <w:t xml:space="preserve"> </w:t>
      </w:r>
      <w:r>
        <w:rPr>
          <w:sz w:val="16"/>
          <w:szCs w:val="16"/>
        </w:rPr>
        <w:t xml:space="preserve">Çështja T-353/94, </w:t>
      </w:r>
      <w:r>
        <w:rPr>
          <w:i/>
          <w:sz w:val="16"/>
          <w:szCs w:val="16"/>
        </w:rPr>
        <w:t xml:space="preserve">Postbank NV v Commission, </w:t>
      </w:r>
      <w:r>
        <w:rPr>
          <w:sz w:val="16"/>
          <w:szCs w:val="16"/>
        </w:rPr>
        <w:t>datë 18.9.1996, paragrafi 87.</w:t>
      </w:r>
    </w:p>
  </w:footnote>
  <w:footnote w:id="26">
    <w:p w:rsidR="006401E8" w:rsidRDefault="006401E8" w:rsidP="009807D8">
      <w:pPr>
        <w:tabs>
          <w:tab w:val="right" w:pos="450"/>
          <w:tab w:val="left" w:pos="810"/>
        </w:tabs>
      </w:pPr>
      <w:r>
        <w:rPr>
          <w:rStyle w:val="FootnoteReference"/>
        </w:rPr>
        <w:footnoteRef/>
      </w:r>
      <w:r>
        <w:t xml:space="preserve"> </w:t>
      </w:r>
      <w:r>
        <w:rPr>
          <w:sz w:val="16"/>
          <w:szCs w:val="16"/>
        </w:rPr>
        <w:t>Njoftimi për aksesin në dosje, paragrafi 18.</w:t>
      </w:r>
    </w:p>
  </w:footnote>
  <w:footnote w:id="27">
    <w:p w:rsidR="006401E8" w:rsidRDefault="006401E8" w:rsidP="009807D8">
      <w:pPr>
        <w:tabs>
          <w:tab w:val="right" w:pos="450"/>
          <w:tab w:val="left" w:pos="810"/>
        </w:tabs>
      </w:pPr>
      <w:r>
        <w:rPr>
          <w:rStyle w:val="FootnoteReference"/>
        </w:rPr>
        <w:footnoteRef/>
      </w:r>
      <w:r>
        <w:t xml:space="preserve"> </w:t>
      </w:r>
      <w:r>
        <w:rPr>
          <w:sz w:val="16"/>
          <w:szCs w:val="16"/>
        </w:rPr>
        <w:t>Njoftimi për aksesin në dosje, paragrafi 20, përfshin sekretet shprehimisht ushtarake në kategorinë e informacioneve të tjera konfidenciale.</w:t>
      </w:r>
    </w:p>
  </w:footnote>
  <w:footnote w:id="28">
    <w:p w:rsidR="006401E8" w:rsidRDefault="006401E8" w:rsidP="009807D8">
      <w:pPr>
        <w:tabs>
          <w:tab w:val="right" w:pos="450"/>
          <w:tab w:val="left" w:pos="810"/>
        </w:tabs>
      </w:pPr>
      <w:r>
        <w:rPr>
          <w:rStyle w:val="FootnoteReference"/>
        </w:rPr>
        <w:footnoteRef/>
      </w:r>
      <w:r>
        <w:t xml:space="preserve"> </w:t>
      </w:r>
      <w:r>
        <w:rPr>
          <w:sz w:val="16"/>
          <w:szCs w:val="16"/>
        </w:rPr>
        <w:t xml:space="preserve">Gjykata e Drejtësisë e Bashkimit Evropian ka dhënë mendimin e saj për këtë çështje në rastet e pretendimeve për abuzim të një pozite dominuese (Neni 102 i TFBE-së) (Çështja T-65/89, </w:t>
      </w:r>
      <w:r>
        <w:rPr>
          <w:i/>
          <w:sz w:val="16"/>
          <w:szCs w:val="16"/>
        </w:rPr>
        <w:t xml:space="preserve">BPB Industries and British Gypsum </w:t>
      </w:r>
      <w:r>
        <w:rPr>
          <w:sz w:val="16"/>
          <w:szCs w:val="16"/>
        </w:rPr>
        <w:t xml:space="preserve">[1993] ECR II-389; dhe Çështja C-310/93P, BPB Industries and British Gypsum [1995] ECR I-865), dhe në çështjet e bashkimeve (Çështja T- 221/95 </w:t>
      </w:r>
      <w:r>
        <w:rPr>
          <w:i/>
          <w:sz w:val="16"/>
          <w:szCs w:val="16"/>
        </w:rPr>
        <w:t xml:space="preserve">Endemol v Commission </w:t>
      </w:r>
      <w:r>
        <w:rPr>
          <w:sz w:val="16"/>
          <w:szCs w:val="16"/>
        </w:rPr>
        <w:t xml:space="preserve">[1999] ECR II-1299, paragrafi 69 dhe Çështja T-5/02 </w:t>
      </w:r>
      <w:r>
        <w:rPr>
          <w:i/>
          <w:sz w:val="16"/>
          <w:szCs w:val="16"/>
        </w:rPr>
        <w:t xml:space="preserve">TetraLaval v Commission </w:t>
      </w:r>
      <w:r>
        <w:rPr>
          <w:sz w:val="16"/>
          <w:szCs w:val="16"/>
        </w:rPr>
        <w:t>[2002] ECR II-4381, paragrafi 98 e në vijim).</w:t>
      </w:r>
    </w:p>
  </w:footnote>
  <w:footnote w:id="29">
    <w:p w:rsidR="006401E8" w:rsidRDefault="006401E8" w:rsidP="009807D8">
      <w:pPr>
        <w:tabs>
          <w:tab w:val="right" w:pos="450"/>
          <w:tab w:val="left" w:pos="810"/>
        </w:tabs>
      </w:pPr>
      <w:r>
        <w:rPr>
          <w:rStyle w:val="FootnoteReference"/>
        </w:rPr>
        <w:footnoteRef/>
      </w:r>
      <w:r>
        <w:t xml:space="preserve"> </w:t>
      </w:r>
      <w:r>
        <w:rPr>
          <w:sz w:val="16"/>
          <w:szCs w:val="16"/>
        </w:rPr>
        <w:t>Njoftimi për aksesin në dosje, paragrafi 19-20.</w:t>
      </w:r>
    </w:p>
  </w:footnote>
  <w:footnote w:id="30">
    <w:p w:rsidR="006401E8" w:rsidRDefault="006401E8" w:rsidP="009807D8">
      <w:pPr>
        <w:tabs>
          <w:tab w:val="right" w:pos="450"/>
          <w:tab w:val="left" w:pos="810"/>
        </w:tabs>
      </w:pPr>
      <w:r>
        <w:rPr>
          <w:rStyle w:val="FootnoteReference"/>
        </w:rPr>
        <w:footnoteRef/>
      </w:r>
      <w:r>
        <w:t xml:space="preserve"> </w:t>
      </w:r>
      <w:r>
        <w:rPr>
          <w:sz w:val="16"/>
          <w:szCs w:val="16"/>
        </w:rPr>
        <w:t>Njoftimi për aksesin në dosje, paragrafi 23.</w:t>
      </w:r>
    </w:p>
  </w:footnote>
  <w:footnote w:id="31">
    <w:p w:rsidR="006401E8" w:rsidRDefault="006401E8" w:rsidP="00260044">
      <w:pPr>
        <w:tabs>
          <w:tab w:val="right" w:pos="450"/>
          <w:tab w:val="left" w:pos="810"/>
        </w:tabs>
      </w:pPr>
      <w:r>
        <w:rPr>
          <w:rStyle w:val="FootnoteReference"/>
        </w:rPr>
        <w:footnoteRef/>
      </w:r>
      <w:r>
        <w:t xml:space="preserve"> </w:t>
      </w:r>
      <w:r>
        <w:rPr>
          <w:sz w:val="16"/>
          <w:szCs w:val="16"/>
        </w:rPr>
        <w:t xml:space="preserve">Çështja T-198/03 </w:t>
      </w:r>
      <w:r>
        <w:rPr>
          <w:i/>
          <w:sz w:val="16"/>
          <w:szCs w:val="16"/>
        </w:rPr>
        <w:t xml:space="preserve">Bank Austria Creditanstalt AG v Commission </w:t>
      </w:r>
      <w:r>
        <w:rPr>
          <w:sz w:val="16"/>
          <w:szCs w:val="16"/>
        </w:rPr>
        <w:t xml:space="preserve">[2006] ECR II-1429, paragrafi 71; edhe Çështja T-474/04, </w:t>
      </w:r>
      <w:r>
        <w:rPr>
          <w:i/>
          <w:sz w:val="16"/>
          <w:szCs w:val="16"/>
        </w:rPr>
        <w:t xml:space="preserve">Pergan v Commission </w:t>
      </w:r>
      <w:r>
        <w:rPr>
          <w:sz w:val="16"/>
          <w:szCs w:val="16"/>
        </w:rPr>
        <w:t>[2007] ECR II-4225, paragrafi 65 e në vijim.</w:t>
      </w:r>
    </w:p>
  </w:footnote>
  <w:footnote w:id="32">
    <w:p w:rsidR="006401E8" w:rsidRDefault="006401E8" w:rsidP="00260044">
      <w:pPr>
        <w:tabs>
          <w:tab w:val="right" w:pos="450"/>
          <w:tab w:val="left" w:pos="810"/>
        </w:tabs>
      </w:pPr>
      <w:r>
        <w:rPr>
          <w:rStyle w:val="FootnoteReference"/>
        </w:rPr>
        <w:footnoteRef/>
      </w:r>
      <w:r>
        <w:t xml:space="preserve"> </w:t>
      </w:r>
      <w:r>
        <w:rPr>
          <w:sz w:val="16"/>
          <w:szCs w:val="16"/>
        </w:rPr>
        <w:t xml:space="preserve">Çështja T-198/03 </w:t>
      </w:r>
      <w:r>
        <w:rPr>
          <w:i/>
          <w:sz w:val="16"/>
          <w:szCs w:val="16"/>
        </w:rPr>
        <w:t xml:space="preserve">Bank Austria Creditanstalt AG v Commission, </w:t>
      </w:r>
      <w:r>
        <w:rPr>
          <w:sz w:val="16"/>
          <w:szCs w:val="16"/>
        </w:rPr>
        <w:t>paragrafi 29.</w:t>
      </w:r>
    </w:p>
  </w:footnote>
  <w:footnote w:id="33">
    <w:p w:rsidR="006401E8" w:rsidRDefault="006401E8" w:rsidP="00260044">
      <w:pPr>
        <w:tabs>
          <w:tab w:val="right" w:pos="450"/>
          <w:tab w:val="left" w:pos="810"/>
        </w:tabs>
      </w:pPr>
      <w:r>
        <w:rPr>
          <w:rStyle w:val="FootnoteReference"/>
        </w:rPr>
        <w:footnoteRef/>
      </w:r>
      <w:r>
        <w:t xml:space="preserve"> </w:t>
      </w:r>
      <w:r>
        <w:rPr>
          <w:sz w:val="16"/>
          <w:szCs w:val="16"/>
        </w:rPr>
        <w:t>Shihni nenin 27, paragrafi 2 të Rregullores 1/2003; Nenin 15, paragrafi 3 të Rregullores 773/2004, Njoftimi për aksesin në dosje, paragrafi 24.</w:t>
      </w:r>
    </w:p>
  </w:footnote>
  <w:footnote w:id="34">
    <w:p w:rsidR="006401E8" w:rsidRDefault="006401E8" w:rsidP="00260044">
      <w:pPr>
        <w:tabs>
          <w:tab w:val="right" w:pos="450"/>
        </w:tabs>
        <w:jc w:val="both"/>
      </w:pPr>
      <w:r>
        <w:rPr>
          <w:rStyle w:val="FootnoteReference"/>
        </w:rPr>
        <w:footnoteRef/>
      </w:r>
      <w:r>
        <w:t xml:space="preserve"> </w:t>
      </w:r>
      <w:r>
        <w:rPr>
          <w:sz w:val="16"/>
          <w:szCs w:val="16"/>
        </w:rPr>
        <w:t>Çështja T-30/91 Solvay v Commission [1995] ECR II-1775, paragrafi 81: "Në procedurat ku parashikohet mbrojtje sipas Rregullores nr. 17, Komisioni nuk është autoriteti i vetëm që përcakton se cilat dokumente janë të vlefshme për mbrojtjen. Komisioni duhet t’u japë mundësinë këshilltarëve të ndërmarrjeve të prekura për të shqyrtuar dokumentet që mund të jenë me rëndësi, në mënyrë që të përcaktohet vlera e tyre provuese për mbrojtjen.</w:t>
      </w:r>
    </w:p>
  </w:footnote>
  <w:footnote w:id="35">
    <w:p w:rsidR="006401E8" w:rsidRDefault="006401E8" w:rsidP="00260044">
      <w:pPr>
        <w:tabs>
          <w:tab w:val="right" w:pos="450"/>
          <w:tab w:val="left" w:pos="810"/>
        </w:tabs>
      </w:pPr>
      <w:r>
        <w:rPr>
          <w:rStyle w:val="FootnoteReference"/>
        </w:rPr>
        <w:footnoteRef/>
      </w:r>
      <w:r>
        <w:t xml:space="preserve"> </w:t>
      </w:r>
      <w:r>
        <w:rPr>
          <w:sz w:val="16"/>
          <w:szCs w:val="16"/>
        </w:rPr>
        <w:t xml:space="preserve">Çështja T-65/89 </w:t>
      </w:r>
      <w:r>
        <w:rPr>
          <w:i/>
          <w:sz w:val="16"/>
          <w:szCs w:val="16"/>
        </w:rPr>
        <w:t xml:space="preserve">BPB Industries and British Gypsum </w:t>
      </w:r>
      <w:r>
        <w:rPr>
          <w:sz w:val="16"/>
          <w:szCs w:val="16"/>
        </w:rPr>
        <w:t xml:space="preserve">[1993] ECR II-389; Çështja C-310/93 P </w:t>
      </w:r>
      <w:r>
        <w:rPr>
          <w:i/>
          <w:sz w:val="16"/>
          <w:szCs w:val="16"/>
        </w:rPr>
        <w:t xml:space="preserve">BPB Industries and British Gypsum </w:t>
      </w:r>
      <w:r>
        <w:rPr>
          <w:sz w:val="16"/>
          <w:szCs w:val="16"/>
        </w:rPr>
        <w:t>[1995] ECR I-865</w:t>
      </w:r>
      <w:r>
        <w:rPr>
          <w:sz w:val="18"/>
          <w:szCs w:val="18"/>
        </w:rPr>
        <w:t>.</w:t>
      </w:r>
    </w:p>
  </w:footnote>
  <w:footnote w:id="36">
    <w:p w:rsidR="006401E8" w:rsidRDefault="006401E8" w:rsidP="00260044">
      <w:pPr>
        <w:tabs>
          <w:tab w:val="right" w:pos="450"/>
          <w:tab w:val="left" w:pos="810"/>
        </w:tabs>
      </w:pPr>
      <w:r>
        <w:rPr>
          <w:rStyle w:val="FootnoteReference"/>
        </w:rPr>
        <w:footnoteRef/>
      </w:r>
      <w:r>
        <w:t xml:space="preserve"> </w:t>
      </w:r>
      <w:r>
        <w:rPr>
          <w:sz w:val="16"/>
          <w:szCs w:val="16"/>
        </w:rPr>
        <w:t>Kjo duhet të bëhet nëse është realisht e pamundur që kompanitë, të cilave u jepet informacioni, të identifikojnë në mënyrë të drejtpërdrejtë ose të tërthortë ofruesin e informacionit. Kjo varet nga rrethanat e secilës çështje.</w:t>
      </w:r>
    </w:p>
  </w:footnote>
  <w:footnote w:id="37">
    <w:p w:rsidR="006401E8" w:rsidRPr="00A06926" w:rsidRDefault="006401E8" w:rsidP="00260044">
      <w:pPr>
        <w:tabs>
          <w:tab w:val="right" w:pos="450"/>
          <w:tab w:val="left" w:pos="810"/>
        </w:tabs>
      </w:pPr>
      <w:r>
        <w:rPr>
          <w:rStyle w:val="FootnoteReference"/>
        </w:rPr>
        <w:footnoteRef/>
      </w:r>
      <w:r>
        <w:t xml:space="preserve"> </w:t>
      </w:r>
      <w:r>
        <w:rPr>
          <w:sz w:val="16"/>
          <w:szCs w:val="16"/>
        </w:rPr>
        <w:t xml:space="preserve">Çështja T-44/00, </w:t>
      </w:r>
      <w:r>
        <w:rPr>
          <w:i/>
          <w:sz w:val="16"/>
          <w:szCs w:val="16"/>
        </w:rPr>
        <w:t xml:space="preserve">Mannesmann Röhrenwerke </w:t>
      </w:r>
      <w:r>
        <w:rPr>
          <w:sz w:val="16"/>
          <w:szCs w:val="16"/>
        </w:rPr>
        <w:t>[2004] ECR II-2223, paragrafi 84.</w:t>
      </w:r>
    </w:p>
  </w:footnote>
  <w:footnote w:id="38">
    <w:p w:rsidR="006401E8" w:rsidRDefault="006401E8" w:rsidP="00771563">
      <w:pPr>
        <w:tabs>
          <w:tab w:val="right" w:pos="450"/>
          <w:tab w:val="left" w:pos="810"/>
        </w:tabs>
      </w:pPr>
      <w:r>
        <w:rPr>
          <w:rStyle w:val="FootnoteReference"/>
        </w:rPr>
        <w:footnoteRef/>
      </w:r>
      <w:r>
        <w:t xml:space="preserve"> </w:t>
      </w:r>
      <w:r>
        <w:rPr>
          <w:sz w:val="16"/>
          <w:szCs w:val="16"/>
        </w:rPr>
        <w:t>Duhet të mbahet parasysh se Njoftimi për akses në dosje parashikon shprehimisht mundësinë e pranimit të përkohshëm të kërkesave të arsyetuara për konfidencialitet, të shoqëruara me versionet jokonfidenciale, ndërkohë që rezervon dhe mundësinë për të revokuar pranimin e përkohshëm në një fazë të mëvonshme (shihni paragrafin 42 të Njoftimit për aksesin në dosje).</w:t>
      </w:r>
    </w:p>
  </w:footnote>
  <w:footnote w:id="39">
    <w:p w:rsidR="006401E8" w:rsidRDefault="006401E8" w:rsidP="009F4FB5">
      <w:pPr>
        <w:tabs>
          <w:tab w:val="right" w:pos="450"/>
          <w:tab w:val="left" w:pos="810"/>
        </w:tabs>
      </w:pPr>
      <w:r>
        <w:rPr>
          <w:rStyle w:val="FootnoteReference"/>
        </w:rPr>
        <w:footnoteRef/>
      </w:r>
      <w:r>
        <w:t xml:space="preserve"> </w:t>
      </w:r>
      <w:r>
        <w:rPr>
          <w:sz w:val="16"/>
          <w:szCs w:val="16"/>
        </w:rPr>
        <w:t xml:space="preserve">Shihni Çështjen C-110/10 P </w:t>
      </w:r>
      <w:r>
        <w:rPr>
          <w:i/>
          <w:sz w:val="16"/>
          <w:szCs w:val="16"/>
        </w:rPr>
        <w:t xml:space="preserve">Solvay v Commission </w:t>
      </w:r>
      <w:r>
        <w:rPr>
          <w:sz w:val="16"/>
          <w:szCs w:val="16"/>
        </w:rPr>
        <w:t>[1995] ECR II-1775, paragrafi 66.</w:t>
      </w:r>
    </w:p>
  </w:footnote>
  <w:footnote w:id="40">
    <w:p w:rsidR="006401E8" w:rsidRDefault="006401E8" w:rsidP="009F4FB5">
      <w:pPr>
        <w:tabs>
          <w:tab w:val="right" w:pos="450"/>
          <w:tab w:val="left" w:pos="810"/>
        </w:tabs>
      </w:pPr>
      <w:r>
        <w:rPr>
          <w:rStyle w:val="FootnoteReference"/>
        </w:rPr>
        <w:footnoteRef/>
      </w:r>
      <w:r>
        <w:t xml:space="preserve"> </w:t>
      </w:r>
      <w:r>
        <w:rPr>
          <w:sz w:val="16"/>
          <w:szCs w:val="16"/>
        </w:rPr>
        <w:t>Neni 15, paragrafi 1 i Rregullores 773/2004 dhe paragrafët 26 dhe 27 të Njoftimit për aksesin në dosje.</w:t>
      </w:r>
    </w:p>
  </w:footnote>
  <w:footnote w:id="41">
    <w:p w:rsidR="006401E8" w:rsidRDefault="006401E8" w:rsidP="009F4FB5">
      <w:pPr>
        <w:tabs>
          <w:tab w:val="right" w:pos="450"/>
          <w:tab w:val="left" w:pos="810"/>
        </w:tabs>
      </w:pPr>
      <w:r>
        <w:rPr>
          <w:rStyle w:val="FootnoteReference"/>
        </w:rPr>
        <w:footnoteRef/>
      </w:r>
      <w:r>
        <w:t xml:space="preserve"> </w:t>
      </w:r>
      <w:r>
        <w:rPr>
          <w:sz w:val="17"/>
          <w:szCs w:val="17"/>
        </w:rPr>
        <w:t>S</w:t>
      </w:r>
      <w:r>
        <w:rPr>
          <w:sz w:val="16"/>
          <w:szCs w:val="16"/>
        </w:rPr>
        <w:t xml:space="preserve">hihni çështjen T-17/93 </w:t>
      </w:r>
      <w:r>
        <w:rPr>
          <w:i/>
          <w:sz w:val="16"/>
          <w:szCs w:val="16"/>
        </w:rPr>
        <w:t xml:space="preserve">Matra-Hachette SA v Commission </w:t>
      </w:r>
      <w:r>
        <w:rPr>
          <w:sz w:val="16"/>
          <w:szCs w:val="16"/>
        </w:rPr>
        <w:t>[1994] ECR II-595, paragrafi 34. Gjykata vendosi se të drejtat e palëve të treta, siç parashikohen nga neni 19 i Rregullores nr. 17 (tashmë zëvendësuar nga neni 27 i Rregullores (KE) nr. 1/2003), ishin të kufizuara në të drejtën për të marrë pjesë në procedurën administrative.</w:t>
      </w:r>
    </w:p>
  </w:footnote>
  <w:footnote w:id="42">
    <w:p w:rsidR="006401E8" w:rsidRDefault="006401E8" w:rsidP="009F4FB5">
      <w:pPr>
        <w:tabs>
          <w:tab w:val="right" w:pos="450"/>
          <w:tab w:val="left" w:pos="810"/>
        </w:tabs>
      </w:pPr>
      <w:r>
        <w:rPr>
          <w:rStyle w:val="FootnoteReference"/>
        </w:rPr>
        <w:footnoteRef/>
      </w:r>
      <w:r>
        <w:t xml:space="preserve"> </w:t>
      </w:r>
      <w:r>
        <w:rPr>
          <w:sz w:val="16"/>
          <w:szCs w:val="16"/>
        </w:rPr>
        <w:t>Neni 8, paragrafi 1 i Rregullores 773/2004.</w:t>
      </w:r>
    </w:p>
  </w:footnote>
  <w:footnote w:id="43">
    <w:p w:rsidR="006401E8" w:rsidRDefault="006401E8" w:rsidP="009F4FB5">
      <w:pPr>
        <w:tabs>
          <w:tab w:val="right" w:pos="450"/>
          <w:tab w:val="left" w:pos="810"/>
        </w:tabs>
      </w:pPr>
      <w:r>
        <w:rPr>
          <w:rStyle w:val="FootnoteReference"/>
        </w:rPr>
        <w:footnoteRef/>
      </w:r>
      <w:r>
        <w:rPr>
          <w:sz w:val="16"/>
          <w:szCs w:val="16"/>
        </w:rPr>
        <w:t xml:space="preserve"> Njoftimi i Komisionit “Për trajtimin e ankesave nga Komisioni sipas neneve 81 dhe 82 të Traktatit të KE-së”, Gazeta Zyrtare C 101, 27.4.2004, f. 65</w:t>
      </w:r>
    </w:p>
  </w:footnote>
  <w:footnote w:id="44">
    <w:p w:rsidR="006401E8" w:rsidRDefault="006401E8" w:rsidP="009F4FB5">
      <w:pPr>
        <w:tabs>
          <w:tab w:val="right" w:pos="450"/>
          <w:tab w:val="left" w:pos="810"/>
        </w:tabs>
      </w:pPr>
      <w:r>
        <w:rPr>
          <w:rStyle w:val="FootnoteReference"/>
        </w:rPr>
        <w:footnoteRef/>
      </w:r>
      <w:r>
        <w:t xml:space="preserve"> </w:t>
      </w:r>
      <w:r>
        <w:rPr>
          <w:sz w:val="16"/>
          <w:szCs w:val="16"/>
        </w:rPr>
        <w:t>Njoftimi për ankesat, paragrafi 69.</w:t>
      </w:r>
    </w:p>
  </w:footnote>
  <w:footnote w:id="45">
    <w:p w:rsidR="00AE5360" w:rsidRDefault="00AE5360" w:rsidP="00AE5360">
      <w:pPr>
        <w:tabs>
          <w:tab w:val="right" w:pos="450"/>
          <w:tab w:val="left" w:pos="810"/>
        </w:tabs>
        <w:jc w:val="both"/>
      </w:pPr>
      <w:r>
        <w:rPr>
          <w:rStyle w:val="FootnoteReference"/>
        </w:rPr>
        <w:footnoteRef/>
      </w:r>
      <w:r>
        <w:t xml:space="preserve"> </w:t>
      </w:r>
      <w:r>
        <w:rPr>
          <w:sz w:val="16"/>
          <w:szCs w:val="16"/>
        </w:rPr>
        <w:t>Në përputhje me nenin 30, paragrafi 2 të Rregullores 1/2003, publikimi i vendimit duhet të marrë në konsideratë interesin legjitim të ndërmarrjeve për të mbrojtur sekretet e tyre tregtare. E njëjta gjë vlen edhe për raportin përfundimtar të kryetarit të seancës dëgjimore (neni 17, paragrafi 3, Termat e Referencës për kryetarët e seancave dëgjimore), si dhe për opinionin e Komitetit Këshillimor (neni 14, paragrafi 6 i Rregullores 1/2003).</w:t>
      </w:r>
    </w:p>
  </w:footnote>
  <w:footnote w:id="46">
    <w:p w:rsidR="0024233B" w:rsidRDefault="0024233B" w:rsidP="0024233B">
      <w:pPr>
        <w:tabs>
          <w:tab w:val="right" w:pos="450"/>
          <w:tab w:val="left" w:pos="810"/>
        </w:tabs>
        <w:jc w:val="both"/>
      </w:pPr>
      <w:r>
        <w:rPr>
          <w:rStyle w:val="FootnoteReference"/>
        </w:rPr>
        <w:footnoteRef/>
      </w:r>
      <w:r>
        <w:t xml:space="preserve"> </w:t>
      </w:r>
      <w:r>
        <w:rPr>
          <w:sz w:val="16"/>
          <w:szCs w:val="16"/>
        </w:rPr>
        <w:t>Neni 16, paragrafi 4 i Rregullores 773/2004 nuk e detyron Komisionin që t’i lërë informacionet qartësisht konfidenciale në versionin publik: “</w:t>
      </w:r>
      <w:r>
        <w:rPr>
          <w:i/>
          <w:sz w:val="16"/>
          <w:szCs w:val="16"/>
        </w:rPr>
        <w:t xml:space="preserve">Nëse ndërmarrjet […] nuk respektojnë […], Komisioni </w:t>
      </w:r>
      <w:r>
        <w:rPr>
          <w:b/>
          <w:bCs/>
          <w:i/>
          <w:sz w:val="16"/>
          <w:szCs w:val="16"/>
        </w:rPr>
        <w:t xml:space="preserve">mund </w:t>
      </w:r>
      <w:r>
        <w:rPr>
          <w:i/>
          <w:sz w:val="16"/>
          <w:szCs w:val="16"/>
        </w:rPr>
        <w:t>të supozojë se dokumentet ose deklaratat përkatëse nuk përmbajnë informacione konfidenciale</w:t>
      </w:r>
      <w:r>
        <w:rPr>
          <w:sz w:val="16"/>
          <w:szCs w:val="16"/>
        </w:rPr>
        <w:t>.” (Është shtuar ngjyra e zezë në një prej fjalëve).</w:t>
      </w:r>
    </w:p>
  </w:footnote>
  <w:footnote w:id="47">
    <w:p w:rsidR="0024233B" w:rsidRDefault="0024233B" w:rsidP="0024233B">
      <w:pPr>
        <w:tabs>
          <w:tab w:val="right" w:pos="450"/>
          <w:tab w:val="left" w:pos="810"/>
        </w:tabs>
        <w:jc w:val="both"/>
      </w:pPr>
      <w:r>
        <w:rPr>
          <w:rStyle w:val="FootnoteReference"/>
        </w:rPr>
        <w:footnoteRef/>
      </w:r>
      <w:r>
        <w:t xml:space="preserve"> </w:t>
      </w:r>
      <w:r>
        <w:rPr>
          <w:sz w:val="16"/>
          <w:szCs w:val="16"/>
        </w:rPr>
        <w:t>Shihni nenin 8, paragrafi 1 të Termave të Referencës për kryetarët e seancave dëgjimore.</w:t>
      </w:r>
    </w:p>
  </w:footnote>
  <w:footnote w:id="48">
    <w:p w:rsidR="0024233B" w:rsidRDefault="0024233B" w:rsidP="0024233B">
      <w:pPr>
        <w:tabs>
          <w:tab w:val="right" w:pos="450"/>
          <w:tab w:val="left" w:pos="810"/>
        </w:tabs>
        <w:jc w:val="both"/>
      </w:pPr>
      <w:r>
        <w:rPr>
          <w:rStyle w:val="FootnoteReference"/>
        </w:rPr>
        <w:footnoteRef/>
      </w:r>
      <w:r>
        <w:t xml:space="preserve"> </w:t>
      </w:r>
      <w:r>
        <w:rPr>
          <w:sz w:val="16"/>
          <w:szCs w:val="16"/>
        </w:rPr>
        <w:t>Rregullorja (KE) nr. 1049/2001 e Parlamentit Evropian dhe e Këshillit, datë 30 maj 2001, “Për aksesin publik në dokumentet e Parlamentit Evropian, Këshillit dhe Komisionit”, Gazeta Zyrtare L145, 31.5.2001, f. 43.</w:t>
      </w:r>
    </w:p>
  </w:footnote>
  <w:footnote w:id="49">
    <w:p w:rsidR="0024233B" w:rsidRDefault="0024233B" w:rsidP="0024233B">
      <w:pPr>
        <w:pStyle w:val="FootnoteText"/>
      </w:pPr>
      <w:r>
        <w:rPr>
          <w:rStyle w:val="FootnoteReference"/>
        </w:rPr>
        <w:footnoteRef/>
      </w:r>
      <w:r>
        <w:t xml:space="preserve"> </w:t>
      </w:r>
      <w:r>
        <w:rPr>
          <w:sz w:val="16"/>
          <w:szCs w:val="16"/>
        </w:rPr>
        <w:t xml:space="preserve">Shihni Çështjen T-198/03 </w:t>
      </w:r>
      <w:r>
        <w:rPr>
          <w:i/>
          <w:sz w:val="16"/>
          <w:szCs w:val="16"/>
        </w:rPr>
        <w:t xml:space="preserve">Bank Austria Creditanstalt/Commission </w:t>
      </w:r>
      <w:r>
        <w:rPr>
          <w:sz w:val="16"/>
          <w:szCs w:val="16"/>
        </w:rPr>
        <w:t>[2006] ECR II-1429, paragrafi 78.</w:t>
      </w:r>
    </w:p>
  </w:footnote>
  <w:footnote w:id="50">
    <w:p w:rsidR="0024233B" w:rsidRDefault="0024233B" w:rsidP="0024233B">
      <w:pPr>
        <w:tabs>
          <w:tab w:val="right" w:pos="450"/>
          <w:tab w:val="left" w:pos="810"/>
        </w:tabs>
        <w:jc w:val="both"/>
      </w:pPr>
      <w:r>
        <w:rPr>
          <w:rStyle w:val="FootnoteReference"/>
        </w:rPr>
        <w:footnoteRef/>
      </w:r>
      <w:r>
        <w:t xml:space="preserve"> </w:t>
      </w:r>
      <w:r>
        <w:rPr>
          <w:sz w:val="16"/>
          <w:szCs w:val="16"/>
        </w:rPr>
        <w:t>Neni 339 i TFBE-së parashikon: “Anëtarët e institucioneve të Bashkimit Evropian, anëtarët e komiteteve, si dhe zyrtarët dhe nëpunësit e tjerë të Bashkimit Evropian nuk duhet të zbulojnë, duke përfshirë edhe pas përfundimit të detyrave të tyre, informacione të mbuluara nga detyrimi i ruajtjes së sekretit profesional, në veçanti informacione rreth ndërmarrjeve, marrëdhënieve të tyre të biznesit ose komponentëve të kostove të tyre”.</w:t>
      </w:r>
    </w:p>
  </w:footnote>
  <w:footnote w:id="51">
    <w:p w:rsidR="0024233B" w:rsidRDefault="0024233B" w:rsidP="0024233B">
      <w:pPr>
        <w:tabs>
          <w:tab w:val="right" w:pos="450"/>
          <w:tab w:val="left" w:pos="810"/>
        </w:tabs>
        <w:jc w:val="both"/>
      </w:pPr>
      <w:r>
        <w:rPr>
          <w:rStyle w:val="FootnoteReference"/>
        </w:rPr>
        <w:footnoteRef/>
      </w:r>
      <w:r>
        <w:t xml:space="preserve"> </w:t>
      </w:r>
      <w:r>
        <w:rPr>
          <w:sz w:val="16"/>
          <w:szCs w:val="16"/>
        </w:rPr>
        <w:t>Të cilat përmenden shprehimisht në nenin 30, paragrafi 2 të Rregullores 1/2003.</w:t>
      </w:r>
    </w:p>
  </w:footnote>
  <w:footnote w:id="52">
    <w:p w:rsidR="0024233B" w:rsidRDefault="0024233B" w:rsidP="0024233B">
      <w:pPr>
        <w:tabs>
          <w:tab w:val="right" w:pos="450"/>
          <w:tab w:val="left" w:pos="810"/>
        </w:tabs>
        <w:jc w:val="both"/>
      </w:pPr>
      <w:r>
        <w:rPr>
          <w:rStyle w:val="FootnoteReference"/>
        </w:rPr>
        <w:footnoteRef/>
      </w:r>
      <w:r>
        <w:t xml:space="preserve"> </w:t>
      </w:r>
      <w:r>
        <w:rPr>
          <w:sz w:val="16"/>
          <w:szCs w:val="16"/>
        </w:rPr>
        <w:t xml:space="preserve">Shihni Çështjen T-383/03 </w:t>
      </w:r>
      <w:r>
        <w:rPr>
          <w:i/>
          <w:sz w:val="16"/>
          <w:szCs w:val="16"/>
        </w:rPr>
        <w:t xml:space="preserve">Hynix Semiconductor v Commission </w:t>
      </w:r>
      <w:r>
        <w:rPr>
          <w:sz w:val="16"/>
          <w:szCs w:val="16"/>
        </w:rPr>
        <w:t xml:space="preserve">[2005] ECR II-627 dhe Çështjen T-271/03 </w:t>
      </w:r>
      <w:r>
        <w:rPr>
          <w:i/>
          <w:sz w:val="16"/>
          <w:szCs w:val="16"/>
        </w:rPr>
        <w:t xml:space="preserve">Deutsche Telekom v Commission </w:t>
      </w:r>
      <w:r>
        <w:rPr>
          <w:sz w:val="16"/>
          <w:szCs w:val="16"/>
        </w:rPr>
        <w:t>[2006] ECR II-1749.</w:t>
      </w:r>
    </w:p>
  </w:footnote>
  <w:footnote w:id="53">
    <w:p w:rsidR="0024233B" w:rsidRDefault="0024233B" w:rsidP="0024233B">
      <w:pPr>
        <w:tabs>
          <w:tab w:val="right" w:pos="450"/>
          <w:tab w:val="left" w:pos="810"/>
        </w:tabs>
        <w:jc w:val="both"/>
      </w:pPr>
      <w:r>
        <w:rPr>
          <w:rStyle w:val="FootnoteReference"/>
        </w:rPr>
        <w:footnoteRef/>
      </w:r>
      <w:r>
        <w:t xml:space="preserve"> </w:t>
      </w:r>
      <w:r>
        <w:rPr>
          <w:sz w:val="16"/>
          <w:szCs w:val="16"/>
        </w:rPr>
        <w:t>Rregullorja (KE) nr. 45/2001 e Parlamentit Evropian dhe e Këshillit, datë 18 dhjetor 2000, “Për mbrojtjen e individëve në lidhje me përpunimin e të dhënave personale nga institucionet dhe organet e Komunitetit dhe për lëvizjen e lirë të këtyre të dhënave”, Gazeta Zyrtare L 8, 12.1.2001, f. 1–22.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1E8" w:rsidRDefault="006401E8">
    <w:pPr>
      <w:spacing w:line="200" w:lineRule="exact"/>
      <w:rPr>
        <w:sz w:val="20"/>
        <w:szCs w:val="20"/>
      </w:rPr>
    </w:pPr>
    <w:r>
      <w:rPr>
        <w:noProof/>
        <w:lang w:val="en-US"/>
      </w:rPr>
      <mc:AlternateContent>
        <mc:Choice Requires="wps">
          <w:drawing>
            <wp:anchor distT="0" distB="0" distL="114300" distR="114300" simplePos="0" relativeHeight="251660288" behindDoc="1" locked="0" layoutInCell="1" allowOverlap="1" wp14:anchorId="2FB2D4B6" wp14:editId="7A971677">
              <wp:simplePos x="0" y="0"/>
              <wp:positionH relativeFrom="page">
                <wp:posOffset>4536440</wp:posOffset>
              </wp:positionH>
              <wp:positionV relativeFrom="page">
                <wp:posOffset>471805</wp:posOffset>
              </wp:positionV>
              <wp:extent cx="2388870" cy="177800"/>
              <wp:effectExtent l="2540" t="0" r="0" b="0"/>
              <wp:wrapNone/>
              <wp:docPr id="5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887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1E8" w:rsidRDefault="006401E8">
                          <w:pPr>
                            <w:pStyle w:val="BodyText"/>
                            <w:spacing w:line="269" w:lineRule="exact"/>
                            <w:ind w:left="20" w:firstLine="0"/>
                            <w:rPr>
                              <w:rFonts w:ascii="Verdana" w:eastAsia="Verdana" w:hAnsi="Verdana" w:cs="Verdana"/>
                            </w:rPr>
                          </w:pPr>
                          <w:r>
                            <w:rPr>
                              <w:rFonts w:ascii="Verdana" w:hAnsi="Verdana"/>
                              <w:color w:val="FFFFFF"/>
                              <w:highlight w:val="lightGray"/>
                            </w:rPr>
                            <w:t>Manuali i Procedurave për Antitrustin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B2D4B6" id="_x0000_t202" coordsize="21600,21600" o:spt="202" path="m,l,21600r21600,l21600,xe">
              <v:stroke joinstyle="miter"/>
              <v:path gradientshapeok="t" o:connecttype="rect"/>
            </v:shapetype>
            <v:shape id="Text Box 55" o:spid="_x0000_s1035" type="#_x0000_t202" style="position:absolute;margin-left:357.2pt;margin-top:37.15pt;width:188.1pt;height:1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" filled="f" stroked="f">
              <v:textbox inset="0,0,0,0">
                <w:txbxContent>
                  <w:p w:rsidR="006401E8" w:rsidRDefault="006401E8">
                    <w:pPr>
                      <w:pStyle w:val="BodyText"/>
                      <w:spacing w:line="269" w:lineRule="exact"/>
                      <w:ind w:left="20" w:firstLine="0"/>
                      <w:rPr>
                        <w:rFonts w:ascii="Verdana" w:eastAsia="Verdana" w:hAnsi="Verdana" w:cs="Verdana"/>
                      </w:rPr>
                    </w:pPr>
                    <w:r>
                      <w:rPr>
                        <w:rFonts w:ascii="Verdana" w:hAnsi="Verdana"/>
                        <w:color w:val="FFFFFF"/>
                        <w:highlight w:val="lightGray"/>
                      </w:rPr>
                      <w:t>Manuali i Procedurave për Antitrustin</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1E8" w:rsidRDefault="006401E8">
    <w:pPr>
      <w:spacing w:line="200" w:lineRule="exact"/>
      <w:rPr>
        <w:sz w:val="20"/>
        <w:szCs w:val="20"/>
      </w:rPr>
    </w:pPr>
    <w:r>
      <w:rPr>
        <w:noProof/>
        <w:lang w:val="en-US"/>
      </w:rPr>
      <mc:AlternateContent>
        <mc:Choice Requires="wps">
          <w:drawing>
            <wp:anchor distT="0" distB="0" distL="114300" distR="114300" simplePos="0" relativeHeight="251659264" behindDoc="1" locked="0" layoutInCell="1" allowOverlap="1" wp14:anchorId="1145D6F5" wp14:editId="3F543511">
              <wp:simplePos x="0" y="0"/>
              <wp:positionH relativeFrom="page">
                <wp:posOffset>704849</wp:posOffset>
              </wp:positionH>
              <wp:positionV relativeFrom="page">
                <wp:posOffset>428624</wp:posOffset>
              </wp:positionV>
              <wp:extent cx="4029075" cy="333375"/>
              <wp:effectExtent l="0" t="0" r="9525" b="9525"/>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9075"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1E8" w:rsidRDefault="006401E8">
                          <w:pPr>
                            <w:pStyle w:val="BodyText"/>
                            <w:spacing w:line="269" w:lineRule="exact"/>
                            <w:ind w:left="20" w:firstLine="0"/>
                            <w:rPr>
                              <w:rFonts w:ascii="Verdana" w:eastAsia="Verdana" w:hAnsi="Verdana" w:cs="Verdana"/>
                            </w:rPr>
                          </w:pPr>
                          <w:r>
                            <w:rPr>
                              <w:rFonts w:ascii="Verdana" w:hAnsi="Verdana"/>
                              <w:color w:val="FFFFFF"/>
                              <w:highlight w:val="lightGray"/>
                            </w:rPr>
                            <w:t xml:space="preserve">Faqja </w:t>
                          </w:r>
                          <w:r>
                            <w:fldChar w:fldCharType="begin"/>
                          </w:r>
                          <w:r>
                            <w:rPr>
                              <w:rFonts w:ascii="Verdana" w:eastAsia="Verdana" w:hAnsi="Verdana" w:cs="Verdana"/>
                              <w:color w:val="FFFFFF"/>
                              <w:highlight w:val="lightGray"/>
                            </w:rPr>
                            <w:instrText xml:space="preserve"> PAGE </w:instrText>
                          </w:r>
                          <w:r>
                            <w:fldChar w:fldCharType="separate"/>
                          </w:r>
                          <w:r w:rsidR="00FF3522">
                            <w:rPr>
                              <w:rFonts w:ascii="Verdana" w:eastAsia="Verdana" w:hAnsi="Verdana" w:cs="Verdana"/>
                              <w:noProof/>
                              <w:color w:val="FFFFFF"/>
                              <w:highlight w:val="lightGray"/>
                            </w:rPr>
                            <w:t>55</w:t>
                          </w:r>
                          <w:r>
                            <w:fldChar w:fldCharType="end"/>
                          </w:r>
                          <w:r>
                            <w:rPr>
                              <w:rFonts w:ascii="Verdana" w:hAnsi="Verdana"/>
                              <w:color w:val="FFFFFF"/>
                              <w:highlight w:val="lightGray"/>
                            </w:rPr>
                            <w:t>/23 – Procedurat e vendimmarrjes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45D6F5" id="_x0000_t202" coordsize="21600,21600" o:spt="202" path="m,l,21600r21600,l21600,xe">
              <v:stroke joinstyle="miter"/>
              <v:path gradientshapeok="t" o:connecttype="rect"/>
            </v:shapetype>
            <v:shape id="Text Box 54" o:spid="_x0000_s1036" type="#_x0000_t202" style="position:absolute;margin-left:55.5pt;margin-top:33.75pt;width:317.25pt;height:26.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" filled="f" stroked="f">
              <v:textbox inset="0,0,0,0">
                <w:txbxContent>
                  <w:p w:rsidR="006401E8" w:rsidRDefault="006401E8">
                    <w:pPr>
                      <w:pStyle w:val="BodyText"/>
                      <w:spacing w:line="269" w:lineRule="exact"/>
                      <w:ind w:left="20" w:firstLine="0"/>
                      <w:rPr>
                        <w:rFonts w:ascii="Verdana" w:eastAsia="Verdana" w:hAnsi="Verdana" w:cs="Verdana"/>
                      </w:rPr>
                    </w:pPr>
                    <w:r>
                      <w:rPr>
                        <w:rFonts w:ascii="Verdana" w:hAnsi="Verdana"/>
                        <w:color w:val="FFFFFF"/>
                        <w:highlight w:val="lightGray"/>
                      </w:rPr>
                      <w:t xml:space="preserve">Faqja </w:t>
                    </w:r>
                    <w:r>
                      <w:fldChar w:fldCharType="begin"/>
                    </w:r>
                    <w:r>
                      <w:rPr>
                        <w:rFonts w:ascii="Verdana" w:eastAsia="Verdana" w:hAnsi="Verdana" w:cs="Verdana"/>
                        <w:color w:val="FFFFFF"/>
                        <w:highlight w:val="lightGray"/>
                      </w:rPr>
                      <w:instrText xml:space="preserve"> PAGE </w:instrText>
                    </w:r>
                    <w:r>
                      <w:fldChar w:fldCharType="separate"/>
                    </w:r>
                    <w:r w:rsidR="00FF3522">
                      <w:rPr>
                        <w:rFonts w:ascii="Verdana" w:eastAsia="Verdana" w:hAnsi="Verdana" w:cs="Verdana"/>
                        <w:noProof/>
                        <w:color w:val="FFFFFF"/>
                        <w:highlight w:val="lightGray"/>
                      </w:rPr>
                      <w:t>55</w:t>
                    </w:r>
                    <w:r>
                      <w:fldChar w:fldCharType="end"/>
                    </w:r>
                    <w:r>
                      <w:rPr>
                        <w:rFonts w:ascii="Verdana" w:hAnsi="Verdana"/>
                        <w:color w:val="FFFFFF"/>
                        <w:highlight w:val="lightGray"/>
                      </w:rPr>
                      <w:t>/23 – Procedurat e vendimmarrjes</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1E8" w:rsidRDefault="006401E8">
    <w:pPr>
      <w:spacing w:line="200" w:lineRule="exact"/>
      <w:rPr>
        <w:sz w:val="20"/>
        <w:szCs w:val="20"/>
      </w:rPr>
    </w:pPr>
    <w:r>
      <w:rPr>
        <w:noProof/>
        <w:lang w:val="en-US"/>
      </w:rPr>
      <mc:AlternateContent>
        <mc:Choice Requires="wps">
          <w:drawing>
            <wp:anchor distT="0" distB="0" distL="114300" distR="114300" simplePos="0" relativeHeight="251672576" behindDoc="1" locked="0" layoutInCell="1" allowOverlap="1" wp14:anchorId="021F2D7D" wp14:editId="0120C591">
              <wp:simplePos x="0" y="0"/>
              <wp:positionH relativeFrom="page">
                <wp:posOffset>4734560</wp:posOffset>
              </wp:positionH>
              <wp:positionV relativeFrom="page">
                <wp:posOffset>394335</wp:posOffset>
              </wp:positionV>
              <wp:extent cx="2188845" cy="165735"/>
              <wp:effectExtent l="635" t="3810" r="1270" b="190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884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1E8" w:rsidRDefault="006401E8">
                          <w:pPr>
                            <w:spacing w:line="249" w:lineRule="exact"/>
                            <w:ind w:left="20"/>
                            <w:rPr>
                              <w:rFonts w:ascii="Verdana" w:eastAsia="Verdana" w:hAnsi="Verdana" w:cs="Verdana"/>
                            </w:rPr>
                          </w:pPr>
                          <w:r>
                            <w:rPr>
                              <w:rFonts w:ascii="Verdana" w:hAnsi="Verdana"/>
                              <w:color w:val="FFFFFF"/>
                              <w:highlight w:val="lightGray"/>
                            </w:rPr>
                            <w:t>Manuali i Procedurave për Antitrustin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1F2D7D" id="_x0000_t202" coordsize="21600,21600" o:spt="202" path="m,l,21600r21600,l21600,xe">
              <v:stroke joinstyle="miter"/>
              <v:path gradientshapeok="t" o:connecttype="rect"/>
            </v:shapetype>
            <v:shape id="Text Box 22" o:spid="_x0000_s1038" type="#_x0000_t202" style="position:absolute;margin-left:372.8pt;margin-top:31.05pt;width:172.35pt;height:13.05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Hu2sgIAALI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" filled="f" stroked="f">
              <v:textbox inset="0,0,0,0">
                <w:txbxContent>
                  <w:p w:rsidR="006401E8" w:rsidRDefault="006401E8">
                    <w:pPr>
                      <w:spacing w:line="249" w:lineRule="exact"/>
                      <w:ind w:left="20"/>
                      <w:rPr>
                        <w:rFonts w:ascii="Verdana" w:eastAsia="Verdana" w:hAnsi="Verdana" w:cs="Verdana"/>
                      </w:rPr>
                    </w:pPr>
                    <w:r>
                      <w:rPr>
                        <w:rFonts w:ascii="Verdana" w:hAnsi="Verdana"/>
                        <w:color w:val="FFFFFF"/>
                        <w:highlight w:val="lightGray"/>
                      </w:rPr>
                      <w:t>Manuali i Procedurave për Antitrustin</w:t>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1E8" w:rsidRDefault="006401E8">
    <w:pPr>
      <w:spacing w:line="200" w:lineRule="exact"/>
      <w:rPr>
        <w:sz w:val="20"/>
        <w:szCs w:val="20"/>
      </w:rPr>
    </w:pPr>
    <w:r>
      <w:rPr>
        <w:noProof/>
        <w:lang w:val="en-US"/>
      </w:rPr>
      <mc:AlternateContent>
        <mc:Choice Requires="wps">
          <w:drawing>
            <wp:anchor distT="0" distB="0" distL="114300" distR="114300" simplePos="0" relativeHeight="251671552" behindDoc="1" locked="0" layoutInCell="1" allowOverlap="1" wp14:anchorId="61480525" wp14:editId="22FA597E">
              <wp:simplePos x="0" y="0"/>
              <wp:positionH relativeFrom="page">
                <wp:posOffset>638175</wp:posOffset>
              </wp:positionH>
              <wp:positionV relativeFrom="page">
                <wp:posOffset>390525</wp:posOffset>
              </wp:positionV>
              <wp:extent cx="4019550" cy="36195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0"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1E8" w:rsidRDefault="006401E8">
                          <w:pPr>
                            <w:spacing w:line="249" w:lineRule="exact"/>
                            <w:ind w:left="20"/>
                            <w:rPr>
                              <w:rFonts w:ascii="Verdana" w:eastAsia="Verdana" w:hAnsi="Verdana" w:cs="Verdana"/>
                            </w:rPr>
                          </w:pPr>
                          <w:r>
                            <w:rPr>
                              <w:rFonts w:ascii="Verdana" w:hAnsi="Verdana"/>
                              <w:color w:val="FFFFFF"/>
                              <w:highlight w:val="lightGray"/>
                            </w:rPr>
                            <w:t xml:space="preserve">Faqja </w:t>
                          </w:r>
                          <w:r>
                            <w:fldChar w:fldCharType="begin"/>
                          </w:r>
                          <w:r>
                            <w:rPr>
                              <w:rFonts w:ascii="Verdana" w:eastAsia="Verdana" w:hAnsi="Verdana" w:cs="Verdana"/>
                              <w:color w:val="FFFFFF"/>
                              <w:highlight w:val="lightGray"/>
                            </w:rPr>
                            <w:instrText xml:space="preserve"> PAGE </w:instrText>
                          </w:r>
                          <w:r>
                            <w:fldChar w:fldCharType="separate"/>
                          </w:r>
                          <w:r w:rsidR="00FF3522">
                            <w:rPr>
                              <w:rFonts w:ascii="Verdana" w:eastAsia="Verdana" w:hAnsi="Verdana" w:cs="Verdana"/>
                              <w:noProof/>
                              <w:color w:val="FFFFFF"/>
                              <w:highlight w:val="lightGray"/>
                            </w:rPr>
                            <w:t>1</w:t>
                          </w:r>
                          <w:r>
                            <w:fldChar w:fldCharType="end"/>
                          </w:r>
                          <w:r>
                            <w:rPr>
                              <w:rFonts w:ascii="Verdana" w:hAnsi="Verdana"/>
                              <w:color w:val="FFFFFF"/>
                              <w:highlight w:val="lightGray"/>
                            </w:rPr>
                            <w:t>/11 – Hetimet ndaj sektorëve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480525" id="_x0000_t202" coordsize="21600,21600" o:spt="202" path="m,l,21600r21600,l21600,xe">
              <v:stroke joinstyle="miter"/>
              <v:path gradientshapeok="t" o:connecttype="rect"/>
            </v:shapetype>
            <v:shape id="Text Box 21" o:spid="_x0000_s1039" type="#_x0000_t202" style="position:absolute;margin-left:50.25pt;margin-top:30.75pt;width:316.5pt;height:28.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" filled="f" stroked="f">
              <v:textbox inset="0,0,0,0">
                <w:txbxContent>
                  <w:p w:rsidR="006401E8" w:rsidRDefault="006401E8">
                    <w:pPr>
                      <w:spacing w:line="249" w:lineRule="exact"/>
                      <w:ind w:left="20"/>
                      <w:rPr>
                        <w:rFonts w:ascii="Verdana" w:eastAsia="Verdana" w:hAnsi="Verdana" w:cs="Verdana"/>
                      </w:rPr>
                    </w:pPr>
                    <w:r>
                      <w:rPr>
                        <w:rFonts w:ascii="Verdana" w:hAnsi="Verdana"/>
                        <w:color w:val="FFFFFF"/>
                        <w:highlight w:val="lightGray"/>
                      </w:rPr>
                      <w:t xml:space="preserve">Faqja </w:t>
                    </w:r>
                    <w:r>
                      <w:fldChar w:fldCharType="begin"/>
                    </w:r>
                    <w:r>
                      <w:rPr>
                        <w:rFonts w:ascii="Verdana" w:eastAsia="Verdana" w:hAnsi="Verdana" w:cs="Verdana"/>
                        <w:color w:val="FFFFFF"/>
                        <w:highlight w:val="lightGray"/>
                      </w:rPr>
                      <w:instrText xml:space="preserve"> PAGE </w:instrText>
                    </w:r>
                    <w:r>
                      <w:fldChar w:fldCharType="separate"/>
                    </w:r>
                    <w:r w:rsidR="00FF3522">
                      <w:rPr>
                        <w:rFonts w:ascii="Verdana" w:eastAsia="Verdana" w:hAnsi="Verdana" w:cs="Verdana"/>
                        <w:noProof/>
                        <w:color w:val="FFFFFF"/>
                        <w:highlight w:val="lightGray"/>
                      </w:rPr>
                      <w:t>1</w:t>
                    </w:r>
                    <w:r>
                      <w:fldChar w:fldCharType="end"/>
                    </w:r>
                    <w:r>
                      <w:rPr>
                        <w:rFonts w:ascii="Verdana" w:hAnsi="Verdana"/>
                        <w:color w:val="FFFFFF"/>
                        <w:highlight w:val="lightGray"/>
                      </w:rPr>
                      <w:t>/11 – Hetimet ndaj sektorëve</w:t>
                    </w:r>
                  </w:p>
                </w:txbxContent>
              </v:textbox>
              <w10:wrap anchorx="page" anchory="page"/>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1E8" w:rsidRDefault="006401E8">
    <w:pPr>
      <w:spacing w:line="200" w:lineRule="exact"/>
      <w:rPr>
        <w:sz w:val="20"/>
        <w:szCs w:val="20"/>
      </w:rPr>
    </w:pPr>
    <w:r>
      <w:rPr>
        <w:noProof/>
        <w:lang w:val="en-US"/>
      </w:rPr>
      <mc:AlternateContent>
        <mc:Choice Requires="wps">
          <w:drawing>
            <wp:anchor distT="0" distB="0" distL="114300" distR="114300" simplePos="0" relativeHeight="251680768" behindDoc="1" locked="0" layoutInCell="1" allowOverlap="1" wp14:anchorId="39F947B5" wp14:editId="2B40BD07">
              <wp:simplePos x="0" y="0"/>
              <wp:positionH relativeFrom="page">
                <wp:posOffset>4536440</wp:posOffset>
              </wp:positionH>
              <wp:positionV relativeFrom="page">
                <wp:posOffset>471805</wp:posOffset>
              </wp:positionV>
              <wp:extent cx="2388870" cy="177800"/>
              <wp:effectExtent l="254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887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1E8" w:rsidRDefault="006401E8">
                          <w:pPr>
                            <w:pStyle w:val="BodyText"/>
                            <w:spacing w:line="269" w:lineRule="exact"/>
                            <w:ind w:left="20" w:firstLine="0"/>
                            <w:rPr>
                              <w:rFonts w:ascii="Verdana" w:eastAsia="Verdana" w:hAnsi="Verdana" w:cs="Verdana"/>
                            </w:rPr>
                          </w:pPr>
                          <w:r>
                            <w:rPr>
                              <w:rFonts w:ascii="Verdana" w:hAnsi="Verdana"/>
                              <w:color w:val="FFFFFF"/>
                              <w:highlight w:val="lightGray"/>
                            </w:rPr>
                            <w:t>Manuali i Procedurave për Antitrustin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F947B5" id="_x0000_t202" coordsize="21600,21600" o:spt="202" path="m,l,21600r21600,l21600,xe">
              <v:stroke joinstyle="miter"/>
              <v:path gradientshapeok="t" o:connecttype="rect"/>
            </v:shapetype>
            <v:shape id="Text Box 16" o:spid="_x0000_s1040" type="#_x0000_t202" style="position:absolute;margin-left:357.2pt;margin-top:37.15pt;width:188.1pt;height:14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" filled="f" stroked="f">
              <v:textbox inset="0,0,0,0">
                <w:txbxContent>
                  <w:p w:rsidR="006401E8" w:rsidRDefault="006401E8">
                    <w:pPr>
                      <w:pStyle w:val="BodyText"/>
                      <w:spacing w:line="269" w:lineRule="exact"/>
                      <w:ind w:left="20" w:firstLine="0"/>
                      <w:rPr>
                        <w:rFonts w:ascii="Verdana" w:eastAsia="Verdana" w:hAnsi="Verdana" w:cs="Verdana"/>
                      </w:rPr>
                    </w:pPr>
                    <w:r>
                      <w:rPr>
                        <w:rFonts w:ascii="Verdana" w:hAnsi="Verdana"/>
                        <w:color w:val="FFFFFF"/>
                        <w:highlight w:val="lightGray"/>
                      </w:rPr>
                      <w:t>Manuali i Procedurave për Antitrustin</w:t>
                    </w:r>
                  </w:p>
                </w:txbxContent>
              </v:textbox>
              <w10:wrap anchorx="page" anchory="page"/>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1E8" w:rsidRDefault="006401E8" w:rsidP="000439E7">
    <w:pPr>
      <w:spacing w:line="200" w:lineRule="exact"/>
      <w:rPr>
        <w:sz w:val="20"/>
        <w:szCs w:val="20"/>
      </w:rPr>
    </w:pPr>
  </w:p>
  <w:p w:rsidR="006401E8" w:rsidRDefault="006401E8">
    <w:pPr>
      <w:spacing w:line="200" w:lineRule="exact"/>
      <w:rPr>
        <w:sz w:val="20"/>
        <w:szCs w:val="20"/>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1E8" w:rsidRDefault="006401E8" w:rsidP="006401E8">
    <w:pPr>
      <w:pStyle w:val="BodyText"/>
      <w:spacing w:line="269" w:lineRule="exact"/>
      <w:ind w:left="0" w:firstLine="0"/>
      <w:rPr>
        <w:rFonts w:ascii="Verdana" w:hAnsi="Verdana"/>
        <w:color w:val="FFFFFF"/>
        <w:highlight w:val="lightGray"/>
      </w:rPr>
    </w:pPr>
  </w:p>
  <w:p w:rsidR="006401E8" w:rsidRDefault="006401E8">
    <w:pPr>
      <w:spacing w:line="0" w:lineRule="atLeast"/>
      <w:rPr>
        <w:sz w:val="4"/>
        <w:szCs w:val="4"/>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1E8" w:rsidRDefault="006401E8">
    <w:pPr>
      <w:spacing w:line="200" w:lineRule="exact"/>
      <w:rPr>
        <w:sz w:val="20"/>
        <w:szCs w:val="20"/>
      </w:rPr>
    </w:pPr>
    <w:r>
      <w:rPr>
        <w:noProof/>
        <w:lang w:val="en-US"/>
      </w:rPr>
      <mc:AlternateContent>
        <mc:Choice Requires="wps">
          <w:drawing>
            <wp:anchor distT="0" distB="0" distL="114300" distR="114300" simplePos="0" relativeHeight="251700224" behindDoc="1" locked="0" layoutInCell="1" allowOverlap="1" wp14:anchorId="0F70B240" wp14:editId="71730356">
              <wp:simplePos x="0" y="0"/>
              <wp:positionH relativeFrom="page">
                <wp:posOffset>4536440</wp:posOffset>
              </wp:positionH>
              <wp:positionV relativeFrom="page">
                <wp:posOffset>471805</wp:posOffset>
              </wp:positionV>
              <wp:extent cx="2388870" cy="177800"/>
              <wp:effectExtent l="2540" t="0" r="0" b="0"/>
              <wp:wrapNone/>
              <wp:docPr id="136"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887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1E8" w:rsidRDefault="006401E8">
                          <w:pPr>
                            <w:pStyle w:val="BodyText"/>
                            <w:spacing w:line="269" w:lineRule="exact"/>
                            <w:ind w:left="20" w:firstLine="0"/>
                            <w:rPr>
                              <w:rFonts w:ascii="Verdana" w:eastAsia="Verdana" w:hAnsi="Verdana" w:cs="Verdana"/>
                            </w:rPr>
                          </w:pPr>
                          <w:r>
                            <w:rPr>
                              <w:rFonts w:ascii="Verdana" w:hAnsi="Verdana"/>
                              <w:color w:val="FFFFFF"/>
                              <w:highlight w:val="lightGray"/>
                            </w:rPr>
                            <w:t>Manuali i Procedurave për Antitrustin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70B240" id="_x0000_t202" coordsize="21600,21600" o:spt="202" path="m,l,21600r21600,l21600,xe">
              <v:stroke joinstyle="miter"/>
              <v:path gradientshapeok="t" o:connecttype="rect"/>
            </v:shapetype>
            <v:shape id="Text Box 136" o:spid="_x0000_s1041" type="#_x0000_t202" style="position:absolute;margin-left:357.2pt;margin-top:37.15pt;width:188.1pt;height:14pt;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iACtQIAALQ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" filled="f" stroked="f">
              <v:textbox inset="0,0,0,0">
                <w:txbxContent>
                  <w:p w:rsidR="006401E8" w:rsidRDefault="006401E8">
                    <w:pPr>
                      <w:pStyle w:val="BodyText"/>
                      <w:spacing w:line="269" w:lineRule="exact"/>
                      <w:ind w:left="20" w:firstLine="0"/>
                      <w:rPr>
                        <w:rFonts w:ascii="Verdana" w:eastAsia="Verdana" w:hAnsi="Verdana" w:cs="Verdana"/>
                      </w:rPr>
                    </w:pPr>
                    <w:r>
                      <w:rPr>
                        <w:rFonts w:ascii="Verdana" w:hAnsi="Verdana"/>
                        <w:color w:val="FFFFFF"/>
                        <w:highlight w:val="lightGray"/>
                      </w:rPr>
                      <w:t>Manuali i Procedurave për Antitrustin</w:t>
                    </w:r>
                  </w:p>
                </w:txbxContent>
              </v:textbox>
              <w10:wrap anchorx="page" anchory="page"/>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1E8" w:rsidRDefault="006401E8">
    <w:pPr>
      <w:spacing w:line="200" w:lineRule="exact"/>
      <w:rPr>
        <w:sz w:val="20"/>
        <w:szCs w:val="20"/>
      </w:rPr>
    </w:pPr>
    <w:r>
      <w:rPr>
        <w:noProof/>
        <w:lang w:val="en-US"/>
      </w:rPr>
      <mc:AlternateContent>
        <mc:Choice Requires="wps">
          <w:drawing>
            <wp:anchor distT="0" distB="0" distL="114300" distR="114300" simplePos="0" relativeHeight="251701248" behindDoc="1" locked="0" layoutInCell="1" allowOverlap="1" wp14:anchorId="6453DC06" wp14:editId="002CADAC">
              <wp:simplePos x="0" y="0"/>
              <wp:positionH relativeFrom="page">
                <wp:posOffset>-2479040</wp:posOffset>
              </wp:positionH>
              <wp:positionV relativeFrom="page">
                <wp:posOffset>471805</wp:posOffset>
              </wp:positionV>
              <wp:extent cx="2605405" cy="177800"/>
              <wp:effectExtent l="0" t="0" r="0" b="0"/>
              <wp:wrapNone/>
              <wp:docPr id="135"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540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1E8" w:rsidRDefault="006401E8">
                          <w:pPr>
                            <w:pStyle w:val="BodyText"/>
                            <w:spacing w:line="269" w:lineRule="exact"/>
                            <w:ind w:left="20" w:firstLine="0"/>
                            <w:rPr>
                              <w:rFonts w:ascii="Verdana" w:eastAsia="Verdana" w:hAnsi="Verdana" w:cs="Verdana"/>
                            </w:rPr>
                          </w:pPr>
                          <w:r>
                            <w:rPr>
                              <w:rFonts w:ascii="Verdana" w:hAnsi="Verdana"/>
                              <w:color w:val="FFFFFF"/>
                              <w:highlight w:val="lightGray"/>
                            </w:rPr>
                            <w:t xml:space="preserve">Faqja </w:t>
                          </w:r>
                          <w:r>
                            <w:fldChar w:fldCharType="begin"/>
                          </w:r>
                          <w:r>
                            <w:rPr>
                              <w:rFonts w:ascii="Verdana" w:eastAsia="Verdana" w:hAnsi="Verdana" w:cs="Verdana"/>
                              <w:color w:val="FFFFFF"/>
                              <w:highlight w:val="lightGray"/>
                            </w:rPr>
                            <w:instrText xml:space="preserve"> PAGE </w:instrText>
                          </w:r>
                          <w:r>
                            <w:fldChar w:fldCharType="separate"/>
                          </w:r>
                          <w:r w:rsidR="00FF3522">
                            <w:rPr>
                              <w:rFonts w:ascii="Verdana" w:eastAsia="Verdana" w:hAnsi="Verdana" w:cs="Verdana"/>
                              <w:noProof/>
                              <w:color w:val="FFFFFF"/>
                              <w:highlight w:val="lightGray"/>
                            </w:rPr>
                            <w:t>1</w:t>
                          </w:r>
                          <w:r>
                            <w:fldChar w:fldCharType="end"/>
                          </w:r>
                          <w:r>
                            <w:rPr>
                              <w:rFonts w:ascii="Verdana" w:hAnsi="Verdana"/>
                              <w:color w:val="FFFFFF"/>
                              <w:highlight w:val="lightGray"/>
                            </w:rPr>
                            <w:t>/7 – Ndjekja e vendimeve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53DC06" id="_x0000_t202" coordsize="21600,21600" o:spt="202" path="m,l,21600r21600,l21600,xe">
              <v:stroke joinstyle="miter"/>
              <v:path gradientshapeok="t" o:connecttype="rect"/>
            </v:shapetype>
            <v:shape id="Text Box 135" o:spid="_x0000_s1042" type="#_x0000_t202" style="position:absolute;margin-left:-195.2pt;margin-top:37.15pt;width:205.15pt;height:14pt;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" filled="f" stroked="f">
              <v:textbox inset="0,0,0,0">
                <w:txbxContent>
                  <w:p w:rsidR="006401E8" w:rsidRDefault="006401E8">
                    <w:pPr>
                      <w:pStyle w:val="BodyText"/>
                      <w:spacing w:line="269" w:lineRule="exact"/>
                      <w:ind w:left="20" w:firstLine="0"/>
                      <w:rPr>
                        <w:rFonts w:ascii="Verdana" w:eastAsia="Verdana" w:hAnsi="Verdana" w:cs="Verdana"/>
                      </w:rPr>
                    </w:pPr>
                    <w:r>
                      <w:rPr>
                        <w:rFonts w:ascii="Verdana" w:hAnsi="Verdana"/>
                        <w:color w:val="FFFFFF"/>
                        <w:highlight w:val="lightGray"/>
                      </w:rPr>
                      <w:t xml:space="preserve">Faqja </w:t>
                    </w:r>
                    <w:r>
                      <w:fldChar w:fldCharType="begin"/>
                    </w:r>
                    <w:r>
                      <w:rPr>
                        <w:rFonts w:ascii="Verdana" w:eastAsia="Verdana" w:hAnsi="Verdana" w:cs="Verdana"/>
                        <w:color w:val="FFFFFF"/>
                        <w:highlight w:val="lightGray"/>
                      </w:rPr>
                      <w:instrText xml:space="preserve"> PAGE </w:instrText>
                    </w:r>
                    <w:r>
                      <w:fldChar w:fldCharType="separate"/>
                    </w:r>
                    <w:r w:rsidR="00FF3522">
                      <w:rPr>
                        <w:rFonts w:ascii="Verdana" w:eastAsia="Verdana" w:hAnsi="Verdana" w:cs="Verdana"/>
                        <w:noProof/>
                        <w:color w:val="FFFFFF"/>
                        <w:highlight w:val="lightGray"/>
                      </w:rPr>
                      <w:t>1</w:t>
                    </w:r>
                    <w:r>
                      <w:fldChar w:fldCharType="end"/>
                    </w:r>
                    <w:r>
                      <w:rPr>
                        <w:rFonts w:ascii="Verdana" w:hAnsi="Verdana"/>
                        <w:color w:val="FFFFFF"/>
                        <w:highlight w:val="lightGray"/>
                      </w:rPr>
                      <w:t>/7 – Ndjekja e vendimeve</w:t>
                    </w:r>
                  </w:p>
                </w:txbxContent>
              </v:textbox>
              <w10:wrap anchorx="page" anchory="page"/>
            </v:shape>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1E8" w:rsidRDefault="006401E8" w:rsidP="006401E8">
    <w:pPr>
      <w:pStyle w:val="BodyText"/>
      <w:spacing w:line="269" w:lineRule="exact"/>
      <w:ind w:left="20" w:firstLine="0"/>
      <w:rPr>
        <w:rFonts w:ascii="Verdana" w:hAnsi="Verdana"/>
        <w:color w:val="FFFFFF"/>
        <w:highlight w:val="lightGray"/>
      </w:rPr>
    </w:pPr>
  </w:p>
  <w:p w:rsidR="006401E8" w:rsidRDefault="006401E8" w:rsidP="006401E8">
    <w:pPr>
      <w:pStyle w:val="BodyText"/>
      <w:spacing w:line="269" w:lineRule="exact"/>
      <w:ind w:left="20" w:firstLine="0"/>
      <w:rPr>
        <w:rFonts w:ascii="Verdana" w:hAnsi="Verdana"/>
        <w:color w:val="FFFFFF"/>
        <w:highlight w:val="lightGray"/>
      </w:rPr>
    </w:pPr>
  </w:p>
  <w:p w:rsidR="006401E8" w:rsidRDefault="006401E8" w:rsidP="006401E8">
    <w:pPr>
      <w:pStyle w:val="BodyText"/>
      <w:spacing w:line="269" w:lineRule="exact"/>
      <w:ind w:left="20" w:firstLine="0"/>
      <w:rPr>
        <w:rFonts w:ascii="Verdana" w:hAnsi="Verdana"/>
        <w:color w:val="FFFFFF"/>
        <w:highlight w:val="lightGray"/>
      </w:rPr>
    </w:pPr>
  </w:p>
  <w:p w:rsidR="006401E8" w:rsidRDefault="006401E8" w:rsidP="006401E8">
    <w:pPr>
      <w:pStyle w:val="BodyText"/>
      <w:spacing w:line="269" w:lineRule="exact"/>
      <w:ind w:left="20" w:firstLine="0"/>
      <w:rPr>
        <w:rFonts w:ascii="Verdana" w:eastAsia="Verdana" w:hAnsi="Verdana" w:cs="Verdana"/>
      </w:rPr>
    </w:pPr>
    <w:r>
      <w:rPr>
        <w:rFonts w:ascii="Verdana" w:hAnsi="Verdana"/>
        <w:color w:val="FFFFFF"/>
        <w:highlight w:val="lightGray"/>
      </w:rPr>
      <w:t xml:space="preserve">Faqja </w:t>
    </w:r>
    <w:r>
      <w:fldChar w:fldCharType="begin"/>
    </w:r>
    <w:r>
      <w:rPr>
        <w:rFonts w:ascii="Verdana" w:eastAsia="Verdana" w:hAnsi="Verdana" w:cs="Verdana"/>
        <w:color w:val="FFFFFF"/>
        <w:highlight w:val="lightGray"/>
      </w:rPr>
      <w:instrText xml:space="preserve"> PAGE </w:instrText>
    </w:r>
    <w:r>
      <w:fldChar w:fldCharType="separate"/>
    </w:r>
    <w:r w:rsidR="00FF3522">
      <w:rPr>
        <w:rFonts w:ascii="Verdana" w:eastAsia="Verdana" w:hAnsi="Verdana" w:cs="Verdana"/>
        <w:noProof/>
        <w:color w:val="FFFFFF"/>
        <w:highlight w:val="lightGray"/>
      </w:rPr>
      <w:t>2</w:t>
    </w:r>
    <w:r>
      <w:fldChar w:fldCharType="end"/>
    </w:r>
    <w:r>
      <w:rPr>
        <w:rFonts w:ascii="Verdana" w:hAnsi="Verdana"/>
        <w:color w:val="FFFFFF"/>
        <w:highlight w:val="lightGray"/>
      </w:rPr>
      <w:t>/3 – Mbyllja administrative e dosjes</w:t>
    </w:r>
  </w:p>
  <w:p w:rsidR="006401E8" w:rsidRDefault="006401E8">
    <w:pPr>
      <w:spacing w:line="0" w:lineRule="atLeast"/>
      <w:rPr>
        <w:sz w:val="4"/>
        <w:szCs w:val="4"/>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1E8" w:rsidRDefault="006401E8">
    <w:pPr>
      <w:spacing w:line="200" w:lineRule="exact"/>
      <w:rPr>
        <w:sz w:val="20"/>
        <w:szCs w:val="20"/>
      </w:rPr>
    </w:pPr>
    <w:r>
      <w:rPr>
        <w:noProof/>
        <w:lang w:val="en-US"/>
      </w:rPr>
      <mc:AlternateContent>
        <mc:Choice Requires="wps">
          <w:drawing>
            <wp:anchor distT="0" distB="0" distL="114300" distR="114300" simplePos="0" relativeHeight="251697152" behindDoc="1" locked="0" layoutInCell="1" allowOverlap="1" wp14:anchorId="7A373EE8" wp14:editId="3475507B">
              <wp:simplePos x="0" y="0"/>
              <wp:positionH relativeFrom="page">
                <wp:posOffset>4680585</wp:posOffset>
              </wp:positionH>
              <wp:positionV relativeFrom="page">
                <wp:posOffset>471805</wp:posOffset>
              </wp:positionV>
              <wp:extent cx="2388870" cy="177800"/>
              <wp:effectExtent l="3810" t="0" r="0" b="0"/>
              <wp:wrapNone/>
              <wp:docPr id="138"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887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1E8" w:rsidRDefault="006401E8">
                          <w:pPr>
                            <w:pStyle w:val="BodyText"/>
                            <w:spacing w:line="269" w:lineRule="exact"/>
                            <w:ind w:left="20" w:firstLine="0"/>
                            <w:rPr>
                              <w:rFonts w:ascii="Verdana" w:eastAsia="Verdana" w:hAnsi="Verdana" w:cs="Verdana"/>
                            </w:rPr>
                          </w:pPr>
                          <w:r>
                            <w:rPr>
                              <w:rFonts w:ascii="Verdana" w:hAnsi="Verdana"/>
                              <w:color w:val="FFFFFF"/>
                              <w:highlight w:val="lightGray"/>
                            </w:rPr>
                            <w:t>Manuali i Procedurave për Antitrustin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373EE8" id="_x0000_t202" coordsize="21600,21600" o:spt="202" path="m,l,21600r21600,l21600,xe">
              <v:stroke joinstyle="miter"/>
              <v:path gradientshapeok="t" o:connecttype="rect"/>
            </v:shapetype>
            <v:shape id="Text Box 138" o:spid="_x0000_s1043" type="#_x0000_t202" style="position:absolute;margin-left:368.55pt;margin-top:37.15pt;width:188.1pt;height:14pt;z-index:-25161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T4utAIAALQ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" filled="f" stroked="f">
              <v:textbox inset="0,0,0,0">
                <w:txbxContent>
                  <w:p w:rsidR="006401E8" w:rsidRDefault="006401E8">
                    <w:pPr>
                      <w:pStyle w:val="BodyText"/>
                      <w:spacing w:line="269" w:lineRule="exact"/>
                      <w:ind w:left="20" w:firstLine="0"/>
                      <w:rPr>
                        <w:rFonts w:ascii="Verdana" w:eastAsia="Verdana" w:hAnsi="Verdana" w:cs="Verdana"/>
                      </w:rPr>
                    </w:pPr>
                    <w:r>
                      <w:rPr>
                        <w:rFonts w:ascii="Verdana" w:hAnsi="Verdana"/>
                        <w:color w:val="FFFFFF"/>
                        <w:highlight w:val="lightGray"/>
                      </w:rPr>
                      <w:t>Manuali i Procedurave për Antitrustin</w:t>
                    </w:r>
                  </w:p>
                </w:txbxContent>
              </v:textbox>
              <w10:wrap anchorx="page" anchory="page"/>
            </v:shape>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1E8" w:rsidRDefault="006401E8">
    <w:pPr>
      <w:spacing w:line="200" w:lineRule="exact"/>
      <w:rPr>
        <w:sz w:val="20"/>
        <w:szCs w:val="20"/>
      </w:rPr>
    </w:pPr>
    <w:r>
      <w:rPr>
        <w:noProof/>
        <w:lang w:val="en-US"/>
      </w:rPr>
      <mc:AlternateContent>
        <mc:Choice Requires="wps">
          <w:drawing>
            <wp:anchor distT="0" distB="0" distL="114300" distR="114300" simplePos="0" relativeHeight="251698176" behindDoc="1" locked="0" layoutInCell="1" allowOverlap="1" wp14:anchorId="139D3E73" wp14:editId="12718B5C">
              <wp:simplePos x="0" y="0"/>
              <wp:positionH relativeFrom="page">
                <wp:posOffset>635635</wp:posOffset>
              </wp:positionH>
              <wp:positionV relativeFrom="page">
                <wp:posOffset>471805</wp:posOffset>
              </wp:positionV>
              <wp:extent cx="3401060" cy="177800"/>
              <wp:effectExtent l="0" t="0" r="1905" b="0"/>
              <wp:wrapNone/>
              <wp:docPr id="137"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106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1E8" w:rsidRDefault="006401E8">
                          <w:pPr>
                            <w:pStyle w:val="BodyText"/>
                            <w:spacing w:line="269" w:lineRule="exact"/>
                            <w:ind w:left="20" w:firstLine="0"/>
                            <w:rPr>
                              <w:rFonts w:ascii="Verdana" w:eastAsia="Verdana" w:hAnsi="Verdana" w:cs="Verdana"/>
                            </w:rPr>
                          </w:pPr>
                          <w:r>
                            <w:rPr>
                              <w:rFonts w:ascii="Verdana" w:hAnsi="Verdana"/>
                              <w:color w:val="FFFFFF"/>
                              <w:highlight w:val="lightGray"/>
                            </w:rPr>
                            <w:t xml:space="preserve">Faqja </w:t>
                          </w:r>
                          <w:r>
                            <w:fldChar w:fldCharType="begin"/>
                          </w:r>
                          <w:r>
                            <w:rPr>
                              <w:rFonts w:ascii="Verdana" w:eastAsia="Verdana" w:hAnsi="Verdana" w:cs="Verdana"/>
                              <w:color w:val="FFFFFF"/>
                              <w:highlight w:val="lightGray"/>
                            </w:rPr>
                            <w:instrText xml:space="preserve"> PAGE </w:instrText>
                          </w:r>
                          <w:r>
                            <w:fldChar w:fldCharType="separate"/>
                          </w:r>
                          <w:r w:rsidR="00FF3522">
                            <w:rPr>
                              <w:rFonts w:ascii="Verdana" w:eastAsia="Verdana" w:hAnsi="Verdana" w:cs="Verdana"/>
                              <w:noProof/>
                              <w:color w:val="FFFFFF"/>
                              <w:highlight w:val="lightGray"/>
                            </w:rPr>
                            <w:t>1</w:t>
                          </w:r>
                          <w:r>
                            <w:fldChar w:fldCharType="end"/>
                          </w:r>
                          <w:r>
                            <w:rPr>
                              <w:rFonts w:ascii="Verdana" w:hAnsi="Verdana"/>
                              <w:color w:val="FFFFFF"/>
                              <w:highlight w:val="lightGray"/>
                            </w:rPr>
                            <w:t>/3 – Mbyllja administrative e dosjes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9D3E73" id="_x0000_t202" coordsize="21600,21600" o:spt="202" path="m,l,21600r21600,l21600,xe">
              <v:stroke joinstyle="miter"/>
              <v:path gradientshapeok="t" o:connecttype="rect"/>
            </v:shapetype>
            <v:shape id="Text Box 137" o:spid="_x0000_s1044" type="#_x0000_t202" style="position:absolute;margin-left:50.05pt;margin-top:37.15pt;width:267.8pt;height:14pt;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" filled="f" stroked="f">
              <v:textbox inset="0,0,0,0">
                <w:txbxContent>
                  <w:p w:rsidR="006401E8" w:rsidRDefault="006401E8">
                    <w:pPr>
                      <w:pStyle w:val="BodyText"/>
                      <w:spacing w:line="269" w:lineRule="exact"/>
                      <w:ind w:left="20" w:firstLine="0"/>
                      <w:rPr>
                        <w:rFonts w:ascii="Verdana" w:eastAsia="Verdana" w:hAnsi="Verdana" w:cs="Verdana"/>
                      </w:rPr>
                    </w:pPr>
                    <w:r>
                      <w:rPr>
                        <w:rFonts w:ascii="Verdana" w:hAnsi="Verdana"/>
                        <w:color w:val="FFFFFF"/>
                        <w:highlight w:val="lightGray"/>
                      </w:rPr>
                      <w:t xml:space="preserve">Faqja </w:t>
                    </w:r>
                    <w:r>
                      <w:fldChar w:fldCharType="begin"/>
                    </w:r>
                    <w:r>
                      <w:rPr>
                        <w:rFonts w:ascii="Verdana" w:eastAsia="Verdana" w:hAnsi="Verdana" w:cs="Verdana"/>
                        <w:color w:val="FFFFFF"/>
                        <w:highlight w:val="lightGray"/>
                      </w:rPr>
                      <w:instrText xml:space="preserve"> PAGE </w:instrText>
                    </w:r>
                    <w:r>
                      <w:fldChar w:fldCharType="separate"/>
                    </w:r>
                    <w:r w:rsidR="00FF3522">
                      <w:rPr>
                        <w:rFonts w:ascii="Verdana" w:eastAsia="Verdana" w:hAnsi="Verdana" w:cs="Verdana"/>
                        <w:noProof/>
                        <w:color w:val="FFFFFF"/>
                        <w:highlight w:val="lightGray"/>
                      </w:rPr>
                      <w:t>1</w:t>
                    </w:r>
                    <w:r>
                      <w:fldChar w:fldCharType="end"/>
                    </w:r>
                    <w:r>
                      <w:rPr>
                        <w:rFonts w:ascii="Verdana" w:hAnsi="Verdana"/>
                        <w:color w:val="FFFFFF"/>
                        <w:highlight w:val="lightGray"/>
                      </w:rPr>
                      <w:t>/3 – Mbyllja administrative e dosjes</w:t>
                    </w:r>
                  </w:p>
                </w:txbxContent>
              </v:textbox>
              <w10:wrap anchorx="page" anchory="page"/>
            </v:shape>
          </w:pict>
        </mc:Fallback>
      </mc:AlternateConten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1E8" w:rsidRDefault="006401E8" w:rsidP="005A57C9">
    <w:pPr>
      <w:pStyle w:val="BodyText"/>
      <w:spacing w:line="269" w:lineRule="exact"/>
      <w:ind w:left="20" w:firstLine="0"/>
      <w:rPr>
        <w:rFonts w:ascii="Verdana" w:hAnsi="Verdana"/>
        <w:color w:val="FFFFFF"/>
        <w:highlight w:val="lightGray"/>
      </w:rPr>
    </w:pPr>
  </w:p>
  <w:p w:rsidR="006401E8" w:rsidRDefault="006401E8" w:rsidP="005A57C9">
    <w:pPr>
      <w:pStyle w:val="BodyText"/>
      <w:spacing w:line="269" w:lineRule="exact"/>
      <w:ind w:left="20" w:firstLine="0"/>
      <w:rPr>
        <w:rFonts w:ascii="Verdana" w:hAnsi="Verdana"/>
        <w:color w:val="FFFFFF"/>
        <w:highlight w:val="lightGray"/>
      </w:rPr>
    </w:pPr>
  </w:p>
  <w:p w:rsidR="006401E8" w:rsidRDefault="006401E8" w:rsidP="005A57C9">
    <w:pPr>
      <w:pStyle w:val="BodyText"/>
      <w:spacing w:line="269" w:lineRule="exact"/>
      <w:ind w:left="20" w:firstLine="0"/>
      <w:rPr>
        <w:rFonts w:ascii="Verdana" w:eastAsia="Verdana" w:hAnsi="Verdana" w:cs="Verdana"/>
      </w:rPr>
    </w:pPr>
    <w:r>
      <w:rPr>
        <w:rFonts w:ascii="Verdana" w:hAnsi="Verdana"/>
        <w:color w:val="FFFFFF"/>
        <w:highlight w:val="lightGray"/>
      </w:rPr>
      <w:t xml:space="preserve">Faqja </w:t>
    </w:r>
    <w:r>
      <w:fldChar w:fldCharType="begin"/>
    </w:r>
    <w:r>
      <w:rPr>
        <w:rFonts w:ascii="Verdana" w:eastAsia="Verdana" w:hAnsi="Verdana" w:cs="Verdana"/>
        <w:color w:val="FFFFFF"/>
        <w:highlight w:val="lightGray"/>
      </w:rPr>
      <w:instrText xml:space="preserve"> PAGE </w:instrText>
    </w:r>
    <w:r>
      <w:fldChar w:fldCharType="separate"/>
    </w:r>
    <w:r w:rsidR="00FF3522">
      <w:rPr>
        <w:rFonts w:ascii="Verdana" w:eastAsia="Verdana" w:hAnsi="Verdana" w:cs="Verdana"/>
        <w:noProof/>
        <w:color w:val="FFFFFF"/>
        <w:highlight w:val="lightGray"/>
      </w:rPr>
      <w:t>2</w:t>
    </w:r>
    <w:r>
      <w:fldChar w:fldCharType="end"/>
    </w:r>
    <w:r>
      <w:rPr>
        <w:rFonts w:ascii="Verdana" w:hAnsi="Verdana"/>
        <w:color w:val="FFFFFF"/>
        <w:highlight w:val="lightGray"/>
      </w:rPr>
      <w:t>/7 – Udhëzimet jozyrtare</w:t>
    </w:r>
  </w:p>
  <w:p w:rsidR="006401E8" w:rsidRDefault="006401E8">
    <w:pPr>
      <w:spacing w:line="0" w:lineRule="atLeast"/>
      <w:rPr>
        <w:sz w:val="4"/>
        <w:szCs w:val="4"/>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1E8" w:rsidRDefault="006401E8">
    <w:pPr>
      <w:spacing w:line="200" w:lineRule="exact"/>
      <w:rPr>
        <w:sz w:val="20"/>
        <w:szCs w:val="20"/>
      </w:rPr>
    </w:pPr>
    <w:r>
      <w:rPr>
        <w:noProof/>
        <w:lang w:val="en-US"/>
      </w:rPr>
      <mc:AlternateContent>
        <mc:Choice Requires="wps">
          <w:drawing>
            <wp:anchor distT="0" distB="0" distL="114300" distR="114300" simplePos="0" relativeHeight="251694080" behindDoc="1" locked="0" layoutInCell="1" allowOverlap="1" wp14:anchorId="434B8EF1" wp14:editId="44B79D6D">
              <wp:simplePos x="0" y="0"/>
              <wp:positionH relativeFrom="page">
                <wp:posOffset>4537075</wp:posOffset>
              </wp:positionH>
              <wp:positionV relativeFrom="page">
                <wp:posOffset>473075</wp:posOffset>
              </wp:positionV>
              <wp:extent cx="2388235" cy="177800"/>
              <wp:effectExtent l="3175" t="0" r="0" b="0"/>
              <wp:wrapNone/>
              <wp:docPr id="142"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823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1E8" w:rsidRDefault="006401E8">
                          <w:pPr>
                            <w:pStyle w:val="BodyText"/>
                            <w:spacing w:line="269" w:lineRule="exact"/>
                            <w:ind w:left="20" w:firstLine="0"/>
                            <w:rPr>
                              <w:rFonts w:ascii="Verdana" w:eastAsia="Verdana" w:hAnsi="Verdana" w:cs="Verdana"/>
                            </w:rPr>
                          </w:pPr>
                          <w:r>
                            <w:rPr>
                              <w:rFonts w:ascii="Verdana" w:hAnsi="Verdana"/>
                              <w:color w:val="FFFFFF"/>
                              <w:highlight w:val="lightGray"/>
                            </w:rPr>
                            <w:t>Manuali i Procedurave për Antitrustin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4B8EF1" id="_x0000_t202" coordsize="21600,21600" o:spt="202" path="m,l,21600r21600,l21600,xe">
              <v:stroke joinstyle="miter"/>
              <v:path gradientshapeok="t" o:connecttype="rect"/>
            </v:shapetype>
            <v:shape id="Text Box 142" o:spid="_x0000_s1045" type="#_x0000_t202" style="position:absolute;margin-left:357.25pt;margin-top:37.25pt;width:188.05pt;height:14p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" filled="f" stroked="f">
              <v:textbox inset="0,0,0,0">
                <w:txbxContent>
                  <w:p w:rsidR="006401E8" w:rsidRDefault="006401E8">
                    <w:pPr>
                      <w:pStyle w:val="BodyText"/>
                      <w:spacing w:line="269" w:lineRule="exact"/>
                      <w:ind w:left="20" w:firstLine="0"/>
                      <w:rPr>
                        <w:rFonts w:ascii="Verdana" w:eastAsia="Verdana" w:hAnsi="Verdana" w:cs="Verdana"/>
                      </w:rPr>
                    </w:pPr>
                    <w:r>
                      <w:rPr>
                        <w:rFonts w:ascii="Verdana" w:hAnsi="Verdana"/>
                        <w:color w:val="FFFFFF"/>
                        <w:highlight w:val="lightGray"/>
                      </w:rPr>
                      <w:t>Manuali i Procedurave për Antitrustin</w:t>
                    </w:r>
                  </w:p>
                </w:txbxContent>
              </v:textbox>
              <w10:wrap anchorx="page" anchory="page"/>
            </v:shape>
          </w:pict>
        </mc:Fallback>
      </mc:AlternateConten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1E8" w:rsidRDefault="006401E8">
    <w:pPr>
      <w:spacing w:line="200" w:lineRule="exact"/>
      <w:rPr>
        <w:sz w:val="20"/>
        <w:szCs w:val="20"/>
      </w:rPr>
    </w:pPr>
    <w:r>
      <w:rPr>
        <w:noProof/>
        <w:lang w:val="en-US"/>
      </w:rPr>
      <mc:AlternateContent>
        <mc:Choice Requires="wps">
          <w:drawing>
            <wp:anchor distT="0" distB="0" distL="114300" distR="114300" simplePos="0" relativeHeight="251695104" behindDoc="1" locked="0" layoutInCell="1" allowOverlap="1" wp14:anchorId="531F2B53" wp14:editId="6DCDE8FD">
              <wp:simplePos x="0" y="0"/>
              <wp:positionH relativeFrom="page">
                <wp:posOffset>635635</wp:posOffset>
              </wp:positionH>
              <wp:positionV relativeFrom="page">
                <wp:posOffset>473075</wp:posOffset>
              </wp:positionV>
              <wp:extent cx="2308860" cy="177800"/>
              <wp:effectExtent l="0" t="0" r="0" b="0"/>
              <wp:wrapNone/>
              <wp:docPr id="141"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886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1E8" w:rsidRDefault="006401E8">
                          <w:pPr>
                            <w:pStyle w:val="BodyText"/>
                            <w:spacing w:line="269" w:lineRule="exact"/>
                            <w:ind w:left="20" w:firstLine="0"/>
                            <w:rPr>
                              <w:rFonts w:ascii="Verdana" w:eastAsia="Verdana" w:hAnsi="Verdana" w:cs="Verdana"/>
                            </w:rPr>
                          </w:pPr>
                          <w:r>
                            <w:rPr>
                              <w:rFonts w:ascii="Verdana" w:hAnsi="Verdana"/>
                              <w:color w:val="FFFFFF"/>
                              <w:highlight w:val="lightGray"/>
                            </w:rPr>
                            <w:t xml:space="preserve">Faqja </w:t>
                          </w:r>
                          <w:r>
                            <w:fldChar w:fldCharType="begin"/>
                          </w:r>
                          <w:r>
                            <w:rPr>
                              <w:rFonts w:ascii="Verdana" w:eastAsia="Verdana" w:hAnsi="Verdana" w:cs="Verdana"/>
                              <w:color w:val="FFFFFF"/>
                              <w:highlight w:val="lightGray"/>
                            </w:rPr>
                            <w:instrText xml:space="preserve"> PAGE </w:instrText>
                          </w:r>
                          <w:r>
                            <w:fldChar w:fldCharType="separate"/>
                          </w:r>
                          <w:r w:rsidR="00FF3522">
                            <w:rPr>
                              <w:rFonts w:ascii="Verdana" w:eastAsia="Verdana" w:hAnsi="Verdana" w:cs="Verdana"/>
                              <w:noProof/>
                              <w:color w:val="FFFFFF"/>
                              <w:highlight w:val="lightGray"/>
                            </w:rPr>
                            <w:t>1</w:t>
                          </w:r>
                          <w:r>
                            <w:fldChar w:fldCharType="end"/>
                          </w:r>
                          <w:r>
                            <w:rPr>
                              <w:rFonts w:ascii="Verdana" w:hAnsi="Verdana"/>
                              <w:color w:val="FFFFFF"/>
                              <w:highlight w:val="lightGray"/>
                            </w:rPr>
                            <w:t>/7 – Udhëzimet jozyrtare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1F2B53" id="_x0000_t202" coordsize="21600,21600" o:spt="202" path="m,l,21600r21600,l21600,xe">
              <v:stroke joinstyle="miter"/>
              <v:path gradientshapeok="t" o:connecttype="rect"/>
            </v:shapetype>
            <v:shape id="Text Box 141" o:spid="_x0000_s1046" type="#_x0000_t202" style="position:absolute;margin-left:50.05pt;margin-top:37.25pt;width:181.8pt;height:14pt;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" filled="f" stroked="f">
              <v:textbox inset="0,0,0,0">
                <w:txbxContent>
                  <w:p w:rsidR="006401E8" w:rsidRDefault="006401E8">
                    <w:pPr>
                      <w:pStyle w:val="BodyText"/>
                      <w:spacing w:line="269" w:lineRule="exact"/>
                      <w:ind w:left="20" w:firstLine="0"/>
                      <w:rPr>
                        <w:rFonts w:ascii="Verdana" w:eastAsia="Verdana" w:hAnsi="Verdana" w:cs="Verdana"/>
                      </w:rPr>
                    </w:pPr>
                    <w:r>
                      <w:rPr>
                        <w:rFonts w:ascii="Verdana" w:hAnsi="Verdana"/>
                        <w:color w:val="FFFFFF"/>
                        <w:highlight w:val="lightGray"/>
                      </w:rPr>
                      <w:t xml:space="preserve">Faqja </w:t>
                    </w:r>
                    <w:r>
                      <w:fldChar w:fldCharType="begin"/>
                    </w:r>
                    <w:r>
                      <w:rPr>
                        <w:rFonts w:ascii="Verdana" w:eastAsia="Verdana" w:hAnsi="Verdana" w:cs="Verdana"/>
                        <w:color w:val="FFFFFF"/>
                        <w:highlight w:val="lightGray"/>
                      </w:rPr>
                      <w:instrText xml:space="preserve"> PAGE </w:instrText>
                    </w:r>
                    <w:r>
                      <w:fldChar w:fldCharType="separate"/>
                    </w:r>
                    <w:r w:rsidR="00FF3522">
                      <w:rPr>
                        <w:rFonts w:ascii="Verdana" w:eastAsia="Verdana" w:hAnsi="Verdana" w:cs="Verdana"/>
                        <w:noProof/>
                        <w:color w:val="FFFFFF"/>
                        <w:highlight w:val="lightGray"/>
                      </w:rPr>
                      <w:t>1</w:t>
                    </w:r>
                    <w:r>
                      <w:fldChar w:fldCharType="end"/>
                    </w:r>
                    <w:r>
                      <w:rPr>
                        <w:rFonts w:ascii="Verdana" w:hAnsi="Verdana"/>
                        <w:color w:val="FFFFFF"/>
                        <w:highlight w:val="lightGray"/>
                      </w:rPr>
                      <w:t>/7 – Udhëzimet jozyrtare</w:t>
                    </w:r>
                  </w:p>
                </w:txbxContent>
              </v:textbox>
              <w10:wrap anchorx="page" anchory="page"/>
            </v:shape>
          </w:pict>
        </mc:Fallback>
      </mc:AlternateConten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1E8" w:rsidRDefault="006401E8">
    <w:pPr>
      <w:spacing w:line="200" w:lineRule="exact"/>
      <w:rPr>
        <w:sz w:val="20"/>
        <w:szCs w:val="20"/>
      </w:rPr>
    </w:pPr>
    <w:r>
      <w:rPr>
        <w:noProof/>
        <w:lang w:val="en-US"/>
      </w:rPr>
      <mc:AlternateContent>
        <mc:Choice Requires="wps">
          <w:drawing>
            <wp:anchor distT="0" distB="0" distL="114300" distR="114300" simplePos="0" relativeHeight="251692032" behindDoc="1" locked="0" layoutInCell="1" allowOverlap="1" wp14:anchorId="3A9BC365" wp14:editId="04A3C72C">
              <wp:simplePos x="0" y="0"/>
              <wp:positionH relativeFrom="page">
                <wp:posOffset>4536440</wp:posOffset>
              </wp:positionH>
              <wp:positionV relativeFrom="page">
                <wp:posOffset>471805</wp:posOffset>
              </wp:positionV>
              <wp:extent cx="2388870" cy="177800"/>
              <wp:effectExtent l="2540" t="0" r="0" b="0"/>
              <wp:wrapNone/>
              <wp:docPr id="144"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887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1E8" w:rsidRDefault="006401E8">
                          <w:pPr>
                            <w:pStyle w:val="BodyText"/>
                            <w:spacing w:line="269" w:lineRule="exact"/>
                            <w:ind w:left="20" w:firstLine="0"/>
                            <w:rPr>
                              <w:rFonts w:ascii="Verdana" w:eastAsia="Verdana" w:hAnsi="Verdana" w:cs="Verdana"/>
                            </w:rPr>
                          </w:pPr>
                          <w:r>
                            <w:rPr>
                              <w:rFonts w:ascii="Verdana" w:hAnsi="Verdana"/>
                              <w:color w:val="FFFFFF"/>
                              <w:highlight w:val="lightGray"/>
                            </w:rPr>
                            <w:t>Manuali i Procedurave për Antitrustin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9BC365" id="_x0000_t202" coordsize="21600,21600" o:spt="202" path="m,l,21600r21600,l21600,xe">
              <v:stroke joinstyle="miter"/>
              <v:path gradientshapeok="t" o:connecttype="rect"/>
            </v:shapetype>
            <v:shape id="Text Box 144" o:spid="_x0000_s1047" type="#_x0000_t202" style="position:absolute;margin-left:357.2pt;margin-top:37.15pt;width:188.1pt;height:14pt;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" filled="f" stroked="f">
              <v:textbox inset="0,0,0,0">
                <w:txbxContent>
                  <w:p w:rsidR="006401E8" w:rsidRDefault="006401E8">
                    <w:pPr>
                      <w:pStyle w:val="BodyText"/>
                      <w:spacing w:line="269" w:lineRule="exact"/>
                      <w:ind w:left="20" w:firstLine="0"/>
                      <w:rPr>
                        <w:rFonts w:ascii="Verdana" w:eastAsia="Verdana" w:hAnsi="Verdana" w:cs="Verdana"/>
                      </w:rPr>
                    </w:pPr>
                    <w:r>
                      <w:rPr>
                        <w:rFonts w:ascii="Verdana" w:hAnsi="Verdana"/>
                        <w:color w:val="FFFFFF"/>
                        <w:highlight w:val="lightGray"/>
                      </w:rPr>
                      <w:t>Manuali i Procedurave për Antitrustin</w:t>
                    </w:r>
                  </w:p>
                </w:txbxContent>
              </v:textbox>
              <w10:wrap anchorx="page" anchory="page"/>
            </v:shape>
          </w:pict>
        </mc:Fallback>
      </mc:AlternateConten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1E8" w:rsidRDefault="006401E8">
    <w:pPr>
      <w:spacing w:line="200" w:lineRule="exact"/>
      <w:rPr>
        <w:sz w:val="20"/>
        <w:szCs w:val="20"/>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1E8" w:rsidRPr="00CB02A1" w:rsidRDefault="006401E8" w:rsidP="005A57C9">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1E8" w:rsidRDefault="006401E8">
    <w:pPr>
      <w:spacing w:line="200" w:lineRule="exact"/>
      <w:rPr>
        <w:sz w:val="20"/>
        <w:szCs w:val="20"/>
      </w:rPr>
    </w:pPr>
    <w:r>
      <w:rPr>
        <w:noProof/>
        <w:lang w:val="en-US"/>
      </w:rPr>
      <mc:AlternateContent>
        <mc:Choice Requires="wps">
          <w:drawing>
            <wp:anchor distT="0" distB="0" distL="114300" distR="114300" simplePos="0" relativeHeight="251689984" behindDoc="1" locked="0" layoutInCell="1" allowOverlap="1" wp14:anchorId="10A0FF0E" wp14:editId="0B658345">
              <wp:simplePos x="0" y="0"/>
              <wp:positionH relativeFrom="page">
                <wp:posOffset>635635</wp:posOffset>
              </wp:positionH>
              <wp:positionV relativeFrom="page">
                <wp:posOffset>471805</wp:posOffset>
              </wp:positionV>
              <wp:extent cx="2931795" cy="177800"/>
              <wp:effectExtent l="0" t="0" r="4445" b="0"/>
              <wp:wrapNone/>
              <wp:docPr id="146"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179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1E8" w:rsidRDefault="006401E8">
                          <w:pPr>
                            <w:pStyle w:val="BodyText"/>
                            <w:spacing w:line="269" w:lineRule="exact"/>
                            <w:ind w:left="20" w:firstLine="0"/>
                            <w:rPr>
                              <w:rFonts w:ascii="Verdana" w:eastAsia="Verdana" w:hAnsi="Verdana" w:cs="Verdana"/>
                            </w:rPr>
                          </w:pPr>
                          <w:r>
                            <w:rPr>
                              <w:rFonts w:ascii="Verdana" w:hAnsi="Verdana"/>
                              <w:color w:val="FFFFFF"/>
                              <w:highlight w:val="lightGray"/>
                            </w:rPr>
                            <w:t xml:space="preserve">Faqja </w:t>
                          </w:r>
                          <w:r>
                            <w:fldChar w:fldCharType="begin"/>
                          </w:r>
                          <w:r>
                            <w:rPr>
                              <w:rFonts w:ascii="Verdana" w:eastAsia="Verdana" w:hAnsi="Verdana" w:cs="Verdana"/>
                              <w:color w:val="FFFFFF"/>
                              <w:highlight w:val="lightGray"/>
                            </w:rPr>
                            <w:instrText xml:space="preserve"> PAGE </w:instrText>
                          </w:r>
                          <w:r>
                            <w:fldChar w:fldCharType="separate"/>
                          </w:r>
                          <w:r>
                            <w:rPr>
                              <w:rFonts w:ascii="Verdana" w:eastAsia="Verdana" w:hAnsi="Verdana" w:cs="Verdana"/>
                              <w:color w:val="FFFFFF"/>
                              <w:highlight w:val="lightGray"/>
                            </w:rPr>
                            <w:t>6</w:t>
                          </w:r>
                          <w:r>
                            <w:fldChar w:fldCharType="end"/>
                          </w:r>
                          <w:r>
                            <w:rPr>
                              <w:rFonts w:ascii="Verdana" w:hAnsi="Verdana"/>
                              <w:color w:val="FFFFFF"/>
                              <w:highlight w:val="lightGray"/>
                            </w:rPr>
                            <w:t>/3 – Sanksionet financiare periodike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A0FF0E" id="_x0000_t202" coordsize="21600,21600" o:spt="202" path="m,l,21600r21600,l21600,xe">
              <v:stroke joinstyle="miter"/>
              <v:path gradientshapeok="t" o:connecttype="rect"/>
            </v:shapetype>
            <v:shape id="Text Box 146" o:spid="_x0000_s1048" type="#_x0000_t202" style="position:absolute;margin-left:50.05pt;margin-top:37.15pt;width:230.85pt;height:14pt;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" filled="f" stroked="f">
              <v:textbox inset="0,0,0,0">
                <w:txbxContent>
                  <w:p w:rsidR="006401E8" w:rsidRDefault="006401E8">
                    <w:pPr>
                      <w:pStyle w:val="BodyText"/>
                      <w:spacing w:line="269" w:lineRule="exact"/>
                      <w:ind w:left="20" w:firstLine="0"/>
                      <w:rPr>
                        <w:rFonts w:ascii="Verdana" w:eastAsia="Verdana" w:hAnsi="Verdana" w:cs="Verdana"/>
                      </w:rPr>
                    </w:pPr>
                    <w:r>
                      <w:rPr>
                        <w:rFonts w:ascii="Verdana" w:hAnsi="Verdana"/>
                        <w:color w:val="FFFFFF"/>
                        <w:highlight w:val="lightGray"/>
                      </w:rPr>
                      <w:t xml:space="preserve">Faqja </w:t>
                    </w:r>
                    <w:r>
                      <w:fldChar w:fldCharType="begin"/>
                    </w:r>
                    <w:r>
                      <w:rPr>
                        <w:rFonts w:ascii="Verdana" w:eastAsia="Verdana" w:hAnsi="Verdana" w:cs="Verdana"/>
                        <w:color w:val="FFFFFF"/>
                        <w:highlight w:val="lightGray"/>
                      </w:rPr>
                      <w:instrText xml:space="preserve"> PAGE </w:instrText>
                    </w:r>
                    <w:r>
                      <w:fldChar w:fldCharType="separate"/>
                    </w:r>
                    <w:r>
                      <w:rPr>
                        <w:rFonts w:ascii="Verdana" w:eastAsia="Verdana" w:hAnsi="Verdana" w:cs="Verdana"/>
                        <w:color w:val="FFFFFF"/>
                        <w:highlight w:val="lightGray"/>
                      </w:rPr>
                      <w:t>6</w:t>
                    </w:r>
                    <w:r>
                      <w:fldChar w:fldCharType="end"/>
                    </w:r>
                    <w:r>
                      <w:rPr>
                        <w:rFonts w:ascii="Verdana" w:hAnsi="Verdana"/>
                        <w:color w:val="FFFFFF"/>
                        <w:highlight w:val="lightGray"/>
                      </w:rPr>
                      <w:t>/3 – Sanksionet financiare periodike</w:t>
                    </w:r>
                  </w:p>
                </w:txbxContent>
              </v:textbox>
              <w10:wrap anchorx="page" anchory="page"/>
            </v:shape>
          </w:pict>
        </mc:Fallback>
      </mc:AlternateConten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1E8" w:rsidRDefault="006401E8">
    <w:pPr>
      <w:spacing w:line="200" w:lineRule="exact"/>
      <w:rPr>
        <w:sz w:val="20"/>
        <w:szCs w:val="20"/>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1E8" w:rsidRDefault="006401E8">
    <w:pPr>
      <w:spacing w:line="200" w:lineRule="exact"/>
      <w:rPr>
        <w:sz w:val="20"/>
        <w:szCs w:val="20"/>
      </w:rPr>
    </w:pPr>
    <w:r>
      <w:rPr>
        <w:noProof/>
        <w:lang w:val="en-US"/>
      </w:rPr>
      <mc:AlternateContent>
        <mc:Choice Requires="wps">
          <w:drawing>
            <wp:anchor distT="0" distB="0" distL="114300" distR="114300" simplePos="0" relativeHeight="251687936" behindDoc="1" locked="0" layoutInCell="1" allowOverlap="1" wp14:anchorId="1A238576" wp14:editId="5FC3C660">
              <wp:simplePos x="0" y="0"/>
              <wp:positionH relativeFrom="page">
                <wp:posOffset>4739005</wp:posOffset>
              </wp:positionH>
              <wp:positionV relativeFrom="page">
                <wp:posOffset>393065</wp:posOffset>
              </wp:positionV>
              <wp:extent cx="2186305" cy="165100"/>
              <wp:effectExtent l="0" t="2540" r="0" b="3810"/>
              <wp:wrapNone/>
              <wp:docPr id="148"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630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1E8" w:rsidRDefault="006401E8">
                          <w:pPr>
                            <w:spacing w:line="248" w:lineRule="exact"/>
                            <w:ind w:left="20"/>
                            <w:rPr>
                              <w:rFonts w:ascii="Verdana" w:eastAsia="Verdana" w:hAnsi="Verdana" w:cs="Verdana"/>
                            </w:rPr>
                          </w:pPr>
                          <w:r>
                            <w:rPr>
                              <w:rFonts w:ascii="Verdana" w:hAnsi="Verdana"/>
                              <w:color w:val="FFFFFF"/>
                              <w:highlight w:val="lightGray"/>
                            </w:rPr>
                            <w:t>Manuali i Procedurave për Antitrustin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238576" id="_x0000_t202" coordsize="21600,21600" o:spt="202" path="m,l,21600r21600,l21600,xe">
              <v:stroke joinstyle="miter"/>
              <v:path gradientshapeok="t" o:connecttype="rect"/>
            </v:shapetype>
            <v:shape id="Text Box 148" o:spid="_x0000_s1049" type="#_x0000_t202" style="position:absolute;margin-left:373.15pt;margin-top:30.95pt;width:172.15pt;height:13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" filled="f" stroked="f">
              <v:textbox inset="0,0,0,0">
                <w:txbxContent>
                  <w:p w:rsidR="006401E8" w:rsidRDefault="006401E8">
                    <w:pPr>
                      <w:spacing w:line="248" w:lineRule="exact"/>
                      <w:ind w:left="20"/>
                      <w:rPr>
                        <w:rFonts w:ascii="Verdana" w:eastAsia="Verdana" w:hAnsi="Verdana" w:cs="Verdana"/>
                      </w:rPr>
                    </w:pPr>
                    <w:r>
                      <w:rPr>
                        <w:rFonts w:ascii="Verdana" w:hAnsi="Verdana"/>
                        <w:color w:val="FFFFFF"/>
                        <w:highlight w:val="lightGray"/>
                      </w:rPr>
                      <w:t>Manuali i Procedurave për Antitrustin</w:t>
                    </w:r>
                  </w:p>
                </w:txbxContent>
              </v:textbox>
              <w10:wrap anchorx="page" anchory="page"/>
            </v:shape>
          </w:pict>
        </mc:Fallback>
      </mc:AlternateConten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1E8" w:rsidRDefault="006401E8">
    <w:pPr>
      <w:spacing w:line="200" w:lineRule="exact"/>
      <w:rPr>
        <w:sz w:val="20"/>
        <w:szCs w:val="20"/>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1E8" w:rsidRDefault="006401E8">
    <w:pPr>
      <w:spacing w:line="200" w:lineRule="exact"/>
      <w:rPr>
        <w:sz w:val="20"/>
        <w:szCs w:val="20"/>
      </w:rPr>
    </w:pPr>
    <w:r>
      <w:rPr>
        <w:noProof/>
        <w:lang w:val="en-US"/>
      </w:rPr>
      <mc:AlternateContent>
        <mc:Choice Requires="wps">
          <w:drawing>
            <wp:anchor distT="0" distB="0" distL="114300" distR="114300" simplePos="0" relativeHeight="251685888" behindDoc="1" locked="0" layoutInCell="1" allowOverlap="1" wp14:anchorId="746BEF2F" wp14:editId="6BC3CF10">
              <wp:simplePos x="0" y="0"/>
              <wp:positionH relativeFrom="page">
                <wp:posOffset>4536440</wp:posOffset>
              </wp:positionH>
              <wp:positionV relativeFrom="page">
                <wp:posOffset>471805</wp:posOffset>
              </wp:positionV>
              <wp:extent cx="2388870" cy="177800"/>
              <wp:effectExtent l="2540" t="0" r="0" b="0"/>
              <wp:wrapNone/>
              <wp:docPr id="85"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887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1E8" w:rsidRDefault="006401E8">
                          <w:pPr>
                            <w:pStyle w:val="BodyText"/>
                            <w:spacing w:line="269" w:lineRule="exact"/>
                            <w:ind w:left="20" w:firstLine="0"/>
                            <w:rPr>
                              <w:rFonts w:ascii="Verdana" w:eastAsia="Verdana" w:hAnsi="Verdana" w:cs="Verdana"/>
                            </w:rPr>
                          </w:pPr>
                          <w:r>
                            <w:rPr>
                              <w:rFonts w:ascii="Verdana" w:hAnsi="Verdana"/>
                              <w:color w:val="FFFFFF"/>
                              <w:highlight w:val="lightGray"/>
                            </w:rPr>
                            <w:t>Manuali i Procedurave për Antitrustin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6BEF2F" id="_x0000_t202" coordsize="21600,21600" o:spt="202" path="m,l,21600r21600,l21600,xe">
              <v:stroke joinstyle="miter"/>
              <v:path gradientshapeok="t" o:connecttype="rect"/>
            </v:shapetype>
            <v:shape id="Text Box 85" o:spid="_x0000_s1050" type="#_x0000_t202" style="position:absolute;margin-left:357.2pt;margin-top:37.15pt;width:188.1pt;height:14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" filled="f" stroked="f">
              <v:textbox inset="0,0,0,0">
                <w:txbxContent>
                  <w:p w:rsidR="006401E8" w:rsidRDefault="006401E8">
                    <w:pPr>
                      <w:pStyle w:val="BodyText"/>
                      <w:spacing w:line="269" w:lineRule="exact"/>
                      <w:ind w:left="20" w:firstLine="0"/>
                      <w:rPr>
                        <w:rFonts w:ascii="Verdana" w:eastAsia="Verdana" w:hAnsi="Verdana" w:cs="Verdana"/>
                      </w:rPr>
                    </w:pPr>
                    <w:r>
                      <w:rPr>
                        <w:rFonts w:ascii="Verdana" w:hAnsi="Verdana"/>
                        <w:color w:val="FFFFFF"/>
                        <w:highlight w:val="lightGray"/>
                      </w:rPr>
                      <w:t>Manuali i Procedurave për Antitrustin</w:t>
                    </w:r>
                  </w:p>
                </w:txbxContent>
              </v:textbox>
              <w10:wrap anchorx="page" anchory="page"/>
            </v:shape>
          </w:pict>
        </mc:Fallback>
      </mc:AlternateConten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1E8" w:rsidRDefault="006401E8">
    <w:pPr>
      <w:spacing w:line="200" w:lineRule="exact"/>
      <w:rPr>
        <w:sz w:val="20"/>
        <w:szCs w:val="20"/>
      </w:rP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1E8" w:rsidRDefault="006401E8">
    <w:pPr>
      <w:spacing w:line="200" w:lineRule="exact"/>
      <w:rPr>
        <w:sz w:val="20"/>
        <w:szCs w:val="20"/>
      </w:rPr>
    </w:pPr>
    <w:r>
      <w:rPr>
        <w:noProof/>
        <w:lang w:val="en-US"/>
      </w:rPr>
      <mc:AlternateContent>
        <mc:Choice Requires="wps">
          <w:drawing>
            <wp:anchor distT="0" distB="0" distL="114300" distR="114300" simplePos="0" relativeHeight="251683840" behindDoc="1" locked="0" layoutInCell="1" allowOverlap="1" wp14:anchorId="71F3BD72" wp14:editId="2EB7C284">
              <wp:simplePos x="0" y="0"/>
              <wp:positionH relativeFrom="page">
                <wp:posOffset>4536440</wp:posOffset>
              </wp:positionH>
              <wp:positionV relativeFrom="page">
                <wp:posOffset>471805</wp:posOffset>
              </wp:positionV>
              <wp:extent cx="2388870" cy="177800"/>
              <wp:effectExtent l="2540" t="0" r="0"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887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1E8" w:rsidRDefault="006401E8">
                          <w:pPr>
                            <w:pStyle w:val="BodyText"/>
                            <w:spacing w:line="269" w:lineRule="exact"/>
                            <w:ind w:left="20" w:firstLine="0"/>
                            <w:rPr>
                              <w:rFonts w:ascii="Verdana" w:eastAsia="Verdana" w:hAnsi="Verdana" w:cs="Verdana"/>
                            </w:rPr>
                          </w:pPr>
                          <w:r>
                            <w:rPr>
                              <w:rFonts w:ascii="Verdana" w:hAnsi="Verdana"/>
                              <w:color w:val="FFFFFF"/>
                              <w:highlight w:val="lightGray"/>
                            </w:rPr>
                            <w:t>Manuali i Procedurave për Antitrustin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3BD72" id="_x0000_t202" coordsize="21600,21600" o:spt="202" path="m,l,21600r21600,l21600,xe">
              <v:stroke joinstyle="miter"/>
              <v:path gradientshapeok="t" o:connecttype="rect"/>
            </v:shapetype>
            <v:shape id="Text Box 25" o:spid="_x0000_s1051" type="#_x0000_t202" style="position:absolute;margin-left:357.2pt;margin-top:37.15pt;width:188.1pt;height:14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S0KtQIAALM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" filled="f" stroked="f">
              <v:textbox inset="0,0,0,0">
                <w:txbxContent>
                  <w:p w:rsidR="006401E8" w:rsidRDefault="006401E8">
                    <w:pPr>
                      <w:pStyle w:val="BodyText"/>
                      <w:spacing w:line="269" w:lineRule="exact"/>
                      <w:ind w:left="20" w:firstLine="0"/>
                      <w:rPr>
                        <w:rFonts w:ascii="Verdana" w:eastAsia="Verdana" w:hAnsi="Verdana" w:cs="Verdana"/>
                      </w:rPr>
                    </w:pPr>
                    <w:r>
                      <w:rPr>
                        <w:rFonts w:ascii="Verdana" w:hAnsi="Verdana"/>
                        <w:color w:val="FFFFFF"/>
                        <w:highlight w:val="lightGray"/>
                      </w:rPr>
                      <w:t>Manuali i Procedurave për Antitrustin</w:t>
                    </w:r>
                  </w:p>
                </w:txbxContent>
              </v:textbox>
              <w10:wrap anchorx="page" anchory="page"/>
            </v:shape>
          </w:pict>
        </mc:Fallback>
      </mc:AlternateConten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1E8" w:rsidRDefault="006401E8">
    <w:pPr>
      <w:spacing w:line="200" w:lineRule="exact"/>
      <w:rPr>
        <w:sz w:val="20"/>
        <w:szCs w:val="20"/>
      </w:rPr>
    </w:pPr>
    <w:r>
      <w:rPr>
        <w:noProof/>
        <w:lang w:val="en-US"/>
      </w:rPr>
      <mc:AlternateContent>
        <mc:Choice Requires="wps">
          <w:drawing>
            <wp:anchor distT="0" distB="0" distL="114300" distR="114300" simplePos="0" relativeHeight="251682816" behindDoc="1" locked="0" layoutInCell="1" allowOverlap="1" wp14:anchorId="5AADFE6B" wp14:editId="60063F1D">
              <wp:simplePos x="0" y="0"/>
              <wp:positionH relativeFrom="page">
                <wp:posOffset>638175</wp:posOffset>
              </wp:positionH>
              <wp:positionV relativeFrom="page">
                <wp:posOffset>476250</wp:posOffset>
              </wp:positionV>
              <wp:extent cx="4419600" cy="285750"/>
              <wp:effectExtent l="0" t="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1E8" w:rsidRDefault="006401E8">
                          <w:pPr>
                            <w:pStyle w:val="BodyText"/>
                            <w:spacing w:line="269" w:lineRule="exact"/>
                            <w:ind w:left="20" w:firstLine="0"/>
                            <w:rPr>
                              <w:rFonts w:ascii="Verdana" w:eastAsia="Verdana" w:hAnsi="Verdana" w:cs="Verdana"/>
                            </w:rPr>
                          </w:pPr>
                          <w:r>
                            <w:rPr>
                              <w:rFonts w:ascii="Verdana" w:hAnsi="Verdana"/>
                              <w:color w:val="FFFFFF"/>
                              <w:highlight w:val="lightGray"/>
                            </w:rPr>
                            <w:t xml:space="preserve">Faqja </w:t>
                          </w:r>
                          <w:r>
                            <w:fldChar w:fldCharType="begin"/>
                          </w:r>
                          <w:r>
                            <w:rPr>
                              <w:rFonts w:ascii="Verdana" w:eastAsia="Verdana" w:hAnsi="Verdana" w:cs="Verdana"/>
                              <w:color w:val="FFFFFF"/>
                              <w:highlight w:val="lightGray"/>
                            </w:rPr>
                            <w:instrText xml:space="preserve"> PAGE </w:instrText>
                          </w:r>
                          <w:r>
                            <w:fldChar w:fldCharType="separate"/>
                          </w:r>
                          <w:r w:rsidR="00FF3522">
                            <w:rPr>
                              <w:rFonts w:ascii="Verdana" w:eastAsia="Verdana" w:hAnsi="Verdana" w:cs="Verdana"/>
                              <w:noProof/>
                              <w:color w:val="FFFFFF"/>
                              <w:highlight w:val="lightGray"/>
                            </w:rPr>
                            <w:t>1</w:t>
                          </w:r>
                          <w:r>
                            <w:fldChar w:fldCharType="end"/>
                          </w:r>
                          <w:r>
                            <w:rPr>
                              <w:rFonts w:ascii="Verdana" w:hAnsi="Verdana"/>
                              <w:color w:val="FFFFFF"/>
                              <w:highlight w:val="lightGray"/>
                            </w:rPr>
                            <w:t>/13 – E drejta për t’u dëgjuar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ADFE6B" id="_x0000_t202" coordsize="21600,21600" o:spt="202" path="m,l,21600r21600,l21600,xe">
              <v:stroke joinstyle="miter"/>
              <v:path gradientshapeok="t" o:connecttype="rect"/>
            </v:shapetype>
            <v:shape id="Text Box 24" o:spid="_x0000_s1052" type="#_x0000_t202" style="position:absolute;margin-left:50.25pt;margin-top:37.5pt;width:348pt;height:22.5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" filled="f" stroked="f">
              <v:textbox inset="0,0,0,0">
                <w:txbxContent>
                  <w:p w:rsidR="006401E8" w:rsidRDefault="006401E8">
                    <w:pPr>
                      <w:pStyle w:val="BodyText"/>
                      <w:spacing w:line="269" w:lineRule="exact"/>
                      <w:ind w:left="20" w:firstLine="0"/>
                      <w:rPr>
                        <w:rFonts w:ascii="Verdana" w:eastAsia="Verdana" w:hAnsi="Verdana" w:cs="Verdana"/>
                      </w:rPr>
                    </w:pPr>
                    <w:r>
                      <w:rPr>
                        <w:rFonts w:ascii="Verdana" w:hAnsi="Verdana"/>
                        <w:color w:val="FFFFFF"/>
                        <w:highlight w:val="lightGray"/>
                      </w:rPr>
                      <w:t xml:space="preserve">Faqja </w:t>
                    </w:r>
                    <w:r>
                      <w:fldChar w:fldCharType="begin"/>
                    </w:r>
                    <w:r>
                      <w:rPr>
                        <w:rFonts w:ascii="Verdana" w:eastAsia="Verdana" w:hAnsi="Verdana" w:cs="Verdana"/>
                        <w:color w:val="FFFFFF"/>
                        <w:highlight w:val="lightGray"/>
                      </w:rPr>
                      <w:instrText xml:space="preserve"> PAGE </w:instrText>
                    </w:r>
                    <w:r>
                      <w:fldChar w:fldCharType="separate"/>
                    </w:r>
                    <w:r w:rsidR="00FF3522">
                      <w:rPr>
                        <w:rFonts w:ascii="Verdana" w:eastAsia="Verdana" w:hAnsi="Verdana" w:cs="Verdana"/>
                        <w:noProof/>
                        <w:color w:val="FFFFFF"/>
                        <w:highlight w:val="lightGray"/>
                      </w:rPr>
                      <w:t>1</w:t>
                    </w:r>
                    <w:r>
                      <w:fldChar w:fldCharType="end"/>
                    </w:r>
                    <w:r>
                      <w:rPr>
                        <w:rFonts w:ascii="Verdana" w:hAnsi="Verdana"/>
                        <w:color w:val="FFFFFF"/>
                        <w:highlight w:val="lightGray"/>
                      </w:rPr>
                      <w:t>/13 – E drejta për t’u dëgjuar</w:t>
                    </w:r>
                  </w:p>
                </w:txbxContent>
              </v:textbox>
              <w10:wrap anchorx="page" anchory="page"/>
            </v:shape>
          </w:pict>
        </mc:Fallback>
      </mc:AlternateConten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1E8" w:rsidRDefault="006401E8" w:rsidP="000439E7">
    <w:pPr>
      <w:pStyle w:val="BodyText"/>
      <w:spacing w:line="269" w:lineRule="exact"/>
      <w:ind w:left="20" w:firstLine="0"/>
      <w:rPr>
        <w:rFonts w:ascii="Verdana" w:eastAsia="Verdana" w:hAnsi="Verdana" w:cs="Verdana"/>
      </w:rPr>
    </w:pPr>
    <w:r>
      <w:rPr>
        <w:rFonts w:ascii="Verdana" w:hAnsi="Verdana"/>
        <w:color w:val="FFFFFF"/>
        <w:highlight w:val="lightGray"/>
      </w:rPr>
      <w:t xml:space="preserve">Faqja </w:t>
    </w:r>
    <w:r>
      <w:fldChar w:fldCharType="begin"/>
    </w:r>
    <w:r>
      <w:rPr>
        <w:rFonts w:ascii="Verdana" w:eastAsia="Verdana" w:hAnsi="Verdana" w:cs="Verdana"/>
        <w:color w:val="FFFFFF"/>
        <w:highlight w:val="lightGray"/>
      </w:rPr>
      <w:instrText xml:space="preserve"> PAGE </w:instrText>
    </w:r>
    <w:r>
      <w:fldChar w:fldCharType="separate"/>
    </w:r>
    <w:r w:rsidR="00FF3522">
      <w:rPr>
        <w:rFonts w:ascii="Verdana" w:eastAsia="Verdana" w:hAnsi="Verdana" w:cs="Verdana"/>
        <w:noProof/>
        <w:color w:val="FFFFFF"/>
        <w:highlight w:val="lightGray"/>
      </w:rPr>
      <w:t>1</w:t>
    </w:r>
    <w:r>
      <w:fldChar w:fldCharType="end"/>
    </w:r>
    <w:r>
      <w:rPr>
        <w:rFonts w:ascii="Verdana" w:hAnsi="Verdana"/>
        <w:color w:val="FFFFFF"/>
        <w:highlight w:val="lightGray"/>
      </w:rPr>
      <w:t>/7 – Kompetenca për të marrë deklarata</w:t>
    </w:r>
  </w:p>
  <w:p w:rsidR="006401E8" w:rsidRDefault="006401E8">
    <w:pPr>
      <w:spacing w:line="200" w:lineRule="exact"/>
      <w:rPr>
        <w:sz w:val="20"/>
        <w:szCs w:val="20"/>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1E8" w:rsidRDefault="006401E8">
    <w:pPr>
      <w:spacing w:line="200" w:lineRule="exact"/>
      <w:rPr>
        <w:sz w:val="20"/>
        <w:szCs w:val="20"/>
      </w:rPr>
    </w:pPr>
    <w:r>
      <w:rPr>
        <w:noProof/>
        <w:lang w:val="en-US"/>
      </w:rPr>
      <mc:AlternateContent>
        <mc:Choice Requires="wps">
          <w:drawing>
            <wp:anchor distT="0" distB="0" distL="114300" distR="114300" simplePos="0" relativeHeight="251677696" behindDoc="1" locked="0" layoutInCell="1" allowOverlap="1" wp14:anchorId="7F9EA168" wp14:editId="03A3014E">
              <wp:simplePos x="0" y="0"/>
              <wp:positionH relativeFrom="page">
                <wp:posOffset>4536440</wp:posOffset>
              </wp:positionH>
              <wp:positionV relativeFrom="page">
                <wp:posOffset>471805</wp:posOffset>
              </wp:positionV>
              <wp:extent cx="2388870" cy="177800"/>
              <wp:effectExtent l="254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887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1E8" w:rsidRDefault="006401E8">
                          <w:pPr>
                            <w:pStyle w:val="BodyText"/>
                            <w:spacing w:line="269" w:lineRule="exact"/>
                            <w:ind w:left="20" w:firstLine="0"/>
                            <w:rPr>
                              <w:rFonts w:ascii="Verdana" w:eastAsia="Verdana" w:hAnsi="Verdana" w:cs="Verdana"/>
                            </w:rPr>
                          </w:pPr>
                          <w:r>
                            <w:rPr>
                              <w:rFonts w:ascii="Verdana" w:hAnsi="Verdana"/>
                              <w:color w:val="FFFFFF"/>
                              <w:highlight w:val="lightGray"/>
                            </w:rPr>
                            <w:t>Manuali i Procedurave për Antitrustin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9EA168" id="_x0000_t202" coordsize="21600,21600" o:spt="202" path="m,l,21600r21600,l21600,xe">
              <v:stroke joinstyle="miter"/>
              <v:path gradientshapeok="t" o:connecttype="rect"/>
            </v:shapetype>
            <v:shape id="Text Box 18" o:spid="_x0000_s1053" type="#_x0000_t202" style="position:absolute;margin-left:357.2pt;margin-top:37.15pt;width:188.1pt;height:14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" filled="f" stroked="f">
              <v:textbox inset="0,0,0,0">
                <w:txbxContent>
                  <w:p w:rsidR="006401E8" w:rsidRDefault="006401E8">
                    <w:pPr>
                      <w:pStyle w:val="BodyText"/>
                      <w:spacing w:line="269" w:lineRule="exact"/>
                      <w:ind w:left="20" w:firstLine="0"/>
                      <w:rPr>
                        <w:rFonts w:ascii="Verdana" w:eastAsia="Verdana" w:hAnsi="Verdana" w:cs="Verdana"/>
                      </w:rPr>
                    </w:pPr>
                    <w:r>
                      <w:rPr>
                        <w:rFonts w:ascii="Verdana" w:hAnsi="Verdana"/>
                        <w:color w:val="FFFFFF"/>
                        <w:highlight w:val="lightGray"/>
                      </w:rPr>
                      <w:t>Manuali i Procedurave për Antitrustin</w:t>
                    </w:r>
                  </w:p>
                </w:txbxContent>
              </v:textbox>
              <w10:wrap anchorx="page" anchory="page"/>
            </v:shape>
          </w:pict>
        </mc:Fallback>
      </mc:AlternateConten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1E8" w:rsidRDefault="006401E8">
    <w:pPr>
      <w:spacing w:line="200" w:lineRule="exact"/>
      <w:rPr>
        <w:sz w:val="20"/>
        <w:szCs w:val="20"/>
      </w:rPr>
    </w:pPr>
    <w:r>
      <w:rPr>
        <w:noProof/>
        <w:lang w:val="en-US"/>
      </w:rPr>
      <mc:AlternateContent>
        <mc:Choice Requires="wps">
          <w:drawing>
            <wp:anchor distT="0" distB="0" distL="114300" distR="114300" simplePos="0" relativeHeight="251678720" behindDoc="1" locked="0" layoutInCell="1" allowOverlap="1" wp14:anchorId="1F75BDD1" wp14:editId="02FFC269">
              <wp:simplePos x="0" y="0"/>
              <wp:positionH relativeFrom="margin">
                <wp:align>left</wp:align>
              </wp:positionH>
              <wp:positionV relativeFrom="page">
                <wp:posOffset>485775</wp:posOffset>
              </wp:positionV>
              <wp:extent cx="4543425" cy="361950"/>
              <wp:effectExtent l="0" t="0" r="9525" b="0"/>
              <wp:wrapNone/>
              <wp:docPr id="93"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3425"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1E8" w:rsidRDefault="006401E8" w:rsidP="000439E7">
                          <w:pPr>
                            <w:spacing w:line="249" w:lineRule="exact"/>
                            <w:ind w:left="20"/>
                            <w:rPr>
                              <w:rFonts w:ascii="Verdana" w:eastAsia="Verdana" w:hAnsi="Verdana" w:cs="Verdana"/>
                            </w:rPr>
                          </w:pPr>
                          <w:r>
                            <w:rPr>
                              <w:rFonts w:ascii="Verdana" w:hAnsi="Verdana"/>
                              <w:color w:val="FFFFFF"/>
                              <w:highlight w:val="lightGray"/>
                            </w:rPr>
                            <w:t xml:space="preserve">Faqja </w:t>
                          </w:r>
                          <w:r>
                            <w:fldChar w:fldCharType="begin"/>
                          </w:r>
                          <w:r>
                            <w:rPr>
                              <w:rFonts w:ascii="Verdana" w:eastAsia="Verdana" w:hAnsi="Verdana" w:cs="Verdana"/>
                              <w:color w:val="FFFFFF"/>
                              <w:highlight w:val="lightGray"/>
                            </w:rPr>
                            <w:instrText xml:space="preserve"> PAGE </w:instrText>
                          </w:r>
                          <w:r>
                            <w:fldChar w:fldCharType="separate"/>
                          </w:r>
                          <w:r w:rsidR="00FF3522">
                            <w:rPr>
                              <w:rFonts w:ascii="Verdana" w:eastAsia="Verdana" w:hAnsi="Verdana" w:cs="Verdana"/>
                              <w:noProof/>
                              <w:color w:val="FFFFFF"/>
                              <w:highlight w:val="lightGray"/>
                            </w:rPr>
                            <w:t>6</w:t>
                          </w:r>
                          <w:r>
                            <w:fldChar w:fldCharType="end"/>
                          </w:r>
                          <w:r>
                            <w:rPr>
                              <w:rFonts w:ascii="Verdana" w:hAnsi="Verdana"/>
                              <w:color w:val="FFFFFF"/>
                              <w:highlight w:val="lightGray"/>
                            </w:rPr>
                            <w:t>/11 – Hetimet ndaj sektorëve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75BDD1" id="_x0000_t202" coordsize="21600,21600" o:spt="202" path="m,l,21600r21600,l21600,xe">
              <v:stroke joinstyle="miter"/>
              <v:path gradientshapeok="t" o:connecttype="rect"/>
            </v:shapetype>
            <v:shape id="Text Box 93" o:spid="_x0000_s1054" type="#_x0000_t202" style="position:absolute;margin-left:0;margin-top:38.25pt;width:357.75pt;height:28.5pt;z-index:-25163776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" filled="f" stroked="f">
              <v:textbox inset="0,0,0,0">
                <w:txbxContent>
                  <w:p w:rsidR="006401E8" w:rsidRDefault="006401E8" w:rsidP="000439E7">
                    <w:pPr>
                      <w:spacing w:line="249" w:lineRule="exact"/>
                      <w:ind w:left="20"/>
                      <w:rPr>
                        <w:rFonts w:ascii="Verdana" w:eastAsia="Verdana" w:hAnsi="Verdana" w:cs="Verdana"/>
                      </w:rPr>
                    </w:pPr>
                    <w:r>
                      <w:rPr>
                        <w:rFonts w:ascii="Verdana" w:hAnsi="Verdana"/>
                        <w:color w:val="FFFFFF"/>
                        <w:highlight w:val="lightGray"/>
                      </w:rPr>
                      <w:t xml:space="preserve">Faqja </w:t>
                    </w:r>
                    <w:r>
                      <w:fldChar w:fldCharType="begin"/>
                    </w:r>
                    <w:r>
                      <w:rPr>
                        <w:rFonts w:ascii="Verdana" w:eastAsia="Verdana" w:hAnsi="Verdana" w:cs="Verdana"/>
                        <w:color w:val="FFFFFF"/>
                        <w:highlight w:val="lightGray"/>
                      </w:rPr>
                      <w:instrText xml:space="preserve"> PAGE </w:instrText>
                    </w:r>
                    <w:r>
                      <w:fldChar w:fldCharType="separate"/>
                    </w:r>
                    <w:r w:rsidR="00FF3522">
                      <w:rPr>
                        <w:rFonts w:ascii="Verdana" w:eastAsia="Verdana" w:hAnsi="Verdana" w:cs="Verdana"/>
                        <w:noProof/>
                        <w:color w:val="FFFFFF"/>
                        <w:highlight w:val="lightGray"/>
                      </w:rPr>
                      <w:t>6</w:t>
                    </w:r>
                    <w:r>
                      <w:fldChar w:fldCharType="end"/>
                    </w:r>
                    <w:r>
                      <w:rPr>
                        <w:rFonts w:ascii="Verdana" w:hAnsi="Verdana"/>
                        <w:color w:val="FFFFFF"/>
                        <w:highlight w:val="lightGray"/>
                      </w:rPr>
                      <w:t>/11 – Hetimet ndaj sektorëve</w:t>
                    </w:r>
                  </w:p>
                </w:txbxContent>
              </v:textbox>
              <w10:wrap anchorx="margin" anchory="page"/>
            </v:shape>
          </w:pict>
        </mc:Fallback>
      </mc:AlternateConten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1E8" w:rsidRDefault="006401E8">
    <w:pPr>
      <w:spacing w:line="200" w:lineRule="exact"/>
      <w:rPr>
        <w:sz w:val="20"/>
        <w:szCs w:val="20"/>
      </w:rPr>
    </w:pPr>
    <w:r>
      <w:rPr>
        <w:noProof/>
        <w:lang w:val="en-US"/>
      </w:rPr>
      <mc:AlternateContent>
        <mc:Choice Requires="wps">
          <w:drawing>
            <wp:anchor distT="0" distB="0" distL="114300" distR="114300" simplePos="0" relativeHeight="251674624" behindDoc="1" locked="0" layoutInCell="1" allowOverlap="1" wp14:anchorId="70A009D8" wp14:editId="46A68FD1">
              <wp:simplePos x="0" y="0"/>
              <wp:positionH relativeFrom="page">
                <wp:posOffset>635000</wp:posOffset>
              </wp:positionH>
              <wp:positionV relativeFrom="page">
                <wp:posOffset>394335</wp:posOffset>
              </wp:positionV>
              <wp:extent cx="2041525" cy="165735"/>
              <wp:effectExtent l="0" t="3810" r="0" b="190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15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1E8" w:rsidRDefault="006401E8">
                          <w:pPr>
                            <w:spacing w:line="249" w:lineRule="exact"/>
                            <w:ind w:left="20"/>
                            <w:rPr>
                              <w:rFonts w:ascii="Verdana" w:eastAsia="Verdana" w:hAnsi="Verdana" w:cs="Verdana"/>
                            </w:rPr>
                          </w:pPr>
                          <w:r>
                            <w:rPr>
                              <w:rFonts w:ascii="Verdana" w:hAnsi="Verdana"/>
                              <w:color w:val="FFFFFF"/>
                              <w:highlight w:val="lightGray"/>
                            </w:rPr>
                            <w:t xml:space="preserve">Faqja </w:t>
                          </w:r>
                          <w:r>
                            <w:fldChar w:fldCharType="begin"/>
                          </w:r>
                          <w:r>
                            <w:rPr>
                              <w:rFonts w:ascii="Verdana" w:eastAsia="Verdana" w:hAnsi="Verdana" w:cs="Verdana"/>
                              <w:color w:val="FFFFFF"/>
                              <w:highlight w:val="lightGray"/>
                            </w:rPr>
                            <w:instrText xml:space="preserve"> PAGE </w:instrText>
                          </w:r>
                          <w:r>
                            <w:fldChar w:fldCharType="separate"/>
                          </w:r>
                          <w:r>
                            <w:rPr>
                              <w:rFonts w:ascii="Verdana" w:eastAsia="Verdana" w:hAnsi="Verdana" w:cs="Verdana"/>
                              <w:color w:val="FFFFFF"/>
                              <w:highlight w:val="lightGray"/>
                            </w:rPr>
                            <w:t>4</w:t>
                          </w:r>
                          <w:r>
                            <w:fldChar w:fldCharType="end"/>
                          </w:r>
                          <w:r>
                            <w:rPr>
                              <w:rFonts w:ascii="Verdana" w:hAnsi="Verdana"/>
                              <w:color w:val="FFFFFF"/>
                              <w:highlight w:val="lightGray"/>
                            </w:rPr>
                            <w:t>/11 – Hetimet ndaj sektorëve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A009D8" id="_x0000_t202" coordsize="21600,21600" o:spt="202" path="m,l,21600r21600,l21600,xe">
              <v:stroke joinstyle="miter"/>
              <v:path gradientshapeok="t" o:connecttype="rect"/>
            </v:shapetype>
            <v:shape id="Text Box 6" o:spid="_x0000_s1055" type="#_x0000_t202" style="position:absolute;margin-left:50pt;margin-top:31.05pt;width:160.75pt;height:13.05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" filled="f" stroked="f">
              <v:textbox inset="0,0,0,0">
                <w:txbxContent>
                  <w:p w:rsidR="006401E8" w:rsidRDefault="006401E8">
                    <w:pPr>
                      <w:spacing w:line="249" w:lineRule="exact"/>
                      <w:ind w:left="20"/>
                      <w:rPr>
                        <w:rFonts w:ascii="Verdana" w:eastAsia="Verdana" w:hAnsi="Verdana" w:cs="Verdana"/>
                      </w:rPr>
                    </w:pPr>
                    <w:r>
                      <w:rPr>
                        <w:rFonts w:ascii="Verdana" w:hAnsi="Verdana"/>
                        <w:color w:val="FFFFFF"/>
                        <w:highlight w:val="lightGray"/>
                      </w:rPr>
                      <w:t xml:space="preserve">Faqja </w:t>
                    </w:r>
                    <w:r>
                      <w:fldChar w:fldCharType="begin"/>
                    </w:r>
                    <w:r>
                      <w:rPr>
                        <w:rFonts w:ascii="Verdana" w:eastAsia="Verdana" w:hAnsi="Verdana" w:cs="Verdana"/>
                        <w:color w:val="FFFFFF"/>
                        <w:highlight w:val="lightGray"/>
                      </w:rPr>
                      <w:instrText xml:space="preserve"> PAGE </w:instrText>
                    </w:r>
                    <w:r>
                      <w:fldChar w:fldCharType="separate"/>
                    </w:r>
                    <w:r>
                      <w:rPr>
                        <w:rFonts w:ascii="Verdana" w:eastAsia="Verdana" w:hAnsi="Verdana" w:cs="Verdana"/>
                        <w:color w:val="FFFFFF"/>
                        <w:highlight w:val="lightGray"/>
                      </w:rPr>
                      <w:t>4</w:t>
                    </w:r>
                    <w:r>
                      <w:fldChar w:fldCharType="end"/>
                    </w:r>
                    <w:r>
                      <w:rPr>
                        <w:rFonts w:ascii="Verdana" w:hAnsi="Verdana"/>
                        <w:color w:val="FFFFFF"/>
                        <w:highlight w:val="lightGray"/>
                      </w:rPr>
                      <w:t>/11 – Hetimet ndaj sektorëve</w:t>
                    </w:r>
                  </w:p>
                </w:txbxContent>
              </v:textbox>
              <w10:wrap anchorx="page" anchory="page"/>
            </v:shape>
          </w:pict>
        </mc:Fallback>
      </mc:AlternateConten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1E8" w:rsidRDefault="006401E8">
    <w:pPr>
      <w:spacing w:line="200" w:lineRule="exact"/>
      <w:rPr>
        <w:sz w:val="20"/>
        <w:szCs w:val="20"/>
      </w:rPr>
    </w:pPr>
    <w:r>
      <w:rPr>
        <w:noProof/>
        <w:lang w:val="en-US"/>
      </w:rPr>
      <mc:AlternateContent>
        <mc:Choice Requires="wps">
          <w:drawing>
            <wp:anchor distT="0" distB="0" distL="114300" distR="114300" simplePos="0" relativeHeight="251675648" behindDoc="1" locked="0" layoutInCell="1" allowOverlap="1" wp14:anchorId="7EE81193" wp14:editId="27F72DA3">
              <wp:simplePos x="0" y="0"/>
              <wp:positionH relativeFrom="page">
                <wp:posOffset>914400</wp:posOffset>
              </wp:positionH>
              <wp:positionV relativeFrom="page">
                <wp:posOffset>407035</wp:posOffset>
              </wp:positionV>
              <wp:extent cx="4019550" cy="361950"/>
              <wp:effectExtent l="0" t="0" r="0" b="0"/>
              <wp:wrapNone/>
              <wp:docPr id="91"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0"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1E8" w:rsidRDefault="006401E8" w:rsidP="000439E7">
                          <w:pPr>
                            <w:spacing w:line="249" w:lineRule="exact"/>
                            <w:ind w:left="20"/>
                            <w:rPr>
                              <w:rFonts w:ascii="Verdana" w:eastAsia="Verdana" w:hAnsi="Verdana" w:cs="Verdana"/>
                            </w:rPr>
                          </w:pPr>
                          <w:r>
                            <w:rPr>
                              <w:rFonts w:ascii="Verdana" w:hAnsi="Verdana"/>
                              <w:color w:val="FFFFFF"/>
                              <w:highlight w:val="lightGray"/>
                            </w:rPr>
                            <w:t xml:space="preserve">Faqja </w:t>
                          </w:r>
                          <w:r>
                            <w:fldChar w:fldCharType="begin"/>
                          </w:r>
                          <w:r>
                            <w:rPr>
                              <w:rFonts w:ascii="Verdana" w:eastAsia="Verdana" w:hAnsi="Verdana" w:cs="Verdana"/>
                              <w:color w:val="FFFFFF"/>
                              <w:highlight w:val="lightGray"/>
                            </w:rPr>
                            <w:instrText xml:space="preserve"> PAGE </w:instrText>
                          </w:r>
                          <w:r>
                            <w:fldChar w:fldCharType="separate"/>
                          </w:r>
                          <w:r w:rsidR="00FF3522">
                            <w:rPr>
                              <w:rFonts w:ascii="Verdana" w:eastAsia="Verdana" w:hAnsi="Verdana" w:cs="Verdana"/>
                              <w:noProof/>
                              <w:color w:val="FFFFFF"/>
                              <w:highlight w:val="lightGray"/>
                            </w:rPr>
                            <w:t>7</w:t>
                          </w:r>
                          <w:r>
                            <w:fldChar w:fldCharType="end"/>
                          </w:r>
                          <w:r>
                            <w:rPr>
                              <w:rFonts w:ascii="Verdana" w:hAnsi="Verdana"/>
                              <w:color w:val="FFFFFF"/>
                              <w:highlight w:val="lightGray"/>
                            </w:rPr>
                            <w:t>/11 – Hetimet ndaj sektorëve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E81193" id="_x0000_t202" coordsize="21600,21600" o:spt="202" path="m,l,21600r21600,l21600,xe">
              <v:stroke joinstyle="miter"/>
              <v:path gradientshapeok="t" o:connecttype="rect"/>
            </v:shapetype>
            <v:shape id="Text Box 91" o:spid="_x0000_s1056" type="#_x0000_t202" style="position:absolute;margin-left:1in;margin-top:32.05pt;width:316.5pt;height:28.5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" filled="f" stroked="f">
              <v:textbox inset="0,0,0,0">
                <w:txbxContent>
                  <w:p w:rsidR="006401E8" w:rsidRDefault="006401E8" w:rsidP="000439E7">
                    <w:pPr>
                      <w:spacing w:line="249" w:lineRule="exact"/>
                      <w:ind w:left="20"/>
                      <w:rPr>
                        <w:rFonts w:ascii="Verdana" w:eastAsia="Verdana" w:hAnsi="Verdana" w:cs="Verdana"/>
                      </w:rPr>
                    </w:pPr>
                    <w:r>
                      <w:rPr>
                        <w:rFonts w:ascii="Verdana" w:hAnsi="Verdana"/>
                        <w:color w:val="FFFFFF"/>
                        <w:highlight w:val="lightGray"/>
                      </w:rPr>
                      <w:t xml:space="preserve">Faqja </w:t>
                    </w:r>
                    <w:r>
                      <w:fldChar w:fldCharType="begin"/>
                    </w:r>
                    <w:r>
                      <w:rPr>
                        <w:rFonts w:ascii="Verdana" w:eastAsia="Verdana" w:hAnsi="Verdana" w:cs="Verdana"/>
                        <w:color w:val="FFFFFF"/>
                        <w:highlight w:val="lightGray"/>
                      </w:rPr>
                      <w:instrText xml:space="preserve"> PAGE </w:instrText>
                    </w:r>
                    <w:r>
                      <w:fldChar w:fldCharType="separate"/>
                    </w:r>
                    <w:r w:rsidR="00FF3522">
                      <w:rPr>
                        <w:rFonts w:ascii="Verdana" w:eastAsia="Verdana" w:hAnsi="Verdana" w:cs="Verdana"/>
                        <w:noProof/>
                        <w:color w:val="FFFFFF"/>
                        <w:highlight w:val="lightGray"/>
                      </w:rPr>
                      <w:t>7</w:t>
                    </w:r>
                    <w:r>
                      <w:fldChar w:fldCharType="end"/>
                    </w:r>
                    <w:r>
                      <w:rPr>
                        <w:rFonts w:ascii="Verdana" w:hAnsi="Verdana"/>
                        <w:color w:val="FFFFFF"/>
                        <w:highlight w:val="lightGray"/>
                      </w:rPr>
                      <w:t>/11 – Hetimet ndaj sektorëve</w:t>
                    </w:r>
                  </w:p>
                </w:txbxContent>
              </v:textbox>
              <w10:wrap anchorx="page" anchory="page"/>
            </v:shape>
          </w:pict>
        </mc:Fallback>
      </mc:AlternateConten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1E8" w:rsidRDefault="006401E8" w:rsidP="001559A2">
    <w:pPr>
      <w:pStyle w:val="BodyText"/>
      <w:spacing w:line="269" w:lineRule="exact"/>
      <w:ind w:left="20" w:firstLine="0"/>
      <w:rPr>
        <w:rFonts w:ascii="Verdana" w:eastAsia="Verdana" w:hAnsi="Verdana" w:cs="Verdana"/>
      </w:rPr>
    </w:pPr>
    <w:r>
      <w:rPr>
        <w:rFonts w:ascii="Verdana" w:hAnsi="Verdana"/>
        <w:color w:val="FFFFFF"/>
        <w:highlight w:val="lightGray"/>
      </w:rPr>
      <w:t xml:space="preserve">Faqja </w:t>
    </w:r>
    <w:r>
      <w:fldChar w:fldCharType="begin"/>
    </w:r>
    <w:r>
      <w:rPr>
        <w:rFonts w:ascii="Verdana" w:eastAsia="Verdana" w:hAnsi="Verdana" w:cs="Verdana"/>
        <w:color w:val="FFFFFF"/>
        <w:highlight w:val="lightGray"/>
      </w:rPr>
      <w:instrText xml:space="preserve"> PAGE </w:instrText>
    </w:r>
    <w:r>
      <w:fldChar w:fldCharType="separate"/>
    </w:r>
    <w:r w:rsidR="00FF3522">
      <w:rPr>
        <w:rFonts w:ascii="Verdana" w:eastAsia="Verdana" w:hAnsi="Verdana" w:cs="Verdana"/>
        <w:noProof/>
        <w:color w:val="FFFFFF"/>
        <w:highlight w:val="lightGray"/>
      </w:rPr>
      <w:t>1</w:t>
    </w:r>
    <w:r>
      <w:fldChar w:fldCharType="end"/>
    </w:r>
    <w:r>
      <w:rPr>
        <w:rFonts w:ascii="Verdana" w:hAnsi="Verdana"/>
        <w:color w:val="FFFFFF"/>
        <w:highlight w:val="lightGray"/>
      </w:rPr>
      <w:t xml:space="preserve">/9 – Marrëdhëniet ndërkombëtare: Bashkëpunimi me autoritetet e konkurrencës në vendet e treta </w:t>
    </w:r>
  </w:p>
  <w:p w:rsidR="006401E8" w:rsidRDefault="006401E8">
    <w:pPr>
      <w:spacing w:line="200" w:lineRule="exact"/>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12AD8"/>
    <w:multiLevelType w:val="hybridMultilevel"/>
    <w:tmpl w:val="D806EF8E"/>
    <w:lvl w:ilvl="0" w:tplc="D4EA8FFE">
      <w:start w:val="4"/>
      <w:numFmt w:val="decimal"/>
      <w:lvlText w:val="%1"/>
      <w:lvlJc w:val="left"/>
      <w:pPr>
        <w:ind w:hanging="710"/>
      </w:pPr>
      <w:rPr>
        <w:rFonts w:ascii="Verdana" w:eastAsia="Verdana" w:hAnsi="Verdana" w:hint="default"/>
        <w:w w:val="99"/>
        <w:position w:val="7"/>
        <w:sz w:val="10"/>
        <w:szCs w:val="10"/>
      </w:rPr>
    </w:lvl>
    <w:lvl w:ilvl="1" w:tplc="A062748C">
      <w:start w:val="1"/>
      <w:numFmt w:val="bullet"/>
      <w:lvlText w:val="–"/>
      <w:lvlJc w:val="left"/>
      <w:pPr>
        <w:ind w:hanging="238"/>
      </w:pPr>
      <w:rPr>
        <w:rFonts w:ascii="Times New Roman" w:eastAsia="Times New Roman" w:hAnsi="Times New Roman" w:hint="default"/>
        <w:sz w:val="24"/>
        <w:szCs w:val="24"/>
      </w:rPr>
    </w:lvl>
    <w:lvl w:ilvl="2" w:tplc="8E328F98">
      <w:start w:val="1"/>
      <w:numFmt w:val="bullet"/>
      <w:lvlText w:val="•"/>
      <w:lvlJc w:val="left"/>
      <w:rPr>
        <w:rFonts w:hint="default"/>
      </w:rPr>
    </w:lvl>
    <w:lvl w:ilvl="3" w:tplc="3FD67E96">
      <w:start w:val="1"/>
      <w:numFmt w:val="bullet"/>
      <w:lvlText w:val="•"/>
      <w:lvlJc w:val="left"/>
      <w:rPr>
        <w:rFonts w:hint="default"/>
      </w:rPr>
    </w:lvl>
    <w:lvl w:ilvl="4" w:tplc="BD726D5A">
      <w:start w:val="1"/>
      <w:numFmt w:val="bullet"/>
      <w:lvlText w:val="•"/>
      <w:lvlJc w:val="left"/>
      <w:rPr>
        <w:rFonts w:hint="default"/>
      </w:rPr>
    </w:lvl>
    <w:lvl w:ilvl="5" w:tplc="960E2AFE">
      <w:start w:val="1"/>
      <w:numFmt w:val="bullet"/>
      <w:lvlText w:val="•"/>
      <w:lvlJc w:val="left"/>
      <w:rPr>
        <w:rFonts w:hint="default"/>
      </w:rPr>
    </w:lvl>
    <w:lvl w:ilvl="6" w:tplc="C52489C6">
      <w:start w:val="1"/>
      <w:numFmt w:val="bullet"/>
      <w:lvlText w:val="•"/>
      <w:lvlJc w:val="left"/>
      <w:rPr>
        <w:rFonts w:hint="default"/>
      </w:rPr>
    </w:lvl>
    <w:lvl w:ilvl="7" w:tplc="0DE449E2">
      <w:start w:val="1"/>
      <w:numFmt w:val="bullet"/>
      <w:lvlText w:val="•"/>
      <w:lvlJc w:val="left"/>
      <w:rPr>
        <w:rFonts w:hint="default"/>
      </w:rPr>
    </w:lvl>
    <w:lvl w:ilvl="8" w:tplc="BC1627C2">
      <w:start w:val="1"/>
      <w:numFmt w:val="bullet"/>
      <w:lvlText w:val="•"/>
      <w:lvlJc w:val="left"/>
      <w:rPr>
        <w:rFonts w:hint="default"/>
      </w:rPr>
    </w:lvl>
  </w:abstractNum>
  <w:abstractNum w:abstractNumId="1">
    <w:nsid w:val="011D6517"/>
    <w:multiLevelType w:val="multilevel"/>
    <w:tmpl w:val="5412B3F4"/>
    <w:lvl w:ilvl="0">
      <w:start w:val="3"/>
      <w:numFmt w:val="decimal"/>
      <w:lvlText w:val="%1"/>
      <w:lvlJc w:val="left"/>
      <w:pPr>
        <w:ind w:hanging="660"/>
      </w:pPr>
      <w:rPr>
        <w:rFonts w:hint="default"/>
      </w:rPr>
    </w:lvl>
    <w:lvl w:ilvl="1">
      <w:start w:val="4"/>
      <w:numFmt w:val="decimal"/>
      <w:lvlText w:val="%1.%2"/>
      <w:lvlJc w:val="left"/>
      <w:pPr>
        <w:ind w:hanging="660"/>
      </w:pPr>
      <w:rPr>
        <w:rFonts w:hint="default"/>
      </w:rPr>
    </w:lvl>
    <w:lvl w:ilvl="2">
      <w:start w:val="1"/>
      <w:numFmt w:val="decimal"/>
      <w:lvlText w:val="%1.%2.%3."/>
      <w:lvlJc w:val="left"/>
      <w:pPr>
        <w:ind w:hanging="660"/>
      </w:pPr>
      <w:rPr>
        <w:rFonts w:ascii="Garamond" w:eastAsia="Garamond" w:hAnsi="Garamond" w:hint="default"/>
        <w:b/>
        <w:bCs/>
        <w:sz w:val="28"/>
        <w:szCs w:val="2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
    <w:nsid w:val="0318610A"/>
    <w:multiLevelType w:val="multilevel"/>
    <w:tmpl w:val="7CA07BCA"/>
    <w:lvl w:ilvl="0">
      <w:start w:val="3"/>
      <w:numFmt w:val="decimal"/>
      <w:lvlText w:val="%1"/>
      <w:lvlJc w:val="left"/>
      <w:pPr>
        <w:ind w:hanging="1134"/>
      </w:pPr>
      <w:rPr>
        <w:rFonts w:hint="default"/>
      </w:rPr>
    </w:lvl>
    <w:lvl w:ilvl="1">
      <w:start w:val="4"/>
      <w:numFmt w:val="decimal"/>
      <w:lvlText w:val="%1.%2"/>
      <w:lvlJc w:val="left"/>
      <w:pPr>
        <w:ind w:hanging="1134"/>
      </w:pPr>
      <w:rPr>
        <w:rFonts w:hint="default"/>
      </w:rPr>
    </w:lvl>
    <w:lvl w:ilvl="2">
      <w:start w:val="2"/>
      <w:numFmt w:val="decimal"/>
      <w:lvlText w:val="%1.%2.%3."/>
      <w:lvlJc w:val="left"/>
      <w:pPr>
        <w:ind w:hanging="1134"/>
      </w:pPr>
      <w:rPr>
        <w:rFonts w:ascii="Times New Roman" w:eastAsia="Verdana" w:hAnsi="Times New Roman" w:cs="Times New Roman" w:hint="default"/>
        <w:b/>
        <w:bCs/>
        <w:spacing w:val="-1"/>
        <w:sz w:val="24"/>
        <w:szCs w:val="24"/>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3">
    <w:nsid w:val="0375477F"/>
    <w:multiLevelType w:val="hybridMultilevel"/>
    <w:tmpl w:val="40627D34"/>
    <w:lvl w:ilvl="0" w:tplc="351A8A70">
      <w:numFmt w:val="bullet"/>
      <w:lvlText w:val="-"/>
      <w:lvlJc w:val="left"/>
      <w:pPr>
        <w:ind w:left="720" w:hanging="360"/>
      </w:pPr>
      <w:rPr>
        <w:rFonts w:ascii="Calibri" w:eastAsia="Times New Roman"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41B2B59"/>
    <w:multiLevelType w:val="multilevel"/>
    <w:tmpl w:val="1FD464A8"/>
    <w:lvl w:ilvl="0">
      <w:start w:val="3"/>
      <w:numFmt w:val="decimal"/>
      <w:lvlText w:val="%1"/>
      <w:lvlJc w:val="left"/>
      <w:pPr>
        <w:ind w:hanging="1134"/>
      </w:pPr>
      <w:rPr>
        <w:rFonts w:hint="default"/>
      </w:rPr>
    </w:lvl>
    <w:lvl w:ilvl="1">
      <w:start w:val="1"/>
      <w:numFmt w:val="decimal"/>
      <w:lvlText w:val="%1.%2"/>
      <w:lvlJc w:val="left"/>
      <w:pPr>
        <w:ind w:hanging="1134"/>
      </w:pPr>
      <w:rPr>
        <w:rFonts w:hint="default"/>
      </w:rPr>
    </w:lvl>
    <w:lvl w:ilvl="2">
      <w:start w:val="1"/>
      <w:numFmt w:val="decimal"/>
      <w:lvlText w:val="%1.%2.%3."/>
      <w:lvlJc w:val="left"/>
      <w:pPr>
        <w:ind w:hanging="1134"/>
      </w:pPr>
      <w:rPr>
        <w:rFonts w:ascii="Times New Roman" w:eastAsia="Verdana" w:hAnsi="Times New Roman" w:cs="Times New Roman" w:hint="default"/>
        <w:b/>
        <w:bCs/>
        <w:spacing w:val="-1"/>
        <w:sz w:val="24"/>
        <w:szCs w:val="24"/>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5">
    <w:nsid w:val="0430585A"/>
    <w:multiLevelType w:val="hybridMultilevel"/>
    <w:tmpl w:val="747879D0"/>
    <w:lvl w:ilvl="0" w:tplc="AED47C28">
      <w:numFmt w:val="bullet"/>
      <w:lvlText w:val="-"/>
      <w:lvlJc w:val="left"/>
      <w:pPr>
        <w:ind w:left="840"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7F5A4094">
      <w:numFmt w:val="bullet"/>
      <w:lvlText w:val="•"/>
      <w:lvlJc w:val="left"/>
      <w:pPr>
        <w:ind w:left="1716" w:hanging="360"/>
      </w:pPr>
      <w:rPr>
        <w:rFonts w:hint="default"/>
        <w:lang w:val="sq-AL" w:eastAsia="en-US" w:bidi="ar-SA"/>
      </w:rPr>
    </w:lvl>
    <w:lvl w:ilvl="2" w:tplc="C41CF14E">
      <w:numFmt w:val="bullet"/>
      <w:lvlText w:val="•"/>
      <w:lvlJc w:val="left"/>
      <w:pPr>
        <w:ind w:left="2592" w:hanging="360"/>
      </w:pPr>
      <w:rPr>
        <w:rFonts w:hint="default"/>
        <w:lang w:val="sq-AL" w:eastAsia="en-US" w:bidi="ar-SA"/>
      </w:rPr>
    </w:lvl>
    <w:lvl w:ilvl="3" w:tplc="FB0234A2">
      <w:numFmt w:val="bullet"/>
      <w:lvlText w:val="•"/>
      <w:lvlJc w:val="left"/>
      <w:pPr>
        <w:ind w:left="3468" w:hanging="360"/>
      </w:pPr>
      <w:rPr>
        <w:rFonts w:hint="default"/>
        <w:lang w:val="sq-AL" w:eastAsia="en-US" w:bidi="ar-SA"/>
      </w:rPr>
    </w:lvl>
    <w:lvl w:ilvl="4" w:tplc="854E80C2">
      <w:numFmt w:val="bullet"/>
      <w:lvlText w:val="•"/>
      <w:lvlJc w:val="left"/>
      <w:pPr>
        <w:ind w:left="4344" w:hanging="360"/>
      </w:pPr>
      <w:rPr>
        <w:rFonts w:hint="default"/>
        <w:lang w:val="sq-AL" w:eastAsia="en-US" w:bidi="ar-SA"/>
      </w:rPr>
    </w:lvl>
    <w:lvl w:ilvl="5" w:tplc="0E2E409E">
      <w:numFmt w:val="bullet"/>
      <w:lvlText w:val="•"/>
      <w:lvlJc w:val="left"/>
      <w:pPr>
        <w:ind w:left="5220" w:hanging="360"/>
      </w:pPr>
      <w:rPr>
        <w:rFonts w:hint="default"/>
        <w:lang w:val="sq-AL" w:eastAsia="en-US" w:bidi="ar-SA"/>
      </w:rPr>
    </w:lvl>
    <w:lvl w:ilvl="6" w:tplc="7908C780">
      <w:numFmt w:val="bullet"/>
      <w:lvlText w:val="•"/>
      <w:lvlJc w:val="left"/>
      <w:pPr>
        <w:ind w:left="6096" w:hanging="360"/>
      </w:pPr>
      <w:rPr>
        <w:rFonts w:hint="default"/>
        <w:lang w:val="sq-AL" w:eastAsia="en-US" w:bidi="ar-SA"/>
      </w:rPr>
    </w:lvl>
    <w:lvl w:ilvl="7" w:tplc="25F81ADE">
      <w:numFmt w:val="bullet"/>
      <w:lvlText w:val="•"/>
      <w:lvlJc w:val="left"/>
      <w:pPr>
        <w:ind w:left="6972" w:hanging="360"/>
      </w:pPr>
      <w:rPr>
        <w:rFonts w:hint="default"/>
        <w:lang w:val="sq-AL" w:eastAsia="en-US" w:bidi="ar-SA"/>
      </w:rPr>
    </w:lvl>
    <w:lvl w:ilvl="8" w:tplc="1EA85ABA">
      <w:numFmt w:val="bullet"/>
      <w:lvlText w:val="•"/>
      <w:lvlJc w:val="left"/>
      <w:pPr>
        <w:ind w:left="7848" w:hanging="360"/>
      </w:pPr>
      <w:rPr>
        <w:rFonts w:hint="default"/>
        <w:lang w:val="sq-AL" w:eastAsia="en-US" w:bidi="ar-SA"/>
      </w:rPr>
    </w:lvl>
  </w:abstractNum>
  <w:abstractNum w:abstractNumId="6">
    <w:nsid w:val="04585681"/>
    <w:multiLevelType w:val="hybridMultilevel"/>
    <w:tmpl w:val="D1624DA0"/>
    <w:lvl w:ilvl="0" w:tplc="5CCC8BD8">
      <w:start w:val="1"/>
      <w:numFmt w:val="decimal"/>
      <w:lvlText w:val="%1."/>
      <w:lvlJc w:val="left"/>
      <w:pPr>
        <w:ind w:hanging="710"/>
      </w:pPr>
      <w:rPr>
        <w:rFonts w:ascii="Times New Roman" w:eastAsia="Verdana" w:hAnsi="Times New Roman" w:cs="Times New Roman" w:hint="default"/>
        <w:b/>
        <w:bCs/>
        <w:color w:val="3365FF"/>
        <w:spacing w:val="-1"/>
        <w:sz w:val="36"/>
        <w:szCs w:val="36"/>
      </w:rPr>
    </w:lvl>
    <w:lvl w:ilvl="1" w:tplc="62909884">
      <w:start w:val="1"/>
      <w:numFmt w:val="bullet"/>
      <w:lvlText w:val="•"/>
      <w:lvlJc w:val="left"/>
      <w:rPr>
        <w:rFonts w:hint="default"/>
      </w:rPr>
    </w:lvl>
    <w:lvl w:ilvl="2" w:tplc="77CC7160">
      <w:start w:val="1"/>
      <w:numFmt w:val="bullet"/>
      <w:lvlText w:val="•"/>
      <w:lvlJc w:val="left"/>
      <w:rPr>
        <w:rFonts w:hint="default"/>
      </w:rPr>
    </w:lvl>
    <w:lvl w:ilvl="3" w:tplc="CD06F336">
      <w:start w:val="1"/>
      <w:numFmt w:val="bullet"/>
      <w:lvlText w:val="•"/>
      <w:lvlJc w:val="left"/>
      <w:rPr>
        <w:rFonts w:hint="default"/>
      </w:rPr>
    </w:lvl>
    <w:lvl w:ilvl="4" w:tplc="FC4C7D40">
      <w:start w:val="1"/>
      <w:numFmt w:val="bullet"/>
      <w:lvlText w:val="•"/>
      <w:lvlJc w:val="left"/>
      <w:rPr>
        <w:rFonts w:hint="default"/>
      </w:rPr>
    </w:lvl>
    <w:lvl w:ilvl="5" w:tplc="5E7E856A">
      <w:start w:val="1"/>
      <w:numFmt w:val="bullet"/>
      <w:lvlText w:val="•"/>
      <w:lvlJc w:val="left"/>
      <w:rPr>
        <w:rFonts w:hint="default"/>
      </w:rPr>
    </w:lvl>
    <w:lvl w:ilvl="6" w:tplc="D05E4E54">
      <w:start w:val="1"/>
      <w:numFmt w:val="bullet"/>
      <w:lvlText w:val="•"/>
      <w:lvlJc w:val="left"/>
      <w:rPr>
        <w:rFonts w:hint="default"/>
      </w:rPr>
    </w:lvl>
    <w:lvl w:ilvl="7" w:tplc="84D205BE">
      <w:start w:val="1"/>
      <w:numFmt w:val="bullet"/>
      <w:lvlText w:val="•"/>
      <w:lvlJc w:val="left"/>
      <w:rPr>
        <w:rFonts w:hint="default"/>
      </w:rPr>
    </w:lvl>
    <w:lvl w:ilvl="8" w:tplc="AF70C6CC">
      <w:start w:val="1"/>
      <w:numFmt w:val="bullet"/>
      <w:lvlText w:val="•"/>
      <w:lvlJc w:val="left"/>
      <w:rPr>
        <w:rFonts w:hint="default"/>
      </w:rPr>
    </w:lvl>
  </w:abstractNum>
  <w:abstractNum w:abstractNumId="7">
    <w:nsid w:val="056E69C9"/>
    <w:multiLevelType w:val="multilevel"/>
    <w:tmpl w:val="DD386A5E"/>
    <w:lvl w:ilvl="0">
      <w:start w:val="1"/>
      <w:numFmt w:val="decimal"/>
      <w:lvlText w:val="%1."/>
      <w:lvlJc w:val="left"/>
      <w:pPr>
        <w:ind w:hanging="710"/>
      </w:pPr>
      <w:rPr>
        <w:rFonts w:ascii="Times New Roman" w:eastAsia="Verdana" w:hAnsi="Times New Roman" w:cs="Times New Roman" w:hint="default"/>
        <w:b/>
        <w:bCs/>
        <w:color w:val="3365FF"/>
        <w:spacing w:val="-1"/>
        <w:sz w:val="32"/>
        <w:szCs w:val="32"/>
      </w:rPr>
    </w:lvl>
    <w:lvl w:ilvl="1">
      <w:start w:val="1"/>
      <w:numFmt w:val="decimal"/>
      <w:lvlText w:val="%1.%2."/>
      <w:lvlJc w:val="left"/>
      <w:pPr>
        <w:ind w:hanging="879"/>
      </w:pPr>
      <w:rPr>
        <w:rFonts w:ascii="Times New Roman" w:eastAsia="Verdana" w:hAnsi="Times New Roman" w:cs="Times New Roman" w:hint="default"/>
        <w:b/>
        <w:bCs/>
        <w:sz w:val="28"/>
        <w:szCs w:val="28"/>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8">
    <w:nsid w:val="074A4F21"/>
    <w:multiLevelType w:val="hybridMultilevel"/>
    <w:tmpl w:val="CF64D03E"/>
    <w:lvl w:ilvl="0" w:tplc="9938679C">
      <w:start w:val="4"/>
      <w:numFmt w:val="decimal"/>
      <w:lvlText w:val="%1"/>
      <w:lvlJc w:val="left"/>
      <w:pPr>
        <w:ind w:hanging="710"/>
      </w:pPr>
      <w:rPr>
        <w:rFonts w:ascii="Verdana" w:eastAsia="Verdana" w:hAnsi="Verdana" w:hint="default"/>
        <w:w w:val="99"/>
        <w:position w:val="7"/>
        <w:sz w:val="10"/>
        <w:szCs w:val="10"/>
      </w:rPr>
    </w:lvl>
    <w:lvl w:ilvl="1" w:tplc="3558F57E">
      <w:start w:val="1"/>
      <w:numFmt w:val="bullet"/>
      <w:lvlText w:val="–"/>
      <w:lvlJc w:val="left"/>
      <w:pPr>
        <w:ind w:hanging="238"/>
      </w:pPr>
      <w:rPr>
        <w:rFonts w:ascii="Times New Roman" w:eastAsia="Times New Roman" w:hAnsi="Times New Roman" w:hint="default"/>
        <w:sz w:val="24"/>
        <w:szCs w:val="24"/>
      </w:rPr>
    </w:lvl>
    <w:lvl w:ilvl="2" w:tplc="ACD289CC">
      <w:start w:val="1"/>
      <w:numFmt w:val="bullet"/>
      <w:lvlText w:val="•"/>
      <w:lvlJc w:val="left"/>
      <w:rPr>
        <w:rFonts w:hint="default"/>
      </w:rPr>
    </w:lvl>
    <w:lvl w:ilvl="3" w:tplc="FA0E85A4">
      <w:start w:val="1"/>
      <w:numFmt w:val="bullet"/>
      <w:lvlText w:val="•"/>
      <w:lvlJc w:val="left"/>
      <w:rPr>
        <w:rFonts w:hint="default"/>
      </w:rPr>
    </w:lvl>
    <w:lvl w:ilvl="4" w:tplc="86F27ADA">
      <w:start w:val="1"/>
      <w:numFmt w:val="bullet"/>
      <w:lvlText w:val="•"/>
      <w:lvlJc w:val="left"/>
      <w:rPr>
        <w:rFonts w:hint="default"/>
      </w:rPr>
    </w:lvl>
    <w:lvl w:ilvl="5" w:tplc="8C004CB8">
      <w:start w:val="1"/>
      <w:numFmt w:val="bullet"/>
      <w:lvlText w:val="•"/>
      <w:lvlJc w:val="left"/>
      <w:rPr>
        <w:rFonts w:hint="default"/>
      </w:rPr>
    </w:lvl>
    <w:lvl w:ilvl="6" w:tplc="7F4A9684">
      <w:start w:val="1"/>
      <w:numFmt w:val="bullet"/>
      <w:lvlText w:val="•"/>
      <w:lvlJc w:val="left"/>
      <w:rPr>
        <w:rFonts w:hint="default"/>
      </w:rPr>
    </w:lvl>
    <w:lvl w:ilvl="7" w:tplc="EA80F7EC">
      <w:start w:val="1"/>
      <w:numFmt w:val="bullet"/>
      <w:lvlText w:val="•"/>
      <w:lvlJc w:val="left"/>
      <w:rPr>
        <w:rFonts w:hint="default"/>
      </w:rPr>
    </w:lvl>
    <w:lvl w:ilvl="8" w:tplc="BDEA3CE2">
      <w:start w:val="1"/>
      <w:numFmt w:val="bullet"/>
      <w:lvlText w:val="•"/>
      <w:lvlJc w:val="left"/>
      <w:rPr>
        <w:rFonts w:hint="default"/>
      </w:rPr>
    </w:lvl>
  </w:abstractNum>
  <w:abstractNum w:abstractNumId="9">
    <w:nsid w:val="07BB3503"/>
    <w:multiLevelType w:val="hybridMultilevel"/>
    <w:tmpl w:val="DA8814DE"/>
    <w:lvl w:ilvl="0" w:tplc="CB88D326">
      <w:start w:val="1"/>
      <w:numFmt w:val="bullet"/>
      <w:lvlText w:val="–"/>
      <w:lvlJc w:val="left"/>
      <w:pPr>
        <w:ind w:hanging="284"/>
      </w:pPr>
      <w:rPr>
        <w:rFonts w:ascii="Times New Roman" w:eastAsia="Times New Roman" w:hAnsi="Times New Roman" w:hint="default"/>
        <w:sz w:val="24"/>
        <w:szCs w:val="24"/>
      </w:rPr>
    </w:lvl>
    <w:lvl w:ilvl="1" w:tplc="CEA054DE">
      <w:start w:val="1"/>
      <w:numFmt w:val="bullet"/>
      <w:lvlText w:val="•"/>
      <w:lvlJc w:val="left"/>
      <w:rPr>
        <w:rFonts w:hint="default"/>
      </w:rPr>
    </w:lvl>
    <w:lvl w:ilvl="2" w:tplc="552029C2">
      <w:start w:val="1"/>
      <w:numFmt w:val="bullet"/>
      <w:lvlText w:val="•"/>
      <w:lvlJc w:val="left"/>
      <w:rPr>
        <w:rFonts w:hint="default"/>
      </w:rPr>
    </w:lvl>
    <w:lvl w:ilvl="3" w:tplc="604474B0">
      <w:start w:val="1"/>
      <w:numFmt w:val="bullet"/>
      <w:lvlText w:val="•"/>
      <w:lvlJc w:val="left"/>
      <w:rPr>
        <w:rFonts w:hint="default"/>
      </w:rPr>
    </w:lvl>
    <w:lvl w:ilvl="4" w:tplc="1F8A355A">
      <w:start w:val="1"/>
      <w:numFmt w:val="bullet"/>
      <w:lvlText w:val="•"/>
      <w:lvlJc w:val="left"/>
      <w:rPr>
        <w:rFonts w:hint="default"/>
      </w:rPr>
    </w:lvl>
    <w:lvl w:ilvl="5" w:tplc="39EC7204">
      <w:start w:val="1"/>
      <w:numFmt w:val="bullet"/>
      <w:lvlText w:val="•"/>
      <w:lvlJc w:val="left"/>
      <w:rPr>
        <w:rFonts w:hint="default"/>
      </w:rPr>
    </w:lvl>
    <w:lvl w:ilvl="6" w:tplc="6B9CBA16">
      <w:start w:val="1"/>
      <w:numFmt w:val="bullet"/>
      <w:lvlText w:val="•"/>
      <w:lvlJc w:val="left"/>
      <w:rPr>
        <w:rFonts w:hint="default"/>
      </w:rPr>
    </w:lvl>
    <w:lvl w:ilvl="7" w:tplc="5726C622">
      <w:start w:val="1"/>
      <w:numFmt w:val="bullet"/>
      <w:lvlText w:val="•"/>
      <w:lvlJc w:val="left"/>
      <w:rPr>
        <w:rFonts w:hint="default"/>
      </w:rPr>
    </w:lvl>
    <w:lvl w:ilvl="8" w:tplc="802C7658">
      <w:start w:val="1"/>
      <w:numFmt w:val="bullet"/>
      <w:lvlText w:val="•"/>
      <w:lvlJc w:val="left"/>
      <w:rPr>
        <w:rFonts w:hint="default"/>
      </w:rPr>
    </w:lvl>
  </w:abstractNum>
  <w:abstractNum w:abstractNumId="10">
    <w:nsid w:val="07F029DD"/>
    <w:multiLevelType w:val="hybridMultilevel"/>
    <w:tmpl w:val="9CE6B25C"/>
    <w:lvl w:ilvl="0" w:tplc="E5988946">
      <w:start w:val="1"/>
      <w:numFmt w:val="decimal"/>
      <w:lvlText w:val="%1."/>
      <w:lvlJc w:val="left"/>
      <w:pPr>
        <w:ind w:left="840" w:hanging="360"/>
      </w:pPr>
      <w:rPr>
        <w:rFonts w:ascii="Times New Roman" w:eastAsia="Times New Roman" w:hAnsi="Times New Roman" w:cs="Times New Roman" w:hint="default"/>
        <w:b/>
        <w:bCs/>
        <w:i w:val="0"/>
        <w:iCs w:val="0"/>
        <w:spacing w:val="0"/>
        <w:w w:val="100"/>
        <w:sz w:val="24"/>
        <w:szCs w:val="24"/>
        <w:lang w:val="sq-AL" w:eastAsia="en-US" w:bidi="ar-SA"/>
      </w:rPr>
    </w:lvl>
    <w:lvl w:ilvl="1" w:tplc="E3109D56">
      <w:start w:val="1"/>
      <w:numFmt w:val="lowerLetter"/>
      <w:lvlText w:val="%2)"/>
      <w:lvlJc w:val="left"/>
      <w:pPr>
        <w:ind w:left="840" w:hanging="360"/>
      </w:pPr>
      <w:rPr>
        <w:rFonts w:ascii="Times New Roman" w:eastAsia="Times New Roman" w:hAnsi="Times New Roman" w:cs="Times New Roman" w:hint="default"/>
        <w:b/>
        <w:bCs/>
        <w:i w:val="0"/>
        <w:iCs w:val="0"/>
        <w:spacing w:val="0"/>
        <w:w w:val="100"/>
        <w:sz w:val="24"/>
        <w:szCs w:val="24"/>
        <w:lang w:val="sq-AL" w:eastAsia="en-US" w:bidi="ar-SA"/>
      </w:rPr>
    </w:lvl>
    <w:lvl w:ilvl="2" w:tplc="8820CAAC">
      <w:numFmt w:val="bullet"/>
      <w:lvlText w:val="•"/>
      <w:lvlJc w:val="left"/>
      <w:pPr>
        <w:ind w:left="2592" w:hanging="360"/>
      </w:pPr>
      <w:rPr>
        <w:rFonts w:hint="default"/>
        <w:lang w:val="sq-AL" w:eastAsia="en-US" w:bidi="ar-SA"/>
      </w:rPr>
    </w:lvl>
    <w:lvl w:ilvl="3" w:tplc="B7F4A96C">
      <w:numFmt w:val="bullet"/>
      <w:lvlText w:val="•"/>
      <w:lvlJc w:val="left"/>
      <w:pPr>
        <w:ind w:left="3468" w:hanging="360"/>
      </w:pPr>
      <w:rPr>
        <w:rFonts w:hint="default"/>
        <w:lang w:val="sq-AL" w:eastAsia="en-US" w:bidi="ar-SA"/>
      </w:rPr>
    </w:lvl>
    <w:lvl w:ilvl="4" w:tplc="3370CDDE">
      <w:numFmt w:val="bullet"/>
      <w:lvlText w:val="•"/>
      <w:lvlJc w:val="left"/>
      <w:pPr>
        <w:ind w:left="4344" w:hanging="360"/>
      </w:pPr>
      <w:rPr>
        <w:rFonts w:hint="default"/>
        <w:lang w:val="sq-AL" w:eastAsia="en-US" w:bidi="ar-SA"/>
      </w:rPr>
    </w:lvl>
    <w:lvl w:ilvl="5" w:tplc="745A1518">
      <w:numFmt w:val="bullet"/>
      <w:lvlText w:val="•"/>
      <w:lvlJc w:val="left"/>
      <w:pPr>
        <w:ind w:left="5220" w:hanging="360"/>
      </w:pPr>
      <w:rPr>
        <w:rFonts w:hint="default"/>
        <w:lang w:val="sq-AL" w:eastAsia="en-US" w:bidi="ar-SA"/>
      </w:rPr>
    </w:lvl>
    <w:lvl w:ilvl="6" w:tplc="B1382ECA">
      <w:numFmt w:val="bullet"/>
      <w:lvlText w:val="•"/>
      <w:lvlJc w:val="left"/>
      <w:pPr>
        <w:ind w:left="6096" w:hanging="360"/>
      </w:pPr>
      <w:rPr>
        <w:rFonts w:hint="default"/>
        <w:lang w:val="sq-AL" w:eastAsia="en-US" w:bidi="ar-SA"/>
      </w:rPr>
    </w:lvl>
    <w:lvl w:ilvl="7" w:tplc="674430D6">
      <w:numFmt w:val="bullet"/>
      <w:lvlText w:val="•"/>
      <w:lvlJc w:val="left"/>
      <w:pPr>
        <w:ind w:left="6972" w:hanging="360"/>
      </w:pPr>
      <w:rPr>
        <w:rFonts w:hint="default"/>
        <w:lang w:val="sq-AL" w:eastAsia="en-US" w:bidi="ar-SA"/>
      </w:rPr>
    </w:lvl>
    <w:lvl w:ilvl="8" w:tplc="DC262D36">
      <w:numFmt w:val="bullet"/>
      <w:lvlText w:val="•"/>
      <w:lvlJc w:val="left"/>
      <w:pPr>
        <w:ind w:left="7848" w:hanging="360"/>
      </w:pPr>
      <w:rPr>
        <w:rFonts w:hint="default"/>
        <w:lang w:val="sq-AL" w:eastAsia="en-US" w:bidi="ar-SA"/>
      </w:rPr>
    </w:lvl>
  </w:abstractNum>
  <w:abstractNum w:abstractNumId="11">
    <w:nsid w:val="08695948"/>
    <w:multiLevelType w:val="multilevel"/>
    <w:tmpl w:val="92DA2026"/>
    <w:lvl w:ilvl="0">
      <w:start w:val="2"/>
      <w:numFmt w:val="decimal"/>
      <w:lvlText w:val="%1"/>
      <w:lvlJc w:val="left"/>
      <w:pPr>
        <w:ind w:hanging="1162"/>
      </w:pPr>
      <w:rPr>
        <w:rFonts w:hint="default"/>
      </w:rPr>
    </w:lvl>
    <w:lvl w:ilvl="1">
      <w:start w:val="2"/>
      <w:numFmt w:val="decimal"/>
      <w:lvlText w:val="%1.%2"/>
      <w:lvlJc w:val="left"/>
      <w:pPr>
        <w:ind w:hanging="1162"/>
      </w:pPr>
      <w:rPr>
        <w:rFonts w:hint="default"/>
      </w:rPr>
    </w:lvl>
    <w:lvl w:ilvl="2">
      <w:start w:val="2"/>
      <w:numFmt w:val="decimal"/>
      <w:lvlText w:val="%1.%2.%3"/>
      <w:lvlJc w:val="left"/>
      <w:pPr>
        <w:ind w:hanging="1162"/>
      </w:pPr>
      <w:rPr>
        <w:rFonts w:hint="default"/>
      </w:rPr>
    </w:lvl>
    <w:lvl w:ilvl="3">
      <w:start w:val="1"/>
      <w:numFmt w:val="decimal"/>
      <w:lvlText w:val="%1.%2.%3.%4"/>
      <w:lvlJc w:val="left"/>
      <w:pPr>
        <w:ind w:hanging="1162"/>
      </w:pPr>
      <w:rPr>
        <w:rFonts w:ascii="Times New Roman" w:eastAsia="Verdana" w:hAnsi="Times New Roman" w:cs="Times New Roman" w:hint="default"/>
        <w:i/>
        <w:sz w:val="24"/>
        <w:szCs w:val="24"/>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2">
    <w:nsid w:val="08985F45"/>
    <w:multiLevelType w:val="multilevel"/>
    <w:tmpl w:val="31C4AD54"/>
    <w:lvl w:ilvl="0">
      <w:start w:val="3"/>
      <w:numFmt w:val="decimal"/>
      <w:lvlText w:val="%1"/>
      <w:lvlJc w:val="left"/>
      <w:pPr>
        <w:ind w:hanging="710"/>
      </w:pPr>
      <w:rPr>
        <w:rFonts w:hint="default"/>
      </w:rPr>
    </w:lvl>
    <w:lvl w:ilvl="1">
      <w:start w:val="1"/>
      <w:numFmt w:val="decimal"/>
      <w:lvlText w:val="%1.%2."/>
      <w:lvlJc w:val="left"/>
      <w:pPr>
        <w:ind w:hanging="710"/>
      </w:pPr>
      <w:rPr>
        <w:rFonts w:ascii="Times New Roman" w:eastAsia="Verdana" w:hAnsi="Times New Roman" w:cs="Times New Roman" w:hint="default"/>
        <w:spacing w:val="-1"/>
        <w:w w:val="99"/>
        <w:sz w:val="22"/>
        <w:szCs w:val="2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3">
    <w:nsid w:val="09D0256C"/>
    <w:multiLevelType w:val="multilevel"/>
    <w:tmpl w:val="64F44960"/>
    <w:lvl w:ilvl="0">
      <w:start w:val="4"/>
      <w:numFmt w:val="decimal"/>
      <w:lvlText w:val="%1"/>
      <w:lvlJc w:val="left"/>
      <w:pPr>
        <w:ind w:hanging="1134"/>
      </w:pPr>
      <w:rPr>
        <w:rFonts w:hint="default"/>
      </w:rPr>
    </w:lvl>
    <w:lvl w:ilvl="1">
      <w:start w:val="1"/>
      <w:numFmt w:val="decimal"/>
      <w:lvlText w:val="%1.%2"/>
      <w:lvlJc w:val="left"/>
      <w:pPr>
        <w:ind w:hanging="1134"/>
      </w:pPr>
      <w:rPr>
        <w:rFonts w:hint="default"/>
      </w:rPr>
    </w:lvl>
    <w:lvl w:ilvl="2">
      <w:start w:val="1"/>
      <w:numFmt w:val="decimal"/>
      <w:lvlText w:val="%1.%2.%3."/>
      <w:lvlJc w:val="left"/>
      <w:pPr>
        <w:ind w:hanging="1134"/>
      </w:pPr>
      <w:rPr>
        <w:rFonts w:ascii="Times New Roman" w:eastAsia="Verdana" w:hAnsi="Times New Roman" w:cs="Times New Roman" w:hint="default"/>
        <w:b/>
        <w:bCs/>
        <w:spacing w:val="-1"/>
        <w:sz w:val="24"/>
        <w:szCs w:val="24"/>
      </w:rPr>
    </w:lvl>
    <w:lvl w:ilvl="3">
      <w:start w:val="1"/>
      <w:numFmt w:val="decimal"/>
      <w:lvlText w:val="%1.%2.%3.%4"/>
      <w:lvlJc w:val="left"/>
      <w:pPr>
        <w:ind w:hanging="1162"/>
      </w:pPr>
      <w:rPr>
        <w:rFonts w:ascii="Times New Roman" w:eastAsia="Verdana" w:hAnsi="Times New Roman" w:cs="Times New Roman" w:hint="default"/>
        <w:i/>
        <w:sz w:val="24"/>
        <w:szCs w:val="24"/>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4">
    <w:nsid w:val="0A062C08"/>
    <w:multiLevelType w:val="hybridMultilevel"/>
    <w:tmpl w:val="DB18A5E0"/>
    <w:lvl w:ilvl="0" w:tplc="FF4A4962">
      <w:start w:val="1"/>
      <w:numFmt w:val="bullet"/>
      <w:lvlText w:val="•"/>
      <w:lvlJc w:val="left"/>
      <w:pPr>
        <w:ind w:hanging="360"/>
      </w:pPr>
      <w:rPr>
        <w:rFonts w:asciiTheme="minorHAnsi" w:eastAsia="Arial" w:hAnsiTheme="minorHAnsi" w:cstheme="minorHAnsi" w:hint="default"/>
        <w:w w:val="131"/>
        <w:sz w:val="24"/>
        <w:szCs w:val="24"/>
      </w:rPr>
    </w:lvl>
    <w:lvl w:ilvl="1" w:tplc="72DC0004">
      <w:start w:val="1"/>
      <w:numFmt w:val="bullet"/>
      <w:lvlText w:val="•"/>
      <w:lvlJc w:val="left"/>
      <w:rPr>
        <w:rFonts w:hint="default"/>
      </w:rPr>
    </w:lvl>
    <w:lvl w:ilvl="2" w:tplc="F7368526">
      <w:start w:val="1"/>
      <w:numFmt w:val="bullet"/>
      <w:lvlText w:val="•"/>
      <w:lvlJc w:val="left"/>
      <w:rPr>
        <w:rFonts w:hint="default"/>
      </w:rPr>
    </w:lvl>
    <w:lvl w:ilvl="3" w:tplc="A5308CA0">
      <w:start w:val="1"/>
      <w:numFmt w:val="bullet"/>
      <w:lvlText w:val="•"/>
      <w:lvlJc w:val="left"/>
      <w:rPr>
        <w:rFonts w:hint="default"/>
      </w:rPr>
    </w:lvl>
    <w:lvl w:ilvl="4" w:tplc="7752FD78">
      <w:start w:val="1"/>
      <w:numFmt w:val="bullet"/>
      <w:lvlText w:val="•"/>
      <w:lvlJc w:val="left"/>
      <w:rPr>
        <w:rFonts w:hint="default"/>
      </w:rPr>
    </w:lvl>
    <w:lvl w:ilvl="5" w:tplc="748CB77E">
      <w:start w:val="1"/>
      <w:numFmt w:val="bullet"/>
      <w:lvlText w:val="•"/>
      <w:lvlJc w:val="left"/>
      <w:rPr>
        <w:rFonts w:hint="default"/>
      </w:rPr>
    </w:lvl>
    <w:lvl w:ilvl="6" w:tplc="03FE6262">
      <w:start w:val="1"/>
      <w:numFmt w:val="bullet"/>
      <w:lvlText w:val="•"/>
      <w:lvlJc w:val="left"/>
      <w:rPr>
        <w:rFonts w:hint="default"/>
      </w:rPr>
    </w:lvl>
    <w:lvl w:ilvl="7" w:tplc="B48E3312">
      <w:start w:val="1"/>
      <w:numFmt w:val="bullet"/>
      <w:lvlText w:val="•"/>
      <w:lvlJc w:val="left"/>
      <w:rPr>
        <w:rFonts w:hint="default"/>
      </w:rPr>
    </w:lvl>
    <w:lvl w:ilvl="8" w:tplc="C6FC4DA8">
      <w:start w:val="1"/>
      <w:numFmt w:val="bullet"/>
      <w:lvlText w:val="•"/>
      <w:lvlJc w:val="left"/>
      <w:rPr>
        <w:rFonts w:hint="default"/>
      </w:rPr>
    </w:lvl>
  </w:abstractNum>
  <w:abstractNum w:abstractNumId="15">
    <w:nsid w:val="0BD0550B"/>
    <w:multiLevelType w:val="hybridMultilevel"/>
    <w:tmpl w:val="E708CCBA"/>
    <w:lvl w:ilvl="0" w:tplc="B33EDD72">
      <w:start w:val="29"/>
      <w:numFmt w:val="decimal"/>
      <w:lvlText w:val="(%1)"/>
      <w:lvlJc w:val="left"/>
      <w:pPr>
        <w:ind w:hanging="710"/>
      </w:pPr>
      <w:rPr>
        <w:rFonts w:asciiTheme="minorHAnsi" w:eastAsia="Garamond" w:hAnsiTheme="minorHAnsi" w:cstheme="minorHAnsi" w:hint="default"/>
        <w:w w:val="100"/>
        <w:sz w:val="24"/>
        <w:szCs w:val="24"/>
      </w:rPr>
    </w:lvl>
    <w:lvl w:ilvl="1" w:tplc="1FF41826">
      <w:start w:val="1"/>
      <w:numFmt w:val="bullet"/>
      <w:lvlText w:val="–"/>
      <w:lvlJc w:val="left"/>
      <w:pPr>
        <w:ind w:hanging="238"/>
      </w:pPr>
      <w:rPr>
        <w:rFonts w:ascii="Times New Roman" w:eastAsia="Times New Roman" w:hAnsi="Times New Roman" w:hint="default"/>
        <w:sz w:val="24"/>
        <w:szCs w:val="24"/>
      </w:rPr>
    </w:lvl>
    <w:lvl w:ilvl="2" w:tplc="BB6CA1B2">
      <w:start w:val="1"/>
      <w:numFmt w:val="bullet"/>
      <w:lvlText w:val="•"/>
      <w:lvlJc w:val="left"/>
      <w:rPr>
        <w:rFonts w:hint="default"/>
      </w:rPr>
    </w:lvl>
    <w:lvl w:ilvl="3" w:tplc="C2E2E0DC">
      <w:start w:val="1"/>
      <w:numFmt w:val="bullet"/>
      <w:lvlText w:val="•"/>
      <w:lvlJc w:val="left"/>
      <w:rPr>
        <w:rFonts w:hint="default"/>
      </w:rPr>
    </w:lvl>
    <w:lvl w:ilvl="4" w:tplc="E8386CCA">
      <w:start w:val="1"/>
      <w:numFmt w:val="bullet"/>
      <w:lvlText w:val="•"/>
      <w:lvlJc w:val="left"/>
      <w:rPr>
        <w:rFonts w:hint="default"/>
      </w:rPr>
    </w:lvl>
    <w:lvl w:ilvl="5" w:tplc="F1C48BF0">
      <w:start w:val="1"/>
      <w:numFmt w:val="bullet"/>
      <w:lvlText w:val="•"/>
      <w:lvlJc w:val="left"/>
      <w:rPr>
        <w:rFonts w:hint="default"/>
      </w:rPr>
    </w:lvl>
    <w:lvl w:ilvl="6" w:tplc="EA8A3EDE">
      <w:start w:val="1"/>
      <w:numFmt w:val="bullet"/>
      <w:lvlText w:val="•"/>
      <w:lvlJc w:val="left"/>
      <w:rPr>
        <w:rFonts w:hint="default"/>
      </w:rPr>
    </w:lvl>
    <w:lvl w:ilvl="7" w:tplc="44E677CA">
      <w:start w:val="1"/>
      <w:numFmt w:val="bullet"/>
      <w:lvlText w:val="•"/>
      <w:lvlJc w:val="left"/>
      <w:rPr>
        <w:rFonts w:hint="default"/>
      </w:rPr>
    </w:lvl>
    <w:lvl w:ilvl="8" w:tplc="F09C4814">
      <w:start w:val="1"/>
      <w:numFmt w:val="bullet"/>
      <w:lvlText w:val="•"/>
      <w:lvlJc w:val="left"/>
      <w:rPr>
        <w:rFonts w:hint="default"/>
      </w:rPr>
    </w:lvl>
  </w:abstractNum>
  <w:abstractNum w:abstractNumId="16">
    <w:nsid w:val="0CCF06BA"/>
    <w:multiLevelType w:val="hybridMultilevel"/>
    <w:tmpl w:val="6BA8871C"/>
    <w:lvl w:ilvl="0" w:tplc="C7583056">
      <w:numFmt w:val="bullet"/>
      <w:lvlText w:val="-"/>
      <w:lvlJc w:val="left"/>
      <w:pPr>
        <w:ind w:left="840"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BE38106C">
      <w:numFmt w:val="bullet"/>
      <w:lvlText w:val="•"/>
      <w:lvlJc w:val="left"/>
      <w:pPr>
        <w:ind w:left="1716" w:hanging="360"/>
      </w:pPr>
      <w:rPr>
        <w:rFonts w:hint="default"/>
        <w:lang w:val="sq-AL" w:eastAsia="en-US" w:bidi="ar-SA"/>
      </w:rPr>
    </w:lvl>
    <w:lvl w:ilvl="2" w:tplc="69B25406">
      <w:numFmt w:val="bullet"/>
      <w:lvlText w:val="•"/>
      <w:lvlJc w:val="left"/>
      <w:pPr>
        <w:ind w:left="2592" w:hanging="360"/>
      </w:pPr>
      <w:rPr>
        <w:rFonts w:hint="default"/>
        <w:lang w:val="sq-AL" w:eastAsia="en-US" w:bidi="ar-SA"/>
      </w:rPr>
    </w:lvl>
    <w:lvl w:ilvl="3" w:tplc="F8A2EFDA">
      <w:numFmt w:val="bullet"/>
      <w:lvlText w:val="•"/>
      <w:lvlJc w:val="left"/>
      <w:pPr>
        <w:ind w:left="3468" w:hanging="360"/>
      </w:pPr>
      <w:rPr>
        <w:rFonts w:hint="default"/>
        <w:lang w:val="sq-AL" w:eastAsia="en-US" w:bidi="ar-SA"/>
      </w:rPr>
    </w:lvl>
    <w:lvl w:ilvl="4" w:tplc="46F82334">
      <w:numFmt w:val="bullet"/>
      <w:lvlText w:val="•"/>
      <w:lvlJc w:val="left"/>
      <w:pPr>
        <w:ind w:left="4344" w:hanging="360"/>
      </w:pPr>
      <w:rPr>
        <w:rFonts w:hint="default"/>
        <w:lang w:val="sq-AL" w:eastAsia="en-US" w:bidi="ar-SA"/>
      </w:rPr>
    </w:lvl>
    <w:lvl w:ilvl="5" w:tplc="0D82AE26">
      <w:numFmt w:val="bullet"/>
      <w:lvlText w:val="•"/>
      <w:lvlJc w:val="left"/>
      <w:pPr>
        <w:ind w:left="5220" w:hanging="360"/>
      </w:pPr>
      <w:rPr>
        <w:rFonts w:hint="default"/>
        <w:lang w:val="sq-AL" w:eastAsia="en-US" w:bidi="ar-SA"/>
      </w:rPr>
    </w:lvl>
    <w:lvl w:ilvl="6" w:tplc="54F22518">
      <w:numFmt w:val="bullet"/>
      <w:lvlText w:val="•"/>
      <w:lvlJc w:val="left"/>
      <w:pPr>
        <w:ind w:left="6096" w:hanging="360"/>
      </w:pPr>
      <w:rPr>
        <w:rFonts w:hint="default"/>
        <w:lang w:val="sq-AL" w:eastAsia="en-US" w:bidi="ar-SA"/>
      </w:rPr>
    </w:lvl>
    <w:lvl w:ilvl="7" w:tplc="50D45BCA">
      <w:numFmt w:val="bullet"/>
      <w:lvlText w:val="•"/>
      <w:lvlJc w:val="left"/>
      <w:pPr>
        <w:ind w:left="6972" w:hanging="360"/>
      </w:pPr>
      <w:rPr>
        <w:rFonts w:hint="default"/>
        <w:lang w:val="sq-AL" w:eastAsia="en-US" w:bidi="ar-SA"/>
      </w:rPr>
    </w:lvl>
    <w:lvl w:ilvl="8" w:tplc="E51A952C">
      <w:numFmt w:val="bullet"/>
      <w:lvlText w:val="•"/>
      <w:lvlJc w:val="left"/>
      <w:pPr>
        <w:ind w:left="7848" w:hanging="360"/>
      </w:pPr>
      <w:rPr>
        <w:rFonts w:hint="default"/>
        <w:lang w:val="sq-AL" w:eastAsia="en-US" w:bidi="ar-SA"/>
      </w:rPr>
    </w:lvl>
  </w:abstractNum>
  <w:abstractNum w:abstractNumId="17">
    <w:nsid w:val="0DF75C1C"/>
    <w:multiLevelType w:val="multilevel"/>
    <w:tmpl w:val="A582199E"/>
    <w:lvl w:ilvl="0">
      <w:start w:val="5"/>
      <w:numFmt w:val="decimal"/>
      <w:lvlText w:val="%1"/>
      <w:lvlJc w:val="left"/>
      <w:pPr>
        <w:ind w:hanging="710"/>
      </w:pPr>
      <w:rPr>
        <w:rFonts w:hint="default"/>
      </w:rPr>
    </w:lvl>
    <w:lvl w:ilvl="1">
      <w:start w:val="1"/>
      <w:numFmt w:val="decimal"/>
      <w:lvlText w:val="%1.%2."/>
      <w:lvlJc w:val="left"/>
      <w:pPr>
        <w:ind w:hanging="710"/>
      </w:pPr>
      <w:rPr>
        <w:rFonts w:ascii="Times New Roman" w:eastAsia="Verdana" w:hAnsi="Times New Roman" w:cs="Times New Roman" w:hint="default"/>
        <w:spacing w:val="-1"/>
        <w:w w:val="99"/>
        <w:sz w:val="22"/>
        <w:szCs w:val="22"/>
      </w:rPr>
    </w:lvl>
    <w:lvl w:ilvl="2">
      <w:start w:val="1"/>
      <w:numFmt w:val="decimal"/>
      <w:lvlText w:val="%1.%2.%3."/>
      <w:lvlJc w:val="left"/>
      <w:pPr>
        <w:ind w:hanging="737"/>
      </w:pPr>
      <w:rPr>
        <w:rFonts w:ascii="Times New Roman" w:eastAsia="Verdana" w:hAnsi="Times New Roman" w:cs="Times New Roman" w:hint="default"/>
        <w:i/>
        <w:spacing w:val="-1"/>
        <w:sz w:val="20"/>
        <w:szCs w:val="20"/>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8">
    <w:nsid w:val="0F2E065E"/>
    <w:multiLevelType w:val="multilevel"/>
    <w:tmpl w:val="E4AA1490"/>
    <w:lvl w:ilvl="0">
      <w:start w:val="1"/>
      <w:numFmt w:val="decimal"/>
      <w:lvlText w:val="%1."/>
      <w:lvlJc w:val="left"/>
      <w:pPr>
        <w:ind w:hanging="710"/>
      </w:pPr>
      <w:rPr>
        <w:rFonts w:ascii="Times New Roman" w:eastAsia="Verdana" w:hAnsi="Times New Roman" w:cs="Times New Roman" w:hint="default"/>
        <w:b/>
        <w:bCs/>
        <w:color w:val="3365FF"/>
        <w:spacing w:val="-1"/>
        <w:sz w:val="28"/>
        <w:szCs w:val="28"/>
      </w:rPr>
    </w:lvl>
    <w:lvl w:ilvl="1">
      <w:start w:val="1"/>
      <w:numFmt w:val="decimal"/>
      <w:lvlText w:val="%1.%2."/>
      <w:lvlJc w:val="left"/>
      <w:pPr>
        <w:ind w:hanging="879"/>
      </w:pPr>
      <w:rPr>
        <w:rFonts w:ascii="Times New Roman" w:eastAsia="Verdana" w:hAnsi="Times New Roman" w:cs="Times New Roman" w:hint="default"/>
        <w:b/>
        <w:bCs/>
        <w:sz w:val="32"/>
        <w:szCs w:val="3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9">
    <w:nsid w:val="0F2F1F1F"/>
    <w:multiLevelType w:val="hybridMultilevel"/>
    <w:tmpl w:val="5426BC80"/>
    <w:lvl w:ilvl="0" w:tplc="2AE2A27C">
      <w:start w:val="1"/>
      <w:numFmt w:val="decimal"/>
      <w:lvlText w:val="(%1)"/>
      <w:lvlJc w:val="left"/>
      <w:pPr>
        <w:ind w:hanging="568"/>
      </w:pPr>
      <w:rPr>
        <w:rFonts w:ascii="Times New Roman" w:eastAsia="Garamond" w:hAnsi="Times New Roman" w:cs="Times New Roman" w:hint="default"/>
        <w:w w:val="99"/>
        <w:sz w:val="24"/>
        <w:szCs w:val="24"/>
      </w:rPr>
    </w:lvl>
    <w:lvl w:ilvl="1" w:tplc="BAE80F8A">
      <w:start w:val="1"/>
      <w:numFmt w:val="bullet"/>
      <w:lvlText w:val="•"/>
      <w:lvlJc w:val="left"/>
      <w:rPr>
        <w:rFonts w:hint="default"/>
      </w:rPr>
    </w:lvl>
    <w:lvl w:ilvl="2" w:tplc="67548D42">
      <w:start w:val="1"/>
      <w:numFmt w:val="bullet"/>
      <w:lvlText w:val="•"/>
      <w:lvlJc w:val="left"/>
      <w:rPr>
        <w:rFonts w:hint="default"/>
      </w:rPr>
    </w:lvl>
    <w:lvl w:ilvl="3" w:tplc="AA38A2C8">
      <w:start w:val="1"/>
      <w:numFmt w:val="bullet"/>
      <w:lvlText w:val="•"/>
      <w:lvlJc w:val="left"/>
      <w:rPr>
        <w:rFonts w:hint="default"/>
      </w:rPr>
    </w:lvl>
    <w:lvl w:ilvl="4" w:tplc="57AE36E8">
      <w:start w:val="1"/>
      <w:numFmt w:val="bullet"/>
      <w:lvlText w:val="•"/>
      <w:lvlJc w:val="left"/>
      <w:rPr>
        <w:rFonts w:hint="default"/>
      </w:rPr>
    </w:lvl>
    <w:lvl w:ilvl="5" w:tplc="AB928946">
      <w:start w:val="1"/>
      <w:numFmt w:val="bullet"/>
      <w:lvlText w:val="•"/>
      <w:lvlJc w:val="left"/>
      <w:rPr>
        <w:rFonts w:hint="default"/>
      </w:rPr>
    </w:lvl>
    <w:lvl w:ilvl="6" w:tplc="C144F996">
      <w:start w:val="1"/>
      <w:numFmt w:val="bullet"/>
      <w:lvlText w:val="•"/>
      <w:lvlJc w:val="left"/>
      <w:rPr>
        <w:rFonts w:hint="default"/>
      </w:rPr>
    </w:lvl>
    <w:lvl w:ilvl="7" w:tplc="BAF2474A">
      <w:start w:val="1"/>
      <w:numFmt w:val="bullet"/>
      <w:lvlText w:val="•"/>
      <w:lvlJc w:val="left"/>
      <w:rPr>
        <w:rFonts w:hint="default"/>
      </w:rPr>
    </w:lvl>
    <w:lvl w:ilvl="8" w:tplc="724C39C6">
      <w:start w:val="1"/>
      <w:numFmt w:val="bullet"/>
      <w:lvlText w:val="•"/>
      <w:lvlJc w:val="left"/>
      <w:rPr>
        <w:rFonts w:hint="default"/>
      </w:rPr>
    </w:lvl>
  </w:abstractNum>
  <w:abstractNum w:abstractNumId="20">
    <w:nsid w:val="0FE87C03"/>
    <w:multiLevelType w:val="hybridMultilevel"/>
    <w:tmpl w:val="F38A9BC2"/>
    <w:lvl w:ilvl="0" w:tplc="F6FCBDC2">
      <w:start w:val="1"/>
      <w:numFmt w:val="decimal"/>
      <w:lvlText w:val="%1."/>
      <w:lvlJc w:val="left"/>
      <w:pPr>
        <w:ind w:hanging="710"/>
      </w:pPr>
      <w:rPr>
        <w:rFonts w:ascii="Times New Roman" w:eastAsia="Verdana" w:hAnsi="Times New Roman" w:cs="Times New Roman" w:hint="default"/>
        <w:b/>
        <w:bCs/>
        <w:color w:val="3365FF"/>
        <w:spacing w:val="-1"/>
        <w:sz w:val="28"/>
        <w:szCs w:val="28"/>
      </w:rPr>
    </w:lvl>
    <w:lvl w:ilvl="1" w:tplc="865AC9A0">
      <w:start w:val="1"/>
      <w:numFmt w:val="bullet"/>
      <w:lvlText w:val="•"/>
      <w:lvlJc w:val="left"/>
      <w:rPr>
        <w:rFonts w:hint="default"/>
      </w:rPr>
    </w:lvl>
    <w:lvl w:ilvl="2" w:tplc="7B446CA6">
      <w:start w:val="1"/>
      <w:numFmt w:val="bullet"/>
      <w:lvlText w:val="•"/>
      <w:lvlJc w:val="left"/>
      <w:rPr>
        <w:rFonts w:hint="default"/>
      </w:rPr>
    </w:lvl>
    <w:lvl w:ilvl="3" w:tplc="B13CF900">
      <w:start w:val="1"/>
      <w:numFmt w:val="bullet"/>
      <w:lvlText w:val="•"/>
      <w:lvlJc w:val="left"/>
      <w:rPr>
        <w:rFonts w:hint="default"/>
      </w:rPr>
    </w:lvl>
    <w:lvl w:ilvl="4" w:tplc="2A0EE046">
      <w:start w:val="1"/>
      <w:numFmt w:val="bullet"/>
      <w:lvlText w:val="•"/>
      <w:lvlJc w:val="left"/>
      <w:rPr>
        <w:rFonts w:hint="default"/>
      </w:rPr>
    </w:lvl>
    <w:lvl w:ilvl="5" w:tplc="62F6FFF6">
      <w:start w:val="1"/>
      <w:numFmt w:val="bullet"/>
      <w:lvlText w:val="•"/>
      <w:lvlJc w:val="left"/>
      <w:rPr>
        <w:rFonts w:hint="default"/>
      </w:rPr>
    </w:lvl>
    <w:lvl w:ilvl="6" w:tplc="37FC3AD2">
      <w:start w:val="1"/>
      <w:numFmt w:val="bullet"/>
      <w:lvlText w:val="•"/>
      <w:lvlJc w:val="left"/>
      <w:rPr>
        <w:rFonts w:hint="default"/>
      </w:rPr>
    </w:lvl>
    <w:lvl w:ilvl="7" w:tplc="158269F8">
      <w:start w:val="1"/>
      <w:numFmt w:val="bullet"/>
      <w:lvlText w:val="•"/>
      <w:lvlJc w:val="left"/>
      <w:rPr>
        <w:rFonts w:hint="default"/>
      </w:rPr>
    </w:lvl>
    <w:lvl w:ilvl="8" w:tplc="AA8E98B8">
      <w:start w:val="1"/>
      <w:numFmt w:val="bullet"/>
      <w:lvlText w:val="•"/>
      <w:lvlJc w:val="left"/>
      <w:rPr>
        <w:rFonts w:hint="default"/>
      </w:rPr>
    </w:lvl>
  </w:abstractNum>
  <w:abstractNum w:abstractNumId="21">
    <w:nsid w:val="11BF79D4"/>
    <w:multiLevelType w:val="hybridMultilevel"/>
    <w:tmpl w:val="FDDEDFE2"/>
    <w:lvl w:ilvl="0" w:tplc="922AD8A4">
      <w:start w:val="1"/>
      <w:numFmt w:val="decimal"/>
      <w:lvlText w:val="%1."/>
      <w:lvlJc w:val="left"/>
      <w:pPr>
        <w:ind w:left="840" w:hanging="360"/>
      </w:pPr>
      <w:rPr>
        <w:rFonts w:ascii="Times New Roman" w:eastAsia="Times New Roman" w:hAnsi="Times New Roman" w:cs="Times New Roman" w:hint="default"/>
        <w:b/>
        <w:bCs/>
        <w:i w:val="0"/>
        <w:iCs w:val="0"/>
        <w:spacing w:val="0"/>
        <w:w w:val="100"/>
        <w:sz w:val="24"/>
        <w:szCs w:val="24"/>
        <w:lang w:val="sq-AL" w:eastAsia="en-US" w:bidi="ar-SA"/>
      </w:rPr>
    </w:lvl>
    <w:lvl w:ilvl="1" w:tplc="AFB662FC">
      <w:numFmt w:val="bullet"/>
      <w:lvlText w:val="•"/>
      <w:lvlJc w:val="left"/>
      <w:pPr>
        <w:ind w:left="1716" w:hanging="360"/>
      </w:pPr>
      <w:rPr>
        <w:rFonts w:hint="default"/>
        <w:lang w:val="sq-AL" w:eastAsia="en-US" w:bidi="ar-SA"/>
      </w:rPr>
    </w:lvl>
    <w:lvl w:ilvl="2" w:tplc="DB746A6C">
      <w:numFmt w:val="bullet"/>
      <w:lvlText w:val="•"/>
      <w:lvlJc w:val="left"/>
      <w:pPr>
        <w:ind w:left="2592" w:hanging="360"/>
      </w:pPr>
      <w:rPr>
        <w:rFonts w:hint="default"/>
        <w:lang w:val="sq-AL" w:eastAsia="en-US" w:bidi="ar-SA"/>
      </w:rPr>
    </w:lvl>
    <w:lvl w:ilvl="3" w:tplc="3C003208">
      <w:numFmt w:val="bullet"/>
      <w:lvlText w:val="•"/>
      <w:lvlJc w:val="left"/>
      <w:pPr>
        <w:ind w:left="3468" w:hanging="360"/>
      </w:pPr>
      <w:rPr>
        <w:rFonts w:hint="default"/>
        <w:lang w:val="sq-AL" w:eastAsia="en-US" w:bidi="ar-SA"/>
      </w:rPr>
    </w:lvl>
    <w:lvl w:ilvl="4" w:tplc="ED045A3A">
      <w:numFmt w:val="bullet"/>
      <w:lvlText w:val="•"/>
      <w:lvlJc w:val="left"/>
      <w:pPr>
        <w:ind w:left="4344" w:hanging="360"/>
      </w:pPr>
      <w:rPr>
        <w:rFonts w:hint="default"/>
        <w:lang w:val="sq-AL" w:eastAsia="en-US" w:bidi="ar-SA"/>
      </w:rPr>
    </w:lvl>
    <w:lvl w:ilvl="5" w:tplc="DB6C68A6">
      <w:numFmt w:val="bullet"/>
      <w:lvlText w:val="•"/>
      <w:lvlJc w:val="left"/>
      <w:pPr>
        <w:ind w:left="5220" w:hanging="360"/>
      </w:pPr>
      <w:rPr>
        <w:rFonts w:hint="default"/>
        <w:lang w:val="sq-AL" w:eastAsia="en-US" w:bidi="ar-SA"/>
      </w:rPr>
    </w:lvl>
    <w:lvl w:ilvl="6" w:tplc="2F6C8F2A">
      <w:numFmt w:val="bullet"/>
      <w:lvlText w:val="•"/>
      <w:lvlJc w:val="left"/>
      <w:pPr>
        <w:ind w:left="6096" w:hanging="360"/>
      </w:pPr>
      <w:rPr>
        <w:rFonts w:hint="default"/>
        <w:lang w:val="sq-AL" w:eastAsia="en-US" w:bidi="ar-SA"/>
      </w:rPr>
    </w:lvl>
    <w:lvl w:ilvl="7" w:tplc="E990CEC4">
      <w:numFmt w:val="bullet"/>
      <w:lvlText w:val="•"/>
      <w:lvlJc w:val="left"/>
      <w:pPr>
        <w:ind w:left="6972" w:hanging="360"/>
      </w:pPr>
      <w:rPr>
        <w:rFonts w:hint="default"/>
        <w:lang w:val="sq-AL" w:eastAsia="en-US" w:bidi="ar-SA"/>
      </w:rPr>
    </w:lvl>
    <w:lvl w:ilvl="8" w:tplc="AB72A5BE">
      <w:numFmt w:val="bullet"/>
      <w:lvlText w:val="•"/>
      <w:lvlJc w:val="left"/>
      <w:pPr>
        <w:ind w:left="7848" w:hanging="360"/>
      </w:pPr>
      <w:rPr>
        <w:rFonts w:hint="default"/>
        <w:lang w:val="sq-AL" w:eastAsia="en-US" w:bidi="ar-SA"/>
      </w:rPr>
    </w:lvl>
  </w:abstractNum>
  <w:abstractNum w:abstractNumId="22">
    <w:nsid w:val="12EF0FFD"/>
    <w:multiLevelType w:val="hybridMultilevel"/>
    <w:tmpl w:val="061EE6CE"/>
    <w:lvl w:ilvl="0" w:tplc="30D26078">
      <w:start w:val="1"/>
      <w:numFmt w:val="decimal"/>
      <w:lvlText w:val="%1."/>
      <w:lvlJc w:val="left"/>
      <w:pPr>
        <w:ind w:left="840" w:hanging="360"/>
      </w:pPr>
      <w:rPr>
        <w:rFonts w:ascii="Times New Roman" w:eastAsia="Times New Roman" w:hAnsi="Times New Roman" w:cs="Times New Roman" w:hint="default"/>
        <w:b/>
        <w:bCs/>
        <w:i w:val="0"/>
        <w:iCs w:val="0"/>
        <w:spacing w:val="0"/>
        <w:w w:val="100"/>
        <w:sz w:val="24"/>
        <w:szCs w:val="24"/>
        <w:lang w:val="sq-AL" w:eastAsia="en-US" w:bidi="ar-SA"/>
      </w:rPr>
    </w:lvl>
    <w:lvl w:ilvl="1" w:tplc="6186B5B4">
      <w:numFmt w:val="bullet"/>
      <w:lvlText w:val="•"/>
      <w:lvlJc w:val="left"/>
      <w:pPr>
        <w:ind w:left="1716" w:hanging="360"/>
      </w:pPr>
      <w:rPr>
        <w:rFonts w:hint="default"/>
        <w:lang w:val="sq-AL" w:eastAsia="en-US" w:bidi="ar-SA"/>
      </w:rPr>
    </w:lvl>
    <w:lvl w:ilvl="2" w:tplc="4F3406FC">
      <w:numFmt w:val="bullet"/>
      <w:lvlText w:val="•"/>
      <w:lvlJc w:val="left"/>
      <w:pPr>
        <w:ind w:left="2592" w:hanging="360"/>
      </w:pPr>
      <w:rPr>
        <w:rFonts w:hint="default"/>
        <w:lang w:val="sq-AL" w:eastAsia="en-US" w:bidi="ar-SA"/>
      </w:rPr>
    </w:lvl>
    <w:lvl w:ilvl="3" w:tplc="31980EAA">
      <w:numFmt w:val="bullet"/>
      <w:lvlText w:val="•"/>
      <w:lvlJc w:val="left"/>
      <w:pPr>
        <w:ind w:left="3468" w:hanging="360"/>
      </w:pPr>
      <w:rPr>
        <w:rFonts w:hint="default"/>
        <w:lang w:val="sq-AL" w:eastAsia="en-US" w:bidi="ar-SA"/>
      </w:rPr>
    </w:lvl>
    <w:lvl w:ilvl="4" w:tplc="D9AC50F0">
      <w:numFmt w:val="bullet"/>
      <w:lvlText w:val="•"/>
      <w:lvlJc w:val="left"/>
      <w:pPr>
        <w:ind w:left="4344" w:hanging="360"/>
      </w:pPr>
      <w:rPr>
        <w:rFonts w:hint="default"/>
        <w:lang w:val="sq-AL" w:eastAsia="en-US" w:bidi="ar-SA"/>
      </w:rPr>
    </w:lvl>
    <w:lvl w:ilvl="5" w:tplc="76BC9668">
      <w:numFmt w:val="bullet"/>
      <w:lvlText w:val="•"/>
      <w:lvlJc w:val="left"/>
      <w:pPr>
        <w:ind w:left="5220" w:hanging="360"/>
      </w:pPr>
      <w:rPr>
        <w:rFonts w:hint="default"/>
        <w:lang w:val="sq-AL" w:eastAsia="en-US" w:bidi="ar-SA"/>
      </w:rPr>
    </w:lvl>
    <w:lvl w:ilvl="6" w:tplc="A4BEB33C">
      <w:numFmt w:val="bullet"/>
      <w:lvlText w:val="•"/>
      <w:lvlJc w:val="left"/>
      <w:pPr>
        <w:ind w:left="6096" w:hanging="360"/>
      </w:pPr>
      <w:rPr>
        <w:rFonts w:hint="default"/>
        <w:lang w:val="sq-AL" w:eastAsia="en-US" w:bidi="ar-SA"/>
      </w:rPr>
    </w:lvl>
    <w:lvl w:ilvl="7" w:tplc="9BF6D730">
      <w:numFmt w:val="bullet"/>
      <w:lvlText w:val="•"/>
      <w:lvlJc w:val="left"/>
      <w:pPr>
        <w:ind w:left="6972" w:hanging="360"/>
      </w:pPr>
      <w:rPr>
        <w:rFonts w:hint="default"/>
        <w:lang w:val="sq-AL" w:eastAsia="en-US" w:bidi="ar-SA"/>
      </w:rPr>
    </w:lvl>
    <w:lvl w:ilvl="8" w:tplc="F3688BFE">
      <w:numFmt w:val="bullet"/>
      <w:lvlText w:val="•"/>
      <w:lvlJc w:val="left"/>
      <w:pPr>
        <w:ind w:left="7848" w:hanging="360"/>
      </w:pPr>
      <w:rPr>
        <w:rFonts w:hint="default"/>
        <w:lang w:val="sq-AL" w:eastAsia="en-US" w:bidi="ar-SA"/>
      </w:rPr>
    </w:lvl>
  </w:abstractNum>
  <w:abstractNum w:abstractNumId="23">
    <w:nsid w:val="13E20A1B"/>
    <w:multiLevelType w:val="hybridMultilevel"/>
    <w:tmpl w:val="20E67AA6"/>
    <w:lvl w:ilvl="0" w:tplc="C09CDCC2">
      <w:start w:val="65"/>
      <w:numFmt w:val="decimal"/>
      <w:lvlText w:val="(%1)"/>
      <w:lvlJc w:val="left"/>
      <w:pPr>
        <w:ind w:hanging="710"/>
      </w:pPr>
      <w:rPr>
        <w:rFonts w:ascii="Times New Roman" w:eastAsia="Garamond" w:hAnsi="Times New Roman" w:cs="Times New Roman" w:hint="default"/>
        <w:w w:val="100"/>
        <w:sz w:val="24"/>
        <w:szCs w:val="24"/>
      </w:rPr>
    </w:lvl>
    <w:lvl w:ilvl="1" w:tplc="8F10CEFC">
      <w:start w:val="1"/>
      <w:numFmt w:val="bullet"/>
      <w:lvlText w:val="–"/>
      <w:lvlJc w:val="left"/>
      <w:pPr>
        <w:ind w:hanging="282"/>
      </w:pPr>
      <w:rPr>
        <w:rFonts w:ascii="Times New Roman" w:eastAsia="Times New Roman" w:hAnsi="Times New Roman" w:hint="default"/>
        <w:sz w:val="24"/>
        <w:szCs w:val="24"/>
      </w:rPr>
    </w:lvl>
    <w:lvl w:ilvl="2" w:tplc="202EE420">
      <w:start w:val="1"/>
      <w:numFmt w:val="bullet"/>
      <w:lvlText w:val="•"/>
      <w:lvlJc w:val="left"/>
      <w:rPr>
        <w:rFonts w:hint="default"/>
      </w:rPr>
    </w:lvl>
    <w:lvl w:ilvl="3" w:tplc="657817B6">
      <w:start w:val="1"/>
      <w:numFmt w:val="bullet"/>
      <w:lvlText w:val="•"/>
      <w:lvlJc w:val="left"/>
      <w:rPr>
        <w:rFonts w:hint="default"/>
      </w:rPr>
    </w:lvl>
    <w:lvl w:ilvl="4" w:tplc="F0BC0074">
      <w:start w:val="1"/>
      <w:numFmt w:val="bullet"/>
      <w:lvlText w:val="•"/>
      <w:lvlJc w:val="left"/>
      <w:rPr>
        <w:rFonts w:hint="default"/>
      </w:rPr>
    </w:lvl>
    <w:lvl w:ilvl="5" w:tplc="CAFA6548">
      <w:start w:val="1"/>
      <w:numFmt w:val="bullet"/>
      <w:lvlText w:val="•"/>
      <w:lvlJc w:val="left"/>
      <w:rPr>
        <w:rFonts w:hint="default"/>
      </w:rPr>
    </w:lvl>
    <w:lvl w:ilvl="6" w:tplc="157EC362">
      <w:start w:val="1"/>
      <w:numFmt w:val="bullet"/>
      <w:lvlText w:val="•"/>
      <w:lvlJc w:val="left"/>
      <w:rPr>
        <w:rFonts w:hint="default"/>
      </w:rPr>
    </w:lvl>
    <w:lvl w:ilvl="7" w:tplc="FE687550">
      <w:start w:val="1"/>
      <w:numFmt w:val="bullet"/>
      <w:lvlText w:val="•"/>
      <w:lvlJc w:val="left"/>
      <w:rPr>
        <w:rFonts w:hint="default"/>
      </w:rPr>
    </w:lvl>
    <w:lvl w:ilvl="8" w:tplc="DAF0C8A0">
      <w:start w:val="1"/>
      <w:numFmt w:val="bullet"/>
      <w:lvlText w:val="•"/>
      <w:lvlJc w:val="left"/>
      <w:rPr>
        <w:rFonts w:hint="default"/>
      </w:rPr>
    </w:lvl>
  </w:abstractNum>
  <w:abstractNum w:abstractNumId="24">
    <w:nsid w:val="13E563AD"/>
    <w:multiLevelType w:val="multilevel"/>
    <w:tmpl w:val="DB1A238C"/>
    <w:lvl w:ilvl="0">
      <w:start w:val="1"/>
      <w:numFmt w:val="decimal"/>
      <w:lvlText w:val="%1."/>
      <w:lvlJc w:val="left"/>
      <w:pPr>
        <w:ind w:hanging="710"/>
      </w:pPr>
      <w:rPr>
        <w:rFonts w:ascii="Times New Roman" w:eastAsia="Verdana" w:hAnsi="Times New Roman" w:cs="Times New Roman" w:hint="default"/>
        <w:b/>
        <w:bCs/>
        <w:color w:val="3365FF"/>
        <w:spacing w:val="-1"/>
        <w:sz w:val="28"/>
        <w:szCs w:val="28"/>
      </w:rPr>
    </w:lvl>
    <w:lvl w:ilvl="1">
      <w:start w:val="1"/>
      <w:numFmt w:val="decimal"/>
      <w:lvlText w:val="%1.%2."/>
      <w:lvlJc w:val="left"/>
      <w:pPr>
        <w:ind w:hanging="879"/>
      </w:pPr>
      <w:rPr>
        <w:rFonts w:ascii="Verdana" w:eastAsia="Verdana" w:hAnsi="Verdana" w:hint="default"/>
        <w:b/>
        <w:bCs/>
        <w:sz w:val="32"/>
        <w:szCs w:val="32"/>
      </w:rPr>
    </w:lvl>
    <w:lvl w:ilvl="2">
      <w:start w:val="1"/>
      <w:numFmt w:val="decimal"/>
      <w:lvlText w:val="%1.%2.%3."/>
      <w:lvlJc w:val="left"/>
      <w:pPr>
        <w:ind w:hanging="1134"/>
      </w:pPr>
      <w:rPr>
        <w:rFonts w:ascii="Verdana" w:eastAsia="Verdana" w:hAnsi="Verdana" w:hint="default"/>
        <w:b/>
        <w:bCs/>
        <w:spacing w:val="-1"/>
        <w:sz w:val="24"/>
        <w:szCs w:val="24"/>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5">
    <w:nsid w:val="14EC5846"/>
    <w:multiLevelType w:val="hybridMultilevel"/>
    <w:tmpl w:val="AD844840"/>
    <w:lvl w:ilvl="0" w:tplc="4E1AA4F6">
      <w:start w:val="1"/>
      <w:numFmt w:val="decimal"/>
      <w:lvlText w:val="(%1)"/>
      <w:lvlJc w:val="left"/>
      <w:pPr>
        <w:ind w:hanging="710"/>
      </w:pPr>
      <w:rPr>
        <w:rFonts w:ascii="Times New Roman" w:eastAsia="Garamond" w:hAnsi="Times New Roman" w:cs="Times New Roman" w:hint="default"/>
        <w:spacing w:val="0"/>
        <w:w w:val="100"/>
        <w:sz w:val="24"/>
        <w:szCs w:val="24"/>
      </w:rPr>
    </w:lvl>
    <w:lvl w:ilvl="1" w:tplc="B7B880FE">
      <w:start w:val="1"/>
      <w:numFmt w:val="bullet"/>
      <w:lvlText w:val="–"/>
      <w:lvlJc w:val="left"/>
      <w:pPr>
        <w:ind w:hanging="238"/>
      </w:pPr>
      <w:rPr>
        <w:rFonts w:ascii="Times New Roman" w:eastAsia="Times New Roman" w:hAnsi="Times New Roman" w:hint="default"/>
        <w:sz w:val="24"/>
        <w:szCs w:val="24"/>
      </w:rPr>
    </w:lvl>
    <w:lvl w:ilvl="2" w:tplc="E0A6C520">
      <w:start w:val="1"/>
      <w:numFmt w:val="bullet"/>
      <w:lvlText w:val="•"/>
      <w:lvlJc w:val="left"/>
      <w:pPr>
        <w:ind w:hanging="282"/>
      </w:pPr>
      <w:rPr>
        <w:rFonts w:asciiTheme="minorHAnsi" w:eastAsia="Arial" w:hAnsiTheme="minorHAnsi" w:cstheme="minorHAnsi" w:hint="default"/>
        <w:w w:val="100"/>
        <w:sz w:val="24"/>
        <w:szCs w:val="24"/>
      </w:rPr>
    </w:lvl>
    <w:lvl w:ilvl="3" w:tplc="2662CFF8">
      <w:start w:val="1"/>
      <w:numFmt w:val="bullet"/>
      <w:lvlText w:val="•"/>
      <w:lvlJc w:val="left"/>
      <w:rPr>
        <w:rFonts w:hint="default"/>
      </w:rPr>
    </w:lvl>
    <w:lvl w:ilvl="4" w:tplc="02AE3950">
      <w:start w:val="1"/>
      <w:numFmt w:val="bullet"/>
      <w:lvlText w:val="•"/>
      <w:lvlJc w:val="left"/>
      <w:rPr>
        <w:rFonts w:hint="default"/>
      </w:rPr>
    </w:lvl>
    <w:lvl w:ilvl="5" w:tplc="00B47AC2">
      <w:start w:val="1"/>
      <w:numFmt w:val="bullet"/>
      <w:lvlText w:val="•"/>
      <w:lvlJc w:val="left"/>
      <w:rPr>
        <w:rFonts w:hint="default"/>
      </w:rPr>
    </w:lvl>
    <w:lvl w:ilvl="6" w:tplc="F992EFD4">
      <w:start w:val="1"/>
      <w:numFmt w:val="bullet"/>
      <w:lvlText w:val="•"/>
      <w:lvlJc w:val="left"/>
      <w:rPr>
        <w:rFonts w:hint="default"/>
      </w:rPr>
    </w:lvl>
    <w:lvl w:ilvl="7" w:tplc="402C6BD2">
      <w:start w:val="1"/>
      <w:numFmt w:val="bullet"/>
      <w:lvlText w:val="•"/>
      <w:lvlJc w:val="left"/>
      <w:rPr>
        <w:rFonts w:hint="default"/>
      </w:rPr>
    </w:lvl>
    <w:lvl w:ilvl="8" w:tplc="C30079A8">
      <w:start w:val="1"/>
      <w:numFmt w:val="bullet"/>
      <w:lvlText w:val="•"/>
      <w:lvlJc w:val="left"/>
      <w:rPr>
        <w:rFonts w:hint="default"/>
      </w:rPr>
    </w:lvl>
  </w:abstractNum>
  <w:abstractNum w:abstractNumId="26">
    <w:nsid w:val="15A108EC"/>
    <w:multiLevelType w:val="hybridMultilevel"/>
    <w:tmpl w:val="D4C06364"/>
    <w:lvl w:ilvl="0" w:tplc="7A601226">
      <w:start w:val="1"/>
      <w:numFmt w:val="decimal"/>
      <w:lvlText w:val="%1."/>
      <w:lvlJc w:val="left"/>
      <w:pPr>
        <w:ind w:left="840" w:hanging="360"/>
      </w:pPr>
      <w:rPr>
        <w:rFonts w:ascii="Times New Roman" w:eastAsia="Times New Roman" w:hAnsi="Times New Roman" w:cs="Times New Roman" w:hint="default"/>
        <w:b/>
        <w:bCs/>
        <w:i w:val="0"/>
        <w:iCs w:val="0"/>
        <w:spacing w:val="0"/>
        <w:w w:val="100"/>
        <w:sz w:val="24"/>
        <w:szCs w:val="24"/>
        <w:lang w:val="sq-AL" w:eastAsia="en-US" w:bidi="ar-SA"/>
      </w:rPr>
    </w:lvl>
    <w:lvl w:ilvl="1" w:tplc="93FA66D6">
      <w:start w:val="1"/>
      <w:numFmt w:val="lowerLetter"/>
      <w:lvlText w:val="%2."/>
      <w:lvlJc w:val="left"/>
      <w:pPr>
        <w:ind w:left="1560" w:hanging="360"/>
      </w:pPr>
      <w:rPr>
        <w:rFonts w:ascii="Times New Roman" w:eastAsia="Times New Roman" w:hAnsi="Times New Roman" w:cs="Times New Roman" w:hint="default"/>
        <w:b w:val="0"/>
        <w:bCs w:val="0"/>
        <w:i w:val="0"/>
        <w:iCs w:val="0"/>
        <w:spacing w:val="-1"/>
        <w:w w:val="100"/>
        <w:sz w:val="24"/>
        <w:szCs w:val="24"/>
        <w:lang w:val="sq-AL" w:eastAsia="en-US" w:bidi="ar-SA"/>
      </w:rPr>
    </w:lvl>
    <w:lvl w:ilvl="2" w:tplc="B0867138">
      <w:numFmt w:val="bullet"/>
      <w:lvlText w:val="•"/>
      <w:lvlJc w:val="left"/>
      <w:pPr>
        <w:ind w:left="2453" w:hanging="360"/>
      </w:pPr>
      <w:rPr>
        <w:rFonts w:hint="default"/>
        <w:lang w:val="sq-AL" w:eastAsia="en-US" w:bidi="ar-SA"/>
      </w:rPr>
    </w:lvl>
    <w:lvl w:ilvl="3" w:tplc="F4F85190">
      <w:numFmt w:val="bullet"/>
      <w:lvlText w:val="•"/>
      <w:lvlJc w:val="left"/>
      <w:pPr>
        <w:ind w:left="3346" w:hanging="360"/>
      </w:pPr>
      <w:rPr>
        <w:rFonts w:hint="default"/>
        <w:lang w:val="sq-AL" w:eastAsia="en-US" w:bidi="ar-SA"/>
      </w:rPr>
    </w:lvl>
    <w:lvl w:ilvl="4" w:tplc="766226B0">
      <w:numFmt w:val="bullet"/>
      <w:lvlText w:val="•"/>
      <w:lvlJc w:val="left"/>
      <w:pPr>
        <w:ind w:left="4240" w:hanging="360"/>
      </w:pPr>
      <w:rPr>
        <w:rFonts w:hint="default"/>
        <w:lang w:val="sq-AL" w:eastAsia="en-US" w:bidi="ar-SA"/>
      </w:rPr>
    </w:lvl>
    <w:lvl w:ilvl="5" w:tplc="7FF42338">
      <w:numFmt w:val="bullet"/>
      <w:lvlText w:val="•"/>
      <w:lvlJc w:val="left"/>
      <w:pPr>
        <w:ind w:left="5133" w:hanging="360"/>
      </w:pPr>
      <w:rPr>
        <w:rFonts w:hint="default"/>
        <w:lang w:val="sq-AL" w:eastAsia="en-US" w:bidi="ar-SA"/>
      </w:rPr>
    </w:lvl>
    <w:lvl w:ilvl="6" w:tplc="7E9828F0">
      <w:numFmt w:val="bullet"/>
      <w:lvlText w:val="•"/>
      <w:lvlJc w:val="left"/>
      <w:pPr>
        <w:ind w:left="6026" w:hanging="360"/>
      </w:pPr>
      <w:rPr>
        <w:rFonts w:hint="default"/>
        <w:lang w:val="sq-AL" w:eastAsia="en-US" w:bidi="ar-SA"/>
      </w:rPr>
    </w:lvl>
    <w:lvl w:ilvl="7" w:tplc="F2A68D48">
      <w:numFmt w:val="bullet"/>
      <w:lvlText w:val="•"/>
      <w:lvlJc w:val="left"/>
      <w:pPr>
        <w:ind w:left="6920" w:hanging="360"/>
      </w:pPr>
      <w:rPr>
        <w:rFonts w:hint="default"/>
        <w:lang w:val="sq-AL" w:eastAsia="en-US" w:bidi="ar-SA"/>
      </w:rPr>
    </w:lvl>
    <w:lvl w:ilvl="8" w:tplc="975AC54E">
      <w:numFmt w:val="bullet"/>
      <w:lvlText w:val="•"/>
      <w:lvlJc w:val="left"/>
      <w:pPr>
        <w:ind w:left="7813" w:hanging="360"/>
      </w:pPr>
      <w:rPr>
        <w:rFonts w:hint="default"/>
        <w:lang w:val="sq-AL" w:eastAsia="en-US" w:bidi="ar-SA"/>
      </w:rPr>
    </w:lvl>
  </w:abstractNum>
  <w:abstractNum w:abstractNumId="27">
    <w:nsid w:val="164877CE"/>
    <w:multiLevelType w:val="hybridMultilevel"/>
    <w:tmpl w:val="FBFA2A1A"/>
    <w:lvl w:ilvl="0" w:tplc="77649A66">
      <w:start w:val="1"/>
      <w:numFmt w:val="decimal"/>
      <w:lvlText w:val="%1."/>
      <w:lvlJc w:val="left"/>
      <w:pPr>
        <w:ind w:hanging="710"/>
      </w:pPr>
      <w:rPr>
        <w:rFonts w:ascii="Times New Roman" w:eastAsia="Verdana" w:hAnsi="Times New Roman" w:cs="Times New Roman" w:hint="default"/>
        <w:color w:val="3365FF"/>
        <w:sz w:val="24"/>
        <w:szCs w:val="24"/>
      </w:rPr>
    </w:lvl>
    <w:lvl w:ilvl="1" w:tplc="D2A0D6B2">
      <w:start w:val="1"/>
      <w:numFmt w:val="bullet"/>
      <w:lvlText w:val="•"/>
      <w:lvlJc w:val="left"/>
      <w:rPr>
        <w:rFonts w:hint="default"/>
      </w:rPr>
    </w:lvl>
    <w:lvl w:ilvl="2" w:tplc="0B865990">
      <w:start w:val="1"/>
      <w:numFmt w:val="bullet"/>
      <w:lvlText w:val="•"/>
      <w:lvlJc w:val="left"/>
      <w:rPr>
        <w:rFonts w:hint="default"/>
      </w:rPr>
    </w:lvl>
    <w:lvl w:ilvl="3" w:tplc="483C905E">
      <w:start w:val="1"/>
      <w:numFmt w:val="bullet"/>
      <w:lvlText w:val="•"/>
      <w:lvlJc w:val="left"/>
      <w:rPr>
        <w:rFonts w:hint="default"/>
      </w:rPr>
    </w:lvl>
    <w:lvl w:ilvl="4" w:tplc="FAC063A2">
      <w:start w:val="1"/>
      <w:numFmt w:val="bullet"/>
      <w:lvlText w:val="•"/>
      <w:lvlJc w:val="left"/>
      <w:rPr>
        <w:rFonts w:hint="default"/>
      </w:rPr>
    </w:lvl>
    <w:lvl w:ilvl="5" w:tplc="98B4B486">
      <w:start w:val="1"/>
      <w:numFmt w:val="bullet"/>
      <w:lvlText w:val="•"/>
      <w:lvlJc w:val="left"/>
      <w:rPr>
        <w:rFonts w:hint="default"/>
      </w:rPr>
    </w:lvl>
    <w:lvl w:ilvl="6" w:tplc="125C97A2">
      <w:start w:val="1"/>
      <w:numFmt w:val="bullet"/>
      <w:lvlText w:val="•"/>
      <w:lvlJc w:val="left"/>
      <w:rPr>
        <w:rFonts w:hint="default"/>
      </w:rPr>
    </w:lvl>
    <w:lvl w:ilvl="7" w:tplc="A55C6B30">
      <w:start w:val="1"/>
      <w:numFmt w:val="bullet"/>
      <w:lvlText w:val="•"/>
      <w:lvlJc w:val="left"/>
      <w:rPr>
        <w:rFonts w:hint="default"/>
      </w:rPr>
    </w:lvl>
    <w:lvl w:ilvl="8" w:tplc="7B9CA12C">
      <w:start w:val="1"/>
      <w:numFmt w:val="bullet"/>
      <w:lvlText w:val="•"/>
      <w:lvlJc w:val="left"/>
      <w:rPr>
        <w:rFonts w:hint="default"/>
      </w:rPr>
    </w:lvl>
  </w:abstractNum>
  <w:abstractNum w:abstractNumId="28">
    <w:nsid w:val="168354DE"/>
    <w:multiLevelType w:val="hybridMultilevel"/>
    <w:tmpl w:val="7E8C47DC"/>
    <w:lvl w:ilvl="0" w:tplc="137A7F36">
      <w:start w:val="1"/>
      <w:numFmt w:val="decimal"/>
      <w:lvlText w:val="%1."/>
      <w:lvlJc w:val="left"/>
      <w:pPr>
        <w:ind w:hanging="710"/>
      </w:pPr>
      <w:rPr>
        <w:rFonts w:ascii="Times New Roman" w:eastAsia="Verdana" w:hAnsi="Times New Roman" w:cs="Times New Roman" w:hint="default"/>
        <w:color w:val="3366FF"/>
        <w:sz w:val="26"/>
        <w:szCs w:val="26"/>
      </w:rPr>
    </w:lvl>
    <w:lvl w:ilvl="1" w:tplc="ABC0612A">
      <w:start w:val="1"/>
      <w:numFmt w:val="bullet"/>
      <w:lvlText w:val="•"/>
      <w:lvlJc w:val="left"/>
      <w:rPr>
        <w:rFonts w:hint="default"/>
      </w:rPr>
    </w:lvl>
    <w:lvl w:ilvl="2" w:tplc="FB26A008">
      <w:start w:val="1"/>
      <w:numFmt w:val="bullet"/>
      <w:lvlText w:val="•"/>
      <w:lvlJc w:val="left"/>
      <w:rPr>
        <w:rFonts w:hint="default"/>
      </w:rPr>
    </w:lvl>
    <w:lvl w:ilvl="3" w:tplc="BD724248">
      <w:start w:val="1"/>
      <w:numFmt w:val="bullet"/>
      <w:lvlText w:val="•"/>
      <w:lvlJc w:val="left"/>
      <w:rPr>
        <w:rFonts w:hint="default"/>
      </w:rPr>
    </w:lvl>
    <w:lvl w:ilvl="4" w:tplc="327A01DA">
      <w:start w:val="1"/>
      <w:numFmt w:val="bullet"/>
      <w:lvlText w:val="•"/>
      <w:lvlJc w:val="left"/>
      <w:rPr>
        <w:rFonts w:hint="default"/>
      </w:rPr>
    </w:lvl>
    <w:lvl w:ilvl="5" w:tplc="7EA4CEBC">
      <w:start w:val="1"/>
      <w:numFmt w:val="bullet"/>
      <w:lvlText w:val="•"/>
      <w:lvlJc w:val="left"/>
      <w:rPr>
        <w:rFonts w:hint="default"/>
      </w:rPr>
    </w:lvl>
    <w:lvl w:ilvl="6" w:tplc="906285E2">
      <w:start w:val="1"/>
      <w:numFmt w:val="bullet"/>
      <w:lvlText w:val="•"/>
      <w:lvlJc w:val="left"/>
      <w:rPr>
        <w:rFonts w:hint="default"/>
      </w:rPr>
    </w:lvl>
    <w:lvl w:ilvl="7" w:tplc="8D78A960">
      <w:start w:val="1"/>
      <w:numFmt w:val="bullet"/>
      <w:lvlText w:val="•"/>
      <w:lvlJc w:val="left"/>
      <w:rPr>
        <w:rFonts w:hint="default"/>
      </w:rPr>
    </w:lvl>
    <w:lvl w:ilvl="8" w:tplc="4E5EE6D4">
      <w:start w:val="1"/>
      <w:numFmt w:val="bullet"/>
      <w:lvlText w:val="•"/>
      <w:lvlJc w:val="left"/>
      <w:rPr>
        <w:rFonts w:hint="default"/>
      </w:rPr>
    </w:lvl>
  </w:abstractNum>
  <w:abstractNum w:abstractNumId="29">
    <w:nsid w:val="1882621E"/>
    <w:multiLevelType w:val="hybridMultilevel"/>
    <w:tmpl w:val="E5800562"/>
    <w:lvl w:ilvl="0" w:tplc="FB7A0F3C">
      <w:start w:val="1"/>
      <w:numFmt w:val="decimal"/>
      <w:lvlText w:val="%1."/>
      <w:lvlJc w:val="left"/>
      <w:pPr>
        <w:ind w:left="1200" w:hanging="720"/>
      </w:pPr>
      <w:rPr>
        <w:rFonts w:ascii="Times New Roman" w:eastAsia="Times New Roman" w:hAnsi="Times New Roman" w:cs="Times New Roman" w:hint="default"/>
        <w:b/>
        <w:bCs/>
        <w:i w:val="0"/>
        <w:iCs w:val="0"/>
        <w:spacing w:val="0"/>
        <w:w w:val="100"/>
        <w:sz w:val="24"/>
        <w:szCs w:val="24"/>
        <w:lang w:val="sq-AL" w:eastAsia="en-US" w:bidi="ar-SA"/>
      </w:rPr>
    </w:lvl>
    <w:lvl w:ilvl="1" w:tplc="DE90FF70">
      <w:numFmt w:val="bullet"/>
      <w:lvlText w:val="•"/>
      <w:lvlJc w:val="left"/>
      <w:pPr>
        <w:ind w:left="2040" w:hanging="720"/>
      </w:pPr>
      <w:rPr>
        <w:rFonts w:hint="default"/>
        <w:lang w:val="sq-AL" w:eastAsia="en-US" w:bidi="ar-SA"/>
      </w:rPr>
    </w:lvl>
    <w:lvl w:ilvl="2" w:tplc="FC366C18">
      <w:numFmt w:val="bullet"/>
      <w:lvlText w:val="•"/>
      <w:lvlJc w:val="left"/>
      <w:pPr>
        <w:ind w:left="2880" w:hanging="720"/>
      </w:pPr>
      <w:rPr>
        <w:rFonts w:hint="default"/>
        <w:lang w:val="sq-AL" w:eastAsia="en-US" w:bidi="ar-SA"/>
      </w:rPr>
    </w:lvl>
    <w:lvl w:ilvl="3" w:tplc="3CBA1A9C">
      <w:numFmt w:val="bullet"/>
      <w:lvlText w:val="•"/>
      <w:lvlJc w:val="left"/>
      <w:pPr>
        <w:ind w:left="3720" w:hanging="720"/>
      </w:pPr>
      <w:rPr>
        <w:rFonts w:hint="default"/>
        <w:lang w:val="sq-AL" w:eastAsia="en-US" w:bidi="ar-SA"/>
      </w:rPr>
    </w:lvl>
    <w:lvl w:ilvl="4" w:tplc="3C784C06">
      <w:numFmt w:val="bullet"/>
      <w:lvlText w:val="•"/>
      <w:lvlJc w:val="left"/>
      <w:pPr>
        <w:ind w:left="4560" w:hanging="720"/>
      </w:pPr>
      <w:rPr>
        <w:rFonts w:hint="default"/>
        <w:lang w:val="sq-AL" w:eastAsia="en-US" w:bidi="ar-SA"/>
      </w:rPr>
    </w:lvl>
    <w:lvl w:ilvl="5" w:tplc="ED321790">
      <w:numFmt w:val="bullet"/>
      <w:lvlText w:val="•"/>
      <w:lvlJc w:val="left"/>
      <w:pPr>
        <w:ind w:left="5400" w:hanging="720"/>
      </w:pPr>
      <w:rPr>
        <w:rFonts w:hint="default"/>
        <w:lang w:val="sq-AL" w:eastAsia="en-US" w:bidi="ar-SA"/>
      </w:rPr>
    </w:lvl>
    <w:lvl w:ilvl="6" w:tplc="3A86AD2E">
      <w:numFmt w:val="bullet"/>
      <w:lvlText w:val="•"/>
      <w:lvlJc w:val="left"/>
      <w:pPr>
        <w:ind w:left="6240" w:hanging="720"/>
      </w:pPr>
      <w:rPr>
        <w:rFonts w:hint="default"/>
        <w:lang w:val="sq-AL" w:eastAsia="en-US" w:bidi="ar-SA"/>
      </w:rPr>
    </w:lvl>
    <w:lvl w:ilvl="7" w:tplc="4D2C148E">
      <w:numFmt w:val="bullet"/>
      <w:lvlText w:val="•"/>
      <w:lvlJc w:val="left"/>
      <w:pPr>
        <w:ind w:left="7080" w:hanging="720"/>
      </w:pPr>
      <w:rPr>
        <w:rFonts w:hint="default"/>
        <w:lang w:val="sq-AL" w:eastAsia="en-US" w:bidi="ar-SA"/>
      </w:rPr>
    </w:lvl>
    <w:lvl w:ilvl="8" w:tplc="F648EB08">
      <w:numFmt w:val="bullet"/>
      <w:lvlText w:val="•"/>
      <w:lvlJc w:val="left"/>
      <w:pPr>
        <w:ind w:left="7920" w:hanging="720"/>
      </w:pPr>
      <w:rPr>
        <w:rFonts w:hint="default"/>
        <w:lang w:val="sq-AL" w:eastAsia="en-US" w:bidi="ar-SA"/>
      </w:rPr>
    </w:lvl>
  </w:abstractNum>
  <w:abstractNum w:abstractNumId="30">
    <w:nsid w:val="195E4F5A"/>
    <w:multiLevelType w:val="multilevel"/>
    <w:tmpl w:val="08B2E70E"/>
    <w:lvl w:ilvl="0">
      <w:start w:val="1"/>
      <w:numFmt w:val="decimal"/>
      <w:lvlText w:val="%1."/>
      <w:lvlJc w:val="left"/>
      <w:pPr>
        <w:ind w:hanging="710"/>
      </w:pPr>
      <w:rPr>
        <w:rFonts w:ascii="Times New Roman" w:eastAsia="Verdana" w:hAnsi="Times New Roman" w:cs="Times New Roman" w:hint="default"/>
        <w:color w:val="3365FF"/>
        <w:sz w:val="26"/>
        <w:szCs w:val="26"/>
      </w:rPr>
    </w:lvl>
    <w:lvl w:ilvl="1">
      <w:start w:val="1"/>
      <w:numFmt w:val="decimal"/>
      <w:lvlText w:val="%1.%2."/>
      <w:lvlJc w:val="left"/>
      <w:pPr>
        <w:ind w:hanging="710"/>
      </w:pPr>
      <w:rPr>
        <w:rFonts w:ascii="Times New Roman" w:eastAsia="Verdana" w:hAnsi="Times New Roman" w:cs="Times New Roman" w:hint="default"/>
        <w:spacing w:val="-1"/>
        <w:w w:val="99"/>
        <w:sz w:val="22"/>
        <w:szCs w:val="2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31">
    <w:nsid w:val="19B559B6"/>
    <w:multiLevelType w:val="hybridMultilevel"/>
    <w:tmpl w:val="E12CFD08"/>
    <w:lvl w:ilvl="0" w:tplc="C81C91DE">
      <w:start w:val="1"/>
      <w:numFmt w:val="decimal"/>
      <w:lvlText w:val="%1."/>
      <w:lvlJc w:val="left"/>
      <w:pPr>
        <w:ind w:left="840" w:hanging="360"/>
      </w:pPr>
      <w:rPr>
        <w:rFonts w:ascii="Times New Roman" w:eastAsia="Times New Roman" w:hAnsi="Times New Roman" w:cs="Times New Roman" w:hint="default"/>
        <w:b/>
        <w:bCs/>
        <w:i w:val="0"/>
        <w:iCs w:val="0"/>
        <w:spacing w:val="0"/>
        <w:w w:val="100"/>
        <w:sz w:val="24"/>
        <w:szCs w:val="24"/>
        <w:lang w:val="sq-AL" w:eastAsia="en-US" w:bidi="ar-SA"/>
      </w:rPr>
    </w:lvl>
    <w:lvl w:ilvl="1" w:tplc="8D84AB24">
      <w:start w:val="1"/>
      <w:numFmt w:val="lowerLetter"/>
      <w:lvlText w:val="%2)"/>
      <w:lvlJc w:val="left"/>
      <w:pPr>
        <w:ind w:left="840" w:hanging="360"/>
      </w:pPr>
      <w:rPr>
        <w:rFonts w:ascii="Times New Roman" w:eastAsia="Times New Roman" w:hAnsi="Times New Roman" w:cs="Times New Roman" w:hint="default"/>
        <w:b/>
        <w:bCs/>
        <w:i w:val="0"/>
        <w:iCs w:val="0"/>
        <w:spacing w:val="0"/>
        <w:w w:val="100"/>
        <w:sz w:val="24"/>
        <w:szCs w:val="24"/>
        <w:lang w:val="sq-AL" w:eastAsia="en-US" w:bidi="ar-SA"/>
      </w:rPr>
    </w:lvl>
    <w:lvl w:ilvl="2" w:tplc="F86CE898">
      <w:numFmt w:val="bullet"/>
      <w:lvlText w:val="•"/>
      <w:lvlJc w:val="left"/>
      <w:pPr>
        <w:ind w:left="2592" w:hanging="360"/>
      </w:pPr>
      <w:rPr>
        <w:rFonts w:hint="default"/>
        <w:lang w:val="sq-AL" w:eastAsia="en-US" w:bidi="ar-SA"/>
      </w:rPr>
    </w:lvl>
    <w:lvl w:ilvl="3" w:tplc="BDC834DC">
      <w:numFmt w:val="bullet"/>
      <w:lvlText w:val="•"/>
      <w:lvlJc w:val="left"/>
      <w:pPr>
        <w:ind w:left="3468" w:hanging="360"/>
      </w:pPr>
      <w:rPr>
        <w:rFonts w:hint="default"/>
        <w:lang w:val="sq-AL" w:eastAsia="en-US" w:bidi="ar-SA"/>
      </w:rPr>
    </w:lvl>
    <w:lvl w:ilvl="4" w:tplc="307A2750">
      <w:numFmt w:val="bullet"/>
      <w:lvlText w:val="•"/>
      <w:lvlJc w:val="left"/>
      <w:pPr>
        <w:ind w:left="4344" w:hanging="360"/>
      </w:pPr>
      <w:rPr>
        <w:rFonts w:hint="default"/>
        <w:lang w:val="sq-AL" w:eastAsia="en-US" w:bidi="ar-SA"/>
      </w:rPr>
    </w:lvl>
    <w:lvl w:ilvl="5" w:tplc="86B0A42E">
      <w:numFmt w:val="bullet"/>
      <w:lvlText w:val="•"/>
      <w:lvlJc w:val="left"/>
      <w:pPr>
        <w:ind w:left="5220" w:hanging="360"/>
      </w:pPr>
      <w:rPr>
        <w:rFonts w:hint="default"/>
        <w:lang w:val="sq-AL" w:eastAsia="en-US" w:bidi="ar-SA"/>
      </w:rPr>
    </w:lvl>
    <w:lvl w:ilvl="6" w:tplc="2896740E">
      <w:numFmt w:val="bullet"/>
      <w:lvlText w:val="•"/>
      <w:lvlJc w:val="left"/>
      <w:pPr>
        <w:ind w:left="6096" w:hanging="360"/>
      </w:pPr>
      <w:rPr>
        <w:rFonts w:hint="default"/>
        <w:lang w:val="sq-AL" w:eastAsia="en-US" w:bidi="ar-SA"/>
      </w:rPr>
    </w:lvl>
    <w:lvl w:ilvl="7" w:tplc="B16AD1FA">
      <w:numFmt w:val="bullet"/>
      <w:lvlText w:val="•"/>
      <w:lvlJc w:val="left"/>
      <w:pPr>
        <w:ind w:left="6972" w:hanging="360"/>
      </w:pPr>
      <w:rPr>
        <w:rFonts w:hint="default"/>
        <w:lang w:val="sq-AL" w:eastAsia="en-US" w:bidi="ar-SA"/>
      </w:rPr>
    </w:lvl>
    <w:lvl w:ilvl="8" w:tplc="E66E9544">
      <w:numFmt w:val="bullet"/>
      <w:lvlText w:val="•"/>
      <w:lvlJc w:val="left"/>
      <w:pPr>
        <w:ind w:left="7848" w:hanging="360"/>
      </w:pPr>
      <w:rPr>
        <w:rFonts w:hint="default"/>
        <w:lang w:val="sq-AL" w:eastAsia="en-US" w:bidi="ar-SA"/>
      </w:rPr>
    </w:lvl>
  </w:abstractNum>
  <w:abstractNum w:abstractNumId="32">
    <w:nsid w:val="1A59093C"/>
    <w:multiLevelType w:val="hybridMultilevel"/>
    <w:tmpl w:val="0230653C"/>
    <w:lvl w:ilvl="0" w:tplc="22FA511A">
      <w:numFmt w:val="bullet"/>
      <w:lvlText w:val="-"/>
      <w:lvlJc w:val="left"/>
      <w:pPr>
        <w:ind w:left="840"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A3CC5E16">
      <w:numFmt w:val="bullet"/>
      <w:lvlText w:val="•"/>
      <w:lvlJc w:val="left"/>
      <w:pPr>
        <w:ind w:left="1716" w:hanging="360"/>
      </w:pPr>
      <w:rPr>
        <w:rFonts w:hint="default"/>
        <w:lang w:val="sq-AL" w:eastAsia="en-US" w:bidi="ar-SA"/>
      </w:rPr>
    </w:lvl>
    <w:lvl w:ilvl="2" w:tplc="FFE0011E">
      <w:numFmt w:val="bullet"/>
      <w:lvlText w:val="•"/>
      <w:lvlJc w:val="left"/>
      <w:pPr>
        <w:ind w:left="2592" w:hanging="360"/>
      </w:pPr>
      <w:rPr>
        <w:rFonts w:hint="default"/>
        <w:lang w:val="sq-AL" w:eastAsia="en-US" w:bidi="ar-SA"/>
      </w:rPr>
    </w:lvl>
    <w:lvl w:ilvl="3" w:tplc="3D66E150">
      <w:numFmt w:val="bullet"/>
      <w:lvlText w:val="•"/>
      <w:lvlJc w:val="left"/>
      <w:pPr>
        <w:ind w:left="3468" w:hanging="360"/>
      </w:pPr>
      <w:rPr>
        <w:rFonts w:hint="default"/>
        <w:lang w:val="sq-AL" w:eastAsia="en-US" w:bidi="ar-SA"/>
      </w:rPr>
    </w:lvl>
    <w:lvl w:ilvl="4" w:tplc="7082C248">
      <w:numFmt w:val="bullet"/>
      <w:lvlText w:val="•"/>
      <w:lvlJc w:val="left"/>
      <w:pPr>
        <w:ind w:left="4344" w:hanging="360"/>
      </w:pPr>
      <w:rPr>
        <w:rFonts w:hint="default"/>
        <w:lang w:val="sq-AL" w:eastAsia="en-US" w:bidi="ar-SA"/>
      </w:rPr>
    </w:lvl>
    <w:lvl w:ilvl="5" w:tplc="CE2860D4">
      <w:numFmt w:val="bullet"/>
      <w:lvlText w:val="•"/>
      <w:lvlJc w:val="left"/>
      <w:pPr>
        <w:ind w:left="5220" w:hanging="360"/>
      </w:pPr>
      <w:rPr>
        <w:rFonts w:hint="default"/>
        <w:lang w:val="sq-AL" w:eastAsia="en-US" w:bidi="ar-SA"/>
      </w:rPr>
    </w:lvl>
    <w:lvl w:ilvl="6" w:tplc="1B2E37B4">
      <w:numFmt w:val="bullet"/>
      <w:lvlText w:val="•"/>
      <w:lvlJc w:val="left"/>
      <w:pPr>
        <w:ind w:left="6096" w:hanging="360"/>
      </w:pPr>
      <w:rPr>
        <w:rFonts w:hint="default"/>
        <w:lang w:val="sq-AL" w:eastAsia="en-US" w:bidi="ar-SA"/>
      </w:rPr>
    </w:lvl>
    <w:lvl w:ilvl="7" w:tplc="7CE27386">
      <w:numFmt w:val="bullet"/>
      <w:lvlText w:val="•"/>
      <w:lvlJc w:val="left"/>
      <w:pPr>
        <w:ind w:left="6972" w:hanging="360"/>
      </w:pPr>
      <w:rPr>
        <w:rFonts w:hint="default"/>
        <w:lang w:val="sq-AL" w:eastAsia="en-US" w:bidi="ar-SA"/>
      </w:rPr>
    </w:lvl>
    <w:lvl w:ilvl="8" w:tplc="3970C57C">
      <w:numFmt w:val="bullet"/>
      <w:lvlText w:val="•"/>
      <w:lvlJc w:val="left"/>
      <w:pPr>
        <w:ind w:left="7848" w:hanging="360"/>
      </w:pPr>
      <w:rPr>
        <w:rFonts w:hint="default"/>
        <w:lang w:val="sq-AL" w:eastAsia="en-US" w:bidi="ar-SA"/>
      </w:rPr>
    </w:lvl>
  </w:abstractNum>
  <w:abstractNum w:abstractNumId="33">
    <w:nsid w:val="1B7F0368"/>
    <w:multiLevelType w:val="multilevel"/>
    <w:tmpl w:val="8E944BC4"/>
    <w:lvl w:ilvl="0">
      <w:start w:val="4"/>
      <w:numFmt w:val="decimal"/>
      <w:lvlText w:val="%1"/>
      <w:lvlJc w:val="left"/>
      <w:pPr>
        <w:ind w:hanging="879"/>
      </w:pPr>
      <w:rPr>
        <w:rFonts w:hint="default"/>
      </w:rPr>
    </w:lvl>
    <w:lvl w:ilvl="1">
      <w:start w:val="2"/>
      <w:numFmt w:val="decimal"/>
      <w:lvlText w:val="%1.%2."/>
      <w:lvlJc w:val="left"/>
      <w:pPr>
        <w:ind w:hanging="879"/>
      </w:pPr>
      <w:rPr>
        <w:rFonts w:ascii="Times New Roman" w:eastAsia="Verdana" w:hAnsi="Times New Roman" w:cs="Times New Roman" w:hint="default"/>
        <w:b/>
        <w:bCs/>
        <w:sz w:val="32"/>
        <w:szCs w:val="3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34">
    <w:nsid w:val="1B9E3FCD"/>
    <w:multiLevelType w:val="hybridMultilevel"/>
    <w:tmpl w:val="237A6C2C"/>
    <w:lvl w:ilvl="0" w:tplc="32DA2B90">
      <w:start w:val="1"/>
      <w:numFmt w:val="decimal"/>
      <w:lvlText w:val="(%1)"/>
      <w:lvlJc w:val="left"/>
      <w:pPr>
        <w:ind w:hanging="710"/>
      </w:pPr>
      <w:rPr>
        <w:rFonts w:ascii="Times New Roman" w:eastAsia="Garamond" w:hAnsi="Times New Roman" w:cs="Times New Roman" w:hint="default"/>
        <w:spacing w:val="0"/>
        <w:w w:val="99"/>
        <w:sz w:val="24"/>
        <w:szCs w:val="24"/>
      </w:rPr>
    </w:lvl>
    <w:lvl w:ilvl="1" w:tplc="86201CD4">
      <w:start w:val="1"/>
      <w:numFmt w:val="bullet"/>
      <w:lvlText w:val="–"/>
      <w:lvlJc w:val="left"/>
      <w:pPr>
        <w:ind w:hanging="284"/>
      </w:pPr>
      <w:rPr>
        <w:rFonts w:ascii="Times New Roman" w:eastAsia="Times New Roman" w:hAnsi="Times New Roman" w:hint="default"/>
        <w:sz w:val="24"/>
        <w:szCs w:val="24"/>
      </w:rPr>
    </w:lvl>
    <w:lvl w:ilvl="2" w:tplc="2FD8D8D0">
      <w:start w:val="1"/>
      <w:numFmt w:val="bullet"/>
      <w:lvlText w:val="•"/>
      <w:lvlJc w:val="left"/>
      <w:rPr>
        <w:rFonts w:hint="default"/>
      </w:rPr>
    </w:lvl>
    <w:lvl w:ilvl="3" w:tplc="2208EC26">
      <w:start w:val="1"/>
      <w:numFmt w:val="bullet"/>
      <w:lvlText w:val="•"/>
      <w:lvlJc w:val="left"/>
      <w:rPr>
        <w:rFonts w:hint="default"/>
      </w:rPr>
    </w:lvl>
    <w:lvl w:ilvl="4" w:tplc="3710F3D2">
      <w:start w:val="1"/>
      <w:numFmt w:val="bullet"/>
      <w:lvlText w:val="•"/>
      <w:lvlJc w:val="left"/>
      <w:rPr>
        <w:rFonts w:hint="default"/>
      </w:rPr>
    </w:lvl>
    <w:lvl w:ilvl="5" w:tplc="592A3C8C">
      <w:start w:val="1"/>
      <w:numFmt w:val="bullet"/>
      <w:lvlText w:val="•"/>
      <w:lvlJc w:val="left"/>
      <w:rPr>
        <w:rFonts w:hint="default"/>
      </w:rPr>
    </w:lvl>
    <w:lvl w:ilvl="6" w:tplc="36C449D6">
      <w:start w:val="1"/>
      <w:numFmt w:val="bullet"/>
      <w:lvlText w:val="•"/>
      <w:lvlJc w:val="left"/>
      <w:rPr>
        <w:rFonts w:hint="default"/>
      </w:rPr>
    </w:lvl>
    <w:lvl w:ilvl="7" w:tplc="209686F2">
      <w:start w:val="1"/>
      <w:numFmt w:val="bullet"/>
      <w:lvlText w:val="•"/>
      <w:lvlJc w:val="left"/>
      <w:rPr>
        <w:rFonts w:hint="default"/>
      </w:rPr>
    </w:lvl>
    <w:lvl w:ilvl="8" w:tplc="6706CFDA">
      <w:start w:val="1"/>
      <w:numFmt w:val="bullet"/>
      <w:lvlText w:val="•"/>
      <w:lvlJc w:val="left"/>
      <w:rPr>
        <w:rFonts w:hint="default"/>
      </w:rPr>
    </w:lvl>
  </w:abstractNum>
  <w:abstractNum w:abstractNumId="35">
    <w:nsid w:val="1CEA64E0"/>
    <w:multiLevelType w:val="hybridMultilevel"/>
    <w:tmpl w:val="30EC59AE"/>
    <w:lvl w:ilvl="0" w:tplc="EBA0DCDE">
      <w:start w:val="8"/>
      <w:numFmt w:val="decimal"/>
      <w:lvlText w:val="%1"/>
      <w:lvlJc w:val="left"/>
      <w:pPr>
        <w:ind w:hanging="314"/>
      </w:pPr>
      <w:rPr>
        <w:rFonts w:hint="default"/>
        <w:color w:val="0070C0"/>
        <w:u w:val="single" w:color="000000"/>
      </w:rPr>
    </w:lvl>
    <w:lvl w:ilvl="1" w:tplc="C62E769E">
      <w:start w:val="1"/>
      <w:numFmt w:val="bullet"/>
      <w:lvlText w:val="•"/>
      <w:lvlJc w:val="left"/>
      <w:rPr>
        <w:rFonts w:hint="default"/>
      </w:rPr>
    </w:lvl>
    <w:lvl w:ilvl="2" w:tplc="EB42C0C0">
      <w:start w:val="1"/>
      <w:numFmt w:val="bullet"/>
      <w:lvlText w:val="•"/>
      <w:lvlJc w:val="left"/>
      <w:rPr>
        <w:rFonts w:hint="default"/>
      </w:rPr>
    </w:lvl>
    <w:lvl w:ilvl="3" w:tplc="F9A4CA0C">
      <w:start w:val="1"/>
      <w:numFmt w:val="bullet"/>
      <w:lvlText w:val="•"/>
      <w:lvlJc w:val="left"/>
      <w:rPr>
        <w:rFonts w:hint="default"/>
      </w:rPr>
    </w:lvl>
    <w:lvl w:ilvl="4" w:tplc="DDB8837E">
      <w:start w:val="1"/>
      <w:numFmt w:val="bullet"/>
      <w:lvlText w:val="•"/>
      <w:lvlJc w:val="left"/>
      <w:rPr>
        <w:rFonts w:hint="default"/>
      </w:rPr>
    </w:lvl>
    <w:lvl w:ilvl="5" w:tplc="1924E854">
      <w:start w:val="1"/>
      <w:numFmt w:val="bullet"/>
      <w:lvlText w:val="•"/>
      <w:lvlJc w:val="left"/>
      <w:rPr>
        <w:rFonts w:hint="default"/>
      </w:rPr>
    </w:lvl>
    <w:lvl w:ilvl="6" w:tplc="7D0E1130">
      <w:start w:val="1"/>
      <w:numFmt w:val="bullet"/>
      <w:lvlText w:val="•"/>
      <w:lvlJc w:val="left"/>
      <w:rPr>
        <w:rFonts w:hint="default"/>
      </w:rPr>
    </w:lvl>
    <w:lvl w:ilvl="7" w:tplc="A82633A6">
      <w:start w:val="1"/>
      <w:numFmt w:val="bullet"/>
      <w:lvlText w:val="•"/>
      <w:lvlJc w:val="left"/>
      <w:rPr>
        <w:rFonts w:hint="default"/>
      </w:rPr>
    </w:lvl>
    <w:lvl w:ilvl="8" w:tplc="D44E4C0E">
      <w:start w:val="1"/>
      <w:numFmt w:val="bullet"/>
      <w:lvlText w:val="•"/>
      <w:lvlJc w:val="left"/>
      <w:rPr>
        <w:rFonts w:hint="default"/>
      </w:rPr>
    </w:lvl>
  </w:abstractNum>
  <w:abstractNum w:abstractNumId="36">
    <w:nsid w:val="1D341221"/>
    <w:multiLevelType w:val="hybridMultilevel"/>
    <w:tmpl w:val="72C0C8EE"/>
    <w:lvl w:ilvl="0" w:tplc="6C2C6CD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1D980B9C"/>
    <w:multiLevelType w:val="multilevel"/>
    <w:tmpl w:val="14EA9F6A"/>
    <w:lvl w:ilvl="0">
      <w:start w:val="2"/>
      <w:numFmt w:val="decimal"/>
      <w:lvlText w:val="%1"/>
      <w:lvlJc w:val="left"/>
      <w:pPr>
        <w:ind w:left="480" w:hanging="480"/>
      </w:pPr>
      <w:rPr>
        <w:rFonts w:hint="default"/>
        <w:b/>
      </w:rPr>
    </w:lvl>
    <w:lvl w:ilvl="1">
      <w:start w:val="1"/>
      <w:numFmt w:val="decimal"/>
      <w:lvlText w:val="%1.%2"/>
      <w:lvlJc w:val="left"/>
      <w:pPr>
        <w:ind w:left="840" w:hanging="48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38">
    <w:nsid w:val="1E375EF2"/>
    <w:multiLevelType w:val="hybridMultilevel"/>
    <w:tmpl w:val="62781CAC"/>
    <w:lvl w:ilvl="0" w:tplc="7CD6B5BC">
      <w:start w:val="1"/>
      <w:numFmt w:val="decimal"/>
      <w:lvlText w:val="%1."/>
      <w:lvlJc w:val="left"/>
      <w:pPr>
        <w:ind w:hanging="710"/>
      </w:pPr>
      <w:rPr>
        <w:rFonts w:ascii="Times New Roman" w:eastAsia="Verdana" w:hAnsi="Times New Roman" w:cs="Times New Roman" w:hint="default"/>
        <w:color w:val="3365FF"/>
        <w:sz w:val="26"/>
        <w:szCs w:val="26"/>
      </w:rPr>
    </w:lvl>
    <w:lvl w:ilvl="1" w:tplc="E7207398">
      <w:start w:val="1"/>
      <w:numFmt w:val="bullet"/>
      <w:lvlText w:val="•"/>
      <w:lvlJc w:val="left"/>
      <w:rPr>
        <w:rFonts w:hint="default"/>
      </w:rPr>
    </w:lvl>
    <w:lvl w:ilvl="2" w:tplc="F5B01544">
      <w:start w:val="1"/>
      <w:numFmt w:val="bullet"/>
      <w:lvlText w:val="•"/>
      <w:lvlJc w:val="left"/>
      <w:rPr>
        <w:rFonts w:hint="default"/>
      </w:rPr>
    </w:lvl>
    <w:lvl w:ilvl="3" w:tplc="3E301C3C">
      <w:start w:val="1"/>
      <w:numFmt w:val="bullet"/>
      <w:lvlText w:val="•"/>
      <w:lvlJc w:val="left"/>
      <w:rPr>
        <w:rFonts w:hint="default"/>
      </w:rPr>
    </w:lvl>
    <w:lvl w:ilvl="4" w:tplc="A5A08C42">
      <w:start w:val="1"/>
      <w:numFmt w:val="bullet"/>
      <w:lvlText w:val="•"/>
      <w:lvlJc w:val="left"/>
      <w:rPr>
        <w:rFonts w:hint="default"/>
      </w:rPr>
    </w:lvl>
    <w:lvl w:ilvl="5" w:tplc="6512019A">
      <w:start w:val="1"/>
      <w:numFmt w:val="bullet"/>
      <w:lvlText w:val="•"/>
      <w:lvlJc w:val="left"/>
      <w:rPr>
        <w:rFonts w:hint="default"/>
      </w:rPr>
    </w:lvl>
    <w:lvl w:ilvl="6" w:tplc="D1E83092">
      <w:start w:val="1"/>
      <w:numFmt w:val="bullet"/>
      <w:lvlText w:val="•"/>
      <w:lvlJc w:val="left"/>
      <w:rPr>
        <w:rFonts w:hint="default"/>
      </w:rPr>
    </w:lvl>
    <w:lvl w:ilvl="7" w:tplc="A64C1DFE">
      <w:start w:val="1"/>
      <w:numFmt w:val="bullet"/>
      <w:lvlText w:val="•"/>
      <w:lvlJc w:val="left"/>
      <w:rPr>
        <w:rFonts w:hint="default"/>
      </w:rPr>
    </w:lvl>
    <w:lvl w:ilvl="8" w:tplc="1BE463CC">
      <w:start w:val="1"/>
      <w:numFmt w:val="bullet"/>
      <w:lvlText w:val="•"/>
      <w:lvlJc w:val="left"/>
      <w:rPr>
        <w:rFonts w:hint="default"/>
      </w:rPr>
    </w:lvl>
  </w:abstractNum>
  <w:abstractNum w:abstractNumId="39">
    <w:nsid w:val="1E6C5892"/>
    <w:multiLevelType w:val="hybridMultilevel"/>
    <w:tmpl w:val="F4AAC77C"/>
    <w:lvl w:ilvl="0" w:tplc="608E940C">
      <w:start w:val="43"/>
      <w:numFmt w:val="decimal"/>
      <w:lvlText w:val="(%1)"/>
      <w:lvlJc w:val="left"/>
      <w:pPr>
        <w:ind w:hanging="710"/>
      </w:pPr>
      <w:rPr>
        <w:rFonts w:ascii="Times New Roman" w:eastAsia="Garamond" w:hAnsi="Times New Roman" w:cs="Times New Roman" w:hint="default"/>
        <w:b/>
        <w:bCs/>
        <w:w w:val="99"/>
        <w:sz w:val="24"/>
        <w:szCs w:val="24"/>
      </w:rPr>
    </w:lvl>
    <w:lvl w:ilvl="1" w:tplc="1A9AFFE8">
      <w:start w:val="1"/>
      <w:numFmt w:val="bullet"/>
      <w:lvlText w:val="–"/>
      <w:lvlJc w:val="left"/>
      <w:pPr>
        <w:ind w:hanging="238"/>
      </w:pPr>
      <w:rPr>
        <w:rFonts w:ascii="Times New Roman" w:eastAsia="Times New Roman" w:hAnsi="Times New Roman" w:hint="default"/>
        <w:sz w:val="24"/>
        <w:szCs w:val="24"/>
      </w:rPr>
    </w:lvl>
    <w:lvl w:ilvl="2" w:tplc="F19C8B2A">
      <w:start w:val="1"/>
      <w:numFmt w:val="bullet"/>
      <w:lvlText w:val="•"/>
      <w:lvlJc w:val="left"/>
      <w:rPr>
        <w:rFonts w:hint="default"/>
      </w:rPr>
    </w:lvl>
    <w:lvl w:ilvl="3" w:tplc="5358E726">
      <w:start w:val="1"/>
      <w:numFmt w:val="bullet"/>
      <w:lvlText w:val="•"/>
      <w:lvlJc w:val="left"/>
      <w:rPr>
        <w:rFonts w:hint="default"/>
      </w:rPr>
    </w:lvl>
    <w:lvl w:ilvl="4" w:tplc="5E14B222">
      <w:start w:val="1"/>
      <w:numFmt w:val="bullet"/>
      <w:lvlText w:val="•"/>
      <w:lvlJc w:val="left"/>
      <w:rPr>
        <w:rFonts w:hint="default"/>
      </w:rPr>
    </w:lvl>
    <w:lvl w:ilvl="5" w:tplc="5AB407C0">
      <w:start w:val="1"/>
      <w:numFmt w:val="bullet"/>
      <w:lvlText w:val="•"/>
      <w:lvlJc w:val="left"/>
      <w:rPr>
        <w:rFonts w:hint="default"/>
      </w:rPr>
    </w:lvl>
    <w:lvl w:ilvl="6" w:tplc="9ACE3DC8">
      <w:start w:val="1"/>
      <w:numFmt w:val="bullet"/>
      <w:lvlText w:val="•"/>
      <w:lvlJc w:val="left"/>
      <w:rPr>
        <w:rFonts w:hint="default"/>
      </w:rPr>
    </w:lvl>
    <w:lvl w:ilvl="7" w:tplc="82E033C8">
      <w:start w:val="1"/>
      <w:numFmt w:val="bullet"/>
      <w:lvlText w:val="•"/>
      <w:lvlJc w:val="left"/>
      <w:rPr>
        <w:rFonts w:hint="default"/>
      </w:rPr>
    </w:lvl>
    <w:lvl w:ilvl="8" w:tplc="F60A98AC">
      <w:start w:val="1"/>
      <w:numFmt w:val="bullet"/>
      <w:lvlText w:val="•"/>
      <w:lvlJc w:val="left"/>
      <w:rPr>
        <w:rFonts w:hint="default"/>
      </w:rPr>
    </w:lvl>
  </w:abstractNum>
  <w:abstractNum w:abstractNumId="40">
    <w:nsid w:val="1F04056C"/>
    <w:multiLevelType w:val="multilevel"/>
    <w:tmpl w:val="8DD0F46A"/>
    <w:lvl w:ilvl="0">
      <w:start w:val="3"/>
      <w:numFmt w:val="decimal"/>
      <w:lvlText w:val="%1"/>
      <w:lvlJc w:val="left"/>
      <w:pPr>
        <w:ind w:hanging="1162"/>
      </w:pPr>
      <w:rPr>
        <w:rFonts w:hint="default"/>
      </w:rPr>
    </w:lvl>
    <w:lvl w:ilvl="1">
      <w:start w:val="2"/>
      <w:numFmt w:val="decimal"/>
      <w:lvlText w:val="%1.%2"/>
      <w:lvlJc w:val="left"/>
      <w:pPr>
        <w:ind w:hanging="1162"/>
      </w:pPr>
      <w:rPr>
        <w:rFonts w:hint="default"/>
      </w:rPr>
    </w:lvl>
    <w:lvl w:ilvl="2">
      <w:start w:val="2"/>
      <w:numFmt w:val="decimal"/>
      <w:lvlText w:val="%1.%2.%3"/>
      <w:lvlJc w:val="left"/>
      <w:pPr>
        <w:ind w:hanging="1162"/>
      </w:pPr>
      <w:rPr>
        <w:rFonts w:hint="default"/>
      </w:rPr>
    </w:lvl>
    <w:lvl w:ilvl="3">
      <w:start w:val="1"/>
      <w:numFmt w:val="decimal"/>
      <w:lvlText w:val="%1.%2.%3.%4"/>
      <w:lvlJc w:val="left"/>
      <w:pPr>
        <w:ind w:hanging="1162"/>
      </w:pPr>
      <w:rPr>
        <w:rFonts w:ascii="Times New Roman" w:eastAsia="Verdana" w:hAnsi="Times New Roman" w:cs="Times New Roman" w:hint="default"/>
        <w:i/>
        <w:sz w:val="24"/>
        <w:szCs w:val="24"/>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41">
    <w:nsid w:val="1F245BF2"/>
    <w:multiLevelType w:val="multilevel"/>
    <w:tmpl w:val="2C60DBE0"/>
    <w:lvl w:ilvl="0">
      <w:start w:val="2"/>
      <w:numFmt w:val="decimal"/>
      <w:lvlText w:val="%1"/>
      <w:lvlJc w:val="left"/>
      <w:pPr>
        <w:ind w:hanging="1134"/>
      </w:pPr>
      <w:rPr>
        <w:rFonts w:hint="default"/>
      </w:rPr>
    </w:lvl>
    <w:lvl w:ilvl="1">
      <w:start w:val="1"/>
      <w:numFmt w:val="decimal"/>
      <w:lvlText w:val="%1.%2"/>
      <w:lvlJc w:val="left"/>
      <w:pPr>
        <w:ind w:hanging="1134"/>
      </w:pPr>
      <w:rPr>
        <w:rFonts w:hint="default"/>
      </w:rPr>
    </w:lvl>
    <w:lvl w:ilvl="2">
      <w:start w:val="1"/>
      <w:numFmt w:val="decimal"/>
      <w:lvlText w:val="%1.%2.%3."/>
      <w:lvlJc w:val="left"/>
      <w:pPr>
        <w:ind w:hanging="1134"/>
      </w:pPr>
      <w:rPr>
        <w:rFonts w:ascii="Times New Roman" w:eastAsia="Verdana" w:hAnsi="Times New Roman" w:cs="Times New Roman" w:hint="default"/>
        <w:b/>
        <w:bCs/>
        <w:spacing w:val="-1"/>
        <w:sz w:val="24"/>
        <w:szCs w:val="24"/>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42">
    <w:nsid w:val="1F4A02CD"/>
    <w:multiLevelType w:val="hybridMultilevel"/>
    <w:tmpl w:val="45E01AEA"/>
    <w:lvl w:ilvl="0" w:tplc="D2F4845C">
      <w:start w:val="1"/>
      <w:numFmt w:val="decimal"/>
      <w:lvlText w:val="%1."/>
      <w:lvlJc w:val="left"/>
      <w:pPr>
        <w:ind w:left="840" w:hanging="360"/>
      </w:pPr>
      <w:rPr>
        <w:rFonts w:ascii="Times New Roman" w:eastAsia="Times New Roman" w:hAnsi="Times New Roman" w:cs="Times New Roman" w:hint="default"/>
        <w:b/>
        <w:bCs/>
        <w:i w:val="0"/>
        <w:iCs w:val="0"/>
        <w:spacing w:val="0"/>
        <w:w w:val="100"/>
        <w:sz w:val="24"/>
        <w:szCs w:val="24"/>
        <w:lang w:val="sq-AL" w:eastAsia="en-US" w:bidi="ar-SA"/>
      </w:rPr>
    </w:lvl>
    <w:lvl w:ilvl="1" w:tplc="3A0EB922">
      <w:numFmt w:val="bullet"/>
      <w:lvlText w:val="•"/>
      <w:lvlJc w:val="left"/>
      <w:pPr>
        <w:ind w:left="1716" w:hanging="360"/>
      </w:pPr>
      <w:rPr>
        <w:rFonts w:hint="default"/>
        <w:lang w:val="sq-AL" w:eastAsia="en-US" w:bidi="ar-SA"/>
      </w:rPr>
    </w:lvl>
    <w:lvl w:ilvl="2" w:tplc="FE1870DA">
      <w:numFmt w:val="bullet"/>
      <w:lvlText w:val="•"/>
      <w:lvlJc w:val="left"/>
      <w:pPr>
        <w:ind w:left="2592" w:hanging="360"/>
      </w:pPr>
      <w:rPr>
        <w:rFonts w:hint="default"/>
        <w:lang w:val="sq-AL" w:eastAsia="en-US" w:bidi="ar-SA"/>
      </w:rPr>
    </w:lvl>
    <w:lvl w:ilvl="3" w:tplc="D3E22F7A">
      <w:numFmt w:val="bullet"/>
      <w:lvlText w:val="•"/>
      <w:lvlJc w:val="left"/>
      <w:pPr>
        <w:ind w:left="3468" w:hanging="360"/>
      </w:pPr>
      <w:rPr>
        <w:rFonts w:hint="default"/>
        <w:lang w:val="sq-AL" w:eastAsia="en-US" w:bidi="ar-SA"/>
      </w:rPr>
    </w:lvl>
    <w:lvl w:ilvl="4" w:tplc="D1CACC54">
      <w:numFmt w:val="bullet"/>
      <w:lvlText w:val="•"/>
      <w:lvlJc w:val="left"/>
      <w:pPr>
        <w:ind w:left="4344" w:hanging="360"/>
      </w:pPr>
      <w:rPr>
        <w:rFonts w:hint="default"/>
        <w:lang w:val="sq-AL" w:eastAsia="en-US" w:bidi="ar-SA"/>
      </w:rPr>
    </w:lvl>
    <w:lvl w:ilvl="5" w:tplc="402E71AA">
      <w:numFmt w:val="bullet"/>
      <w:lvlText w:val="•"/>
      <w:lvlJc w:val="left"/>
      <w:pPr>
        <w:ind w:left="5220" w:hanging="360"/>
      </w:pPr>
      <w:rPr>
        <w:rFonts w:hint="default"/>
        <w:lang w:val="sq-AL" w:eastAsia="en-US" w:bidi="ar-SA"/>
      </w:rPr>
    </w:lvl>
    <w:lvl w:ilvl="6" w:tplc="1490464E">
      <w:numFmt w:val="bullet"/>
      <w:lvlText w:val="•"/>
      <w:lvlJc w:val="left"/>
      <w:pPr>
        <w:ind w:left="6096" w:hanging="360"/>
      </w:pPr>
      <w:rPr>
        <w:rFonts w:hint="default"/>
        <w:lang w:val="sq-AL" w:eastAsia="en-US" w:bidi="ar-SA"/>
      </w:rPr>
    </w:lvl>
    <w:lvl w:ilvl="7" w:tplc="A7725E14">
      <w:numFmt w:val="bullet"/>
      <w:lvlText w:val="•"/>
      <w:lvlJc w:val="left"/>
      <w:pPr>
        <w:ind w:left="6972" w:hanging="360"/>
      </w:pPr>
      <w:rPr>
        <w:rFonts w:hint="default"/>
        <w:lang w:val="sq-AL" w:eastAsia="en-US" w:bidi="ar-SA"/>
      </w:rPr>
    </w:lvl>
    <w:lvl w:ilvl="8" w:tplc="AE708744">
      <w:numFmt w:val="bullet"/>
      <w:lvlText w:val="•"/>
      <w:lvlJc w:val="left"/>
      <w:pPr>
        <w:ind w:left="7848" w:hanging="360"/>
      </w:pPr>
      <w:rPr>
        <w:rFonts w:hint="default"/>
        <w:lang w:val="sq-AL" w:eastAsia="en-US" w:bidi="ar-SA"/>
      </w:rPr>
    </w:lvl>
  </w:abstractNum>
  <w:abstractNum w:abstractNumId="43">
    <w:nsid w:val="1F5F39C5"/>
    <w:multiLevelType w:val="hybridMultilevel"/>
    <w:tmpl w:val="82C8C9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20116DA0"/>
    <w:multiLevelType w:val="hybridMultilevel"/>
    <w:tmpl w:val="FE243308"/>
    <w:lvl w:ilvl="0" w:tplc="475ADF38">
      <w:start w:val="1"/>
      <w:numFmt w:val="bullet"/>
      <w:lvlText w:val="•"/>
      <w:lvlJc w:val="left"/>
      <w:pPr>
        <w:ind w:hanging="360"/>
      </w:pPr>
      <w:rPr>
        <w:rFonts w:asciiTheme="minorHAnsi" w:eastAsia="Arial" w:hAnsiTheme="minorHAnsi" w:cstheme="minorHAnsi" w:hint="default"/>
        <w:w w:val="131"/>
        <w:sz w:val="24"/>
        <w:szCs w:val="24"/>
      </w:rPr>
    </w:lvl>
    <w:lvl w:ilvl="1" w:tplc="407E9998">
      <w:start w:val="1"/>
      <w:numFmt w:val="bullet"/>
      <w:lvlText w:val="•"/>
      <w:lvlJc w:val="left"/>
      <w:rPr>
        <w:rFonts w:hint="default"/>
      </w:rPr>
    </w:lvl>
    <w:lvl w:ilvl="2" w:tplc="001EFD82">
      <w:start w:val="1"/>
      <w:numFmt w:val="bullet"/>
      <w:lvlText w:val="•"/>
      <w:lvlJc w:val="left"/>
      <w:rPr>
        <w:rFonts w:hint="default"/>
      </w:rPr>
    </w:lvl>
    <w:lvl w:ilvl="3" w:tplc="27C07AC6">
      <w:start w:val="1"/>
      <w:numFmt w:val="bullet"/>
      <w:lvlText w:val="•"/>
      <w:lvlJc w:val="left"/>
      <w:rPr>
        <w:rFonts w:hint="default"/>
      </w:rPr>
    </w:lvl>
    <w:lvl w:ilvl="4" w:tplc="5F18785C">
      <w:start w:val="1"/>
      <w:numFmt w:val="bullet"/>
      <w:lvlText w:val="•"/>
      <w:lvlJc w:val="left"/>
      <w:rPr>
        <w:rFonts w:hint="default"/>
      </w:rPr>
    </w:lvl>
    <w:lvl w:ilvl="5" w:tplc="F266DAF8">
      <w:start w:val="1"/>
      <w:numFmt w:val="bullet"/>
      <w:lvlText w:val="•"/>
      <w:lvlJc w:val="left"/>
      <w:rPr>
        <w:rFonts w:hint="default"/>
      </w:rPr>
    </w:lvl>
    <w:lvl w:ilvl="6" w:tplc="EA6A808C">
      <w:start w:val="1"/>
      <w:numFmt w:val="bullet"/>
      <w:lvlText w:val="•"/>
      <w:lvlJc w:val="left"/>
      <w:rPr>
        <w:rFonts w:hint="default"/>
      </w:rPr>
    </w:lvl>
    <w:lvl w:ilvl="7" w:tplc="F4889FB6">
      <w:start w:val="1"/>
      <w:numFmt w:val="bullet"/>
      <w:lvlText w:val="•"/>
      <w:lvlJc w:val="left"/>
      <w:rPr>
        <w:rFonts w:hint="default"/>
      </w:rPr>
    </w:lvl>
    <w:lvl w:ilvl="8" w:tplc="76DA021E">
      <w:start w:val="1"/>
      <w:numFmt w:val="bullet"/>
      <w:lvlText w:val="•"/>
      <w:lvlJc w:val="left"/>
      <w:rPr>
        <w:rFonts w:hint="default"/>
      </w:rPr>
    </w:lvl>
  </w:abstractNum>
  <w:abstractNum w:abstractNumId="45">
    <w:nsid w:val="214218A2"/>
    <w:multiLevelType w:val="hybridMultilevel"/>
    <w:tmpl w:val="881C0A04"/>
    <w:lvl w:ilvl="0" w:tplc="82B24E50">
      <w:start w:val="1"/>
      <w:numFmt w:val="decimal"/>
      <w:lvlText w:val="%1."/>
      <w:lvlJc w:val="left"/>
      <w:pPr>
        <w:ind w:left="840" w:hanging="360"/>
      </w:pPr>
      <w:rPr>
        <w:rFonts w:ascii="Times New Roman" w:eastAsia="Times New Roman" w:hAnsi="Times New Roman" w:cs="Times New Roman" w:hint="default"/>
        <w:b/>
        <w:bCs/>
        <w:i w:val="0"/>
        <w:iCs w:val="0"/>
        <w:spacing w:val="0"/>
        <w:w w:val="100"/>
        <w:sz w:val="24"/>
        <w:szCs w:val="24"/>
        <w:lang w:val="sq-AL" w:eastAsia="en-US" w:bidi="ar-SA"/>
      </w:rPr>
    </w:lvl>
    <w:lvl w:ilvl="1" w:tplc="B28C47DC">
      <w:numFmt w:val="bullet"/>
      <w:lvlText w:val="•"/>
      <w:lvlJc w:val="left"/>
      <w:pPr>
        <w:ind w:left="1716" w:hanging="360"/>
      </w:pPr>
      <w:rPr>
        <w:rFonts w:hint="default"/>
        <w:lang w:val="sq-AL" w:eastAsia="en-US" w:bidi="ar-SA"/>
      </w:rPr>
    </w:lvl>
    <w:lvl w:ilvl="2" w:tplc="54629C40">
      <w:numFmt w:val="bullet"/>
      <w:lvlText w:val="•"/>
      <w:lvlJc w:val="left"/>
      <w:pPr>
        <w:ind w:left="2592" w:hanging="360"/>
      </w:pPr>
      <w:rPr>
        <w:rFonts w:hint="default"/>
        <w:lang w:val="sq-AL" w:eastAsia="en-US" w:bidi="ar-SA"/>
      </w:rPr>
    </w:lvl>
    <w:lvl w:ilvl="3" w:tplc="CAC8E478">
      <w:numFmt w:val="bullet"/>
      <w:lvlText w:val="•"/>
      <w:lvlJc w:val="left"/>
      <w:pPr>
        <w:ind w:left="3468" w:hanging="360"/>
      </w:pPr>
      <w:rPr>
        <w:rFonts w:hint="default"/>
        <w:lang w:val="sq-AL" w:eastAsia="en-US" w:bidi="ar-SA"/>
      </w:rPr>
    </w:lvl>
    <w:lvl w:ilvl="4" w:tplc="9034873E">
      <w:numFmt w:val="bullet"/>
      <w:lvlText w:val="•"/>
      <w:lvlJc w:val="left"/>
      <w:pPr>
        <w:ind w:left="4344" w:hanging="360"/>
      </w:pPr>
      <w:rPr>
        <w:rFonts w:hint="default"/>
        <w:lang w:val="sq-AL" w:eastAsia="en-US" w:bidi="ar-SA"/>
      </w:rPr>
    </w:lvl>
    <w:lvl w:ilvl="5" w:tplc="DFBCD180">
      <w:numFmt w:val="bullet"/>
      <w:lvlText w:val="•"/>
      <w:lvlJc w:val="left"/>
      <w:pPr>
        <w:ind w:left="5220" w:hanging="360"/>
      </w:pPr>
      <w:rPr>
        <w:rFonts w:hint="default"/>
        <w:lang w:val="sq-AL" w:eastAsia="en-US" w:bidi="ar-SA"/>
      </w:rPr>
    </w:lvl>
    <w:lvl w:ilvl="6" w:tplc="D71C0A7E">
      <w:numFmt w:val="bullet"/>
      <w:lvlText w:val="•"/>
      <w:lvlJc w:val="left"/>
      <w:pPr>
        <w:ind w:left="6096" w:hanging="360"/>
      </w:pPr>
      <w:rPr>
        <w:rFonts w:hint="default"/>
        <w:lang w:val="sq-AL" w:eastAsia="en-US" w:bidi="ar-SA"/>
      </w:rPr>
    </w:lvl>
    <w:lvl w:ilvl="7" w:tplc="CFE4045E">
      <w:numFmt w:val="bullet"/>
      <w:lvlText w:val="•"/>
      <w:lvlJc w:val="left"/>
      <w:pPr>
        <w:ind w:left="6972" w:hanging="360"/>
      </w:pPr>
      <w:rPr>
        <w:rFonts w:hint="default"/>
        <w:lang w:val="sq-AL" w:eastAsia="en-US" w:bidi="ar-SA"/>
      </w:rPr>
    </w:lvl>
    <w:lvl w:ilvl="8" w:tplc="D1CACDA4">
      <w:numFmt w:val="bullet"/>
      <w:lvlText w:val="•"/>
      <w:lvlJc w:val="left"/>
      <w:pPr>
        <w:ind w:left="7848" w:hanging="360"/>
      </w:pPr>
      <w:rPr>
        <w:rFonts w:hint="default"/>
        <w:lang w:val="sq-AL" w:eastAsia="en-US" w:bidi="ar-SA"/>
      </w:rPr>
    </w:lvl>
  </w:abstractNum>
  <w:abstractNum w:abstractNumId="46">
    <w:nsid w:val="21805AF4"/>
    <w:multiLevelType w:val="multilevel"/>
    <w:tmpl w:val="C6FAFCB8"/>
    <w:lvl w:ilvl="0">
      <w:start w:val="4"/>
      <w:numFmt w:val="decimal"/>
      <w:lvlText w:val="%1"/>
      <w:lvlJc w:val="left"/>
      <w:pPr>
        <w:ind w:hanging="710"/>
      </w:pPr>
      <w:rPr>
        <w:rFonts w:hint="default"/>
      </w:rPr>
    </w:lvl>
    <w:lvl w:ilvl="1">
      <w:start w:val="1"/>
      <w:numFmt w:val="decimal"/>
      <w:lvlText w:val="%1.%2."/>
      <w:lvlJc w:val="left"/>
      <w:pPr>
        <w:ind w:hanging="710"/>
      </w:pPr>
      <w:rPr>
        <w:rFonts w:ascii="Times New Roman" w:eastAsia="Verdana" w:hAnsi="Times New Roman" w:cs="Times New Roman" w:hint="default"/>
        <w:spacing w:val="-1"/>
        <w:w w:val="99"/>
        <w:sz w:val="22"/>
        <w:szCs w:val="22"/>
      </w:rPr>
    </w:lvl>
    <w:lvl w:ilvl="2">
      <w:start w:val="1"/>
      <w:numFmt w:val="decimal"/>
      <w:lvlText w:val="%1.%2.%3."/>
      <w:lvlJc w:val="left"/>
      <w:pPr>
        <w:ind w:hanging="737"/>
      </w:pPr>
      <w:rPr>
        <w:rFonts w:ascii="Times New Roman" w:eastAsia="Verdana" w:hAnsi="Times New Roman" w:cs="Times New Roman" w:hint="default"/>
        <w:i/>
        <w:spacing w:val="-1"/>
        <w:sz w:val="20"/>
        <w:szCs w:val="20"/>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47">
    <w:nsid w:val="222D491E"/>
    <w:multiLevelType w:val="hybridMultilevel"/>
    <w:tmpl w:val="B48611A6"/>
    <w:lvl w:ilvl="0" w:tplc="60446C9E">
      <w:start w:val="1"/>
      <w:numFmt w:val="decimal"/>
      <w:lvlText w:val="%1."/>
      <w:lvlJc w:val="left"/>
      <w:pPr>
        <w:ind w:left="840"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74380432">
      <w:numFmt w:val="bullet"/>
      <w:lvlText w:val="-"/>
      <w:lvlJc w:val="left"/>
      <w:pPr>
        <w:ind w:left="840" w:hanging="360"/>
      </w:pPr>
      <w:rPr>
        <w:rFonts w:ascii="Times New Roman" w:eastAsia="Times New Roman" w:hAnsi="Times New Roman" w:cs="Times New Roman" w:hint="default"/>
        <w:b/>
        <w:bCs/>
        <w:i w:val="0"/>
        <w:iCs w:val="0"/>
        <w:spacing w:val="0"/>
        <w:w w:val="100"/>
        <w:sz w:val="24"/>
        <w:szCs w:val="24"/>
        <w:lang w:val="sq-AL" w:eastAsia="en-US" w:bidi="ar-SA"/>
      </w:rPr>
    </w:lvl>
    <w:lvl w:ilvl="2" w:tplc="2B22FFA4">
      <w:numFmt w:val="bullet"/>
      <w:lvlText w:val="•"/>
      <w:lvlJc w:val="left"/>
      <w:pPr>
        <w:ind w:left="2592" w:hanging="360"/>
      </w:pPr>
      <w:rPr>
        <w:rFonts w:hint="default"/>
        <w:lang w:val="sq-AL" w:eastAsia="en-US" w:bidi="ar-SA"/>
      </w:rPr>
    </w:lvl>
    <w:lvl w:ilvl="3" w:tplc="CD98EBB8">
      <w:numFmt w:val="bullet"/>
      <w:lvlText w:val="•"/>
      <w:lvlJc w:val="left"/>
      <w:pPr>
        <w:ind w:left="3468" w:hanging="360"/>
      </w:pPr>
      <w:rPr>
        <w:rFonts w:hint="default"/>
        <w:lang w:val="sq-AL" w:eastAsia="en-US" w:bidi="ar-SA"/>
      </w:rPr>
    </w:lvl>
    <w:lvl w:ilvl="4" w:tplc="B7C8EA9E">
      <w:numFmt w:val="bullet"/>
      <w:lvlText w:val="•"/>
      <w:lvlJc w:val="left"/>
      <w:pPr>
        <w:ind w:left="4344" w:hanging="360"/>
      </w:pPr>
      <w:rPr>
        <w:rFonts w:hint="default"/>
        <w:lang w:val="sq-AL" w:eastAsia="en-US" w:bidi="ar-SA"/>
      </w:rPr>
    </w:lvl>
    <w:lvl w:ilvl="5" w:tplc="57023864">
      <w:numFmt w:val="bullet"/>
      <w:lvlText w:val="•"/>
      <w:lvlJc w:val="left"/>
      <w:pPr>
        <w:ind w:left="5220" w:hanging="360"/>
      </w:pPr>
      <w:rPr>
        <w:rFonts w:hint="default"/>
        <w:lang w:val="sq-AL" w:eastAsia="en-US" w:bidi="ar-SA"/>
      </w:rPr>
    </w:lvl>
    <w:lvl w:ilvl="6" w:tplc="E306F214">
      <w:numFmt w:val="bullet"/>
      <w:lvlText w:val="•"/>
      <w:lvlJc w:val="left"/>
      <w:pPr>
        <w:ind w:left="6096" w:hanging="360"/>
      </w:pPr>
      <w:rPr>
        <w:rFonts w:hint="default"/>
        <w:lang w:val="sq-AL" w:eastAsia="en-US" w:bidi="ar-SA"/>
      </w:rPr>
    </w:lvl>
    <w:lvl w:ilvl="7" w:tplc="8482E75A">
      <w:numFmt w:val="bullet"/>
      <w:lvlText w:val="•"/>
      <w:lvlJc w:val="left"/>
      <w:pPr>
        <w:ind w:left="6972" w:hanging="360"/>
      </w:pPr>
      <w:rPr>
        <w:rFonts w:hint="default"/>
        <w:lang w:val="sq-AL" w:eastAsia="en-US" w:bidi="ar-SA"/>
      </w:rPr>
    </w:lvl>
    <w:lvl w:ilvl="8" w:tplc="1BCEEED0">
      <w:numFmt w:val="bullet"/>
      <w:lvlText w:val="•"/>
      <w:lvlJc w:val="left"/>
      <w:pPr>
        <w:ind w:left="7848" w:hanging="360"/>
      </w:pPr>
      <w:rPr>
        <w:rFonts w:hint="default"/>
        <w:lang w:val="sq-AL" w:eastAsia="en-US" w:bidi="ar-SA"/>
      </w:rPr>
    </w:lvl>
  </w:abstractNum>
  <w:abstractNum w:abstractNumId="48">
    <w:nsid w:val="22FF3755"/>
    <w:multiLevelType w:val="hybridMultilevel"/>
    <w:tmpl w:val="07AA7B16"/>
    <w:lvl w:ilvl="0" w:tplc="77EC0760">
      <w:start w:val="1"/>
      <w:numFmt w:val="decimal"/>
      <w:lvlText w:val="(%1)"/>
      <w:lvlJc w:val="left"/>
      <w:pPr>
        <w:ind w:hanging="710"/>
      </w:pPr>
      <w:rPr>
        <w:rFonts w:ascii="Times New Roman" w:eastAsia="Garamond" w:hAnsi="Times New Roman" w:cs="Times New Roman" w:hint="default"/>
        <w:spacing w:val="0"/>
        <w:w w:val="100"/>
        <w:sz w:val="22"/>
        <w:szCs w:val="24"/>
      </w:rPr>
    </w:lvl>
    <w:lvl w:ilvl="1" w:tplc="B5ECC566">
      <w:start w:val="1"/>
      <w:numFmt w:val="bullet"/>
      <w:lvlText w:val="–"/>
      <w:lvlJc w:val="left"/>
      <w:pPr>
        <w:ind w:hanging="238"/>
      </w:pPr>
      <w:rPr>
        <w:rFonts w:ascii="Times New Roman" w:eastAsia="Times New Roman" w:hAnsi="Times New Roman" w:hint="default"/>
        <w:sz w:val="24"/>
        <w:szCs w:val="24"/>
      </w:rPr>
    </w:lvl>
    <w:lvl w:ilvl="2" w:tplc="990C0DB6">
      <w:start w:val="1"/>
      <w:numFmt w:val="bullet"/>
      <w:lvlText w:val="•"/>
      <w:lvlJc w:val="left"/>
      <w:pPr>
        <w:ind w:hanging="360"/>
      </w:pPr>
      <w:rPr>
        <w:rFonts w:asciiTheme="minorHAnsi" w:eastAsia="Arial" w:hAnsiTheme="minorHAnsi" w:cstheme="minorHAnsi" w:hint="default"/>
        <w:w w:val="131"/>
        <w:sz w:val="24"/>
        <w:szCs w:val="24"/>
      </w:rPr>
    </w:lvl>
    <w:lvl w:ilvl="3" w:tplc="58FE78A8">
      <w:start w:val="1"/>
      <w:numFmt w:val="bullet"/>
      <w:lvlText w:val="•"/>
      <w:lvlJc w:val="left"/>
      <w:rPr>
        <w:rFonts w:hint="default"/>
      </w:rPr>
    </w:lvl>
    <w:lvl w:ilvl="4" w:tplc="5AF4AB28">
      <w:start w:val="1"/>
      <w:numFmt w:val="bullet"/>
      <w:lvlText w:val="•"/>
      <w:lvlJc w:val="left"/>
      <w:rPr>
        <w:rFonts w:hint="default"/>
      </w:rPr>
    </w:lvl>
    <w:lvl w:ilvl="5" w:tplc="BEBCC6D0">
      <w:start w:val="1"/>
      <w:numFmt w:val="bullet"/>
      <w:lvlText w:val="•"/>
      <w:lvlJc w:val="left"/>
      <w:rPr>
        <w:rFonts w:hint="default"/>
      </w:rPr>
    </w:lvl>
    <w:lvl w:ilvl="6" w:tplc="8E80546C">
      <w:start w:val="1"/>
      <w:numFmt w:val="bullet"/>
      <w:lvlText w:val="•"/>
      <w:lvlJc w:val="left"/>
      <w:rPr>
        <w:rFonts w:hint="default"/>
      </w:rPr>
    </w:lvl>
    <w:lvl w:ilvl="7" w:tplc="427888DE">
      <w:start w:val="1"/>
      <w:numFmt w:val="bullet"/>
      <w:lvlText w:val="•"/>
      <w:lvlJc w:val="left"/>
      <w:rPr>
        <w:rFonts w:hint="default"/>
      </w:rPr>
    </w:lvl>
    <w:lvl w:ilvl="8" w:tplc="39EC738A">
      <w:start w:val="1"/>
      <w:numFmt w:val="bullet"/>
      <w:lvlText w:val="•"/>
      <w:lvlJc w:val="left"/>
      <w:rPr>
        <w:rFonts w:hint="default"/>
      </w:rPr>
    </w:lvl>
  </w:abstractNum>
  <w:abstractNum w:abstractNumId="49">
    <w:nsid w:val="23121A57"/>
    <w:multiLevelType w:val="hybridMultilevel"/>
    <w:tmpl w:val="656690C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258E6696"/>
    <w:multiLevelType w:val="hybridMultilevel"/>
    <w:tmpl w:val="B05E7146"/>
    <w:lvl w:ilvl="0" w:tplc="FC866B12">
      <w:start w:val="1"/>
      <w:numFmt w:val="decimal"/>
      <w:lvlText w:val="%1."/>
      <w:lvlJc w:val="left"/>
      <w:pPr>
        <w:ind w:left="840" w:hanging="360"/>
      </w:pPr>
      <w:rPr>
        <w:rFonts w:ascii="Times New Roman" w:eastAsia="Times New Roman" w:hAnsi="Times New Roman" w:cs="Times New Roman" w:hint="default"/>
        <w:b/>
        <w:bCs/>
        <w:i w:val="0"/>
        <w:iCs w:val="0"/>
        <w:spacing w:val="0"/>
        <w:w w:val="100"/>
        <w:sz w:val="24"/>
        <w:szCs w:val="24"/>
        <w:lang w:val="sq-AL" w:eastAsia="en-US" w:bidi="ar-SA"/>
      </w:rPr>
    </w:lvl>
    <w:lvl w:ilvl="1" w:tplc="132012C4">
      <w:numFmt w:val="bullet"/>
      <w:lvlText w:val="•"/>
      <w:lvlJc w:val="left"/>
      <w:pPr>
        <w:ind w:left="1716" w:hanging="360"/>
      </w:pPr>
      <w:rPr>
        <w:rFonts w:hint="default"/>
        <w:lang w:val="sq-AL" w:eastAsia="en-US" w:bidi="ar-SA"/>
      </w:rPr>
    </w:lvl>
    <w:lvl w:ilvl="2" w:tplc="3A3090BA">
      <w:numFmt w:val="bullet"/>
      <w:lvlText w:val="•"/>
      <w:lvlJc w:val="left"/>
      <w:pPr>
        <w:ind w:left="2592" w:hanging="360"/>
      </w:pPr>
      <w:rPr>
        <w:rFonts w:hint="default"/>
        <w:lang w:val="sq-AL" w:eastAsia="en-US" w:bidi="ar-SA"/>
      </w:rPr>
    </w:lvl>
    <w:lvl w:ilvl="3" w:tplc="ADE22F20">
      <w:numFmt w:val="bullet"/>
      <w:lvlText w:val="•"/>
      <w:lvlJc w:val="left"/>
      <w:pPr>
        <w:ind w:left="3468" w:hanging="360"/>
      </w:pPr>
      <w:rPr>
        <w:rFonts w:hint="default"/>
        <w:lang w:val="sq-AL" w:eastAsia="en-US" w:bidi="ar-SA"/>
      </w:rPr>
    </w:lvl>
    <w:lvl w:ilvl="4" w:tplc="3B7A46FE">
      <w:numFmt w:val="bullet"/>
      <w:lvlText w:val="•"/>
      <w:lvlJc w:val="left"/>
      <w:pPr>
        <w:ind w:left="4344" w:hanging="360"/>
      </w:pPr>
      <w:rPr>
        <w:rFonts w:hint="default"/>
        <w:lang w:val="sq-AL" w:eastAsia="en-US" w:bidi="ar-SA"/>
      </w:rPr>
    </w:lvl>
    <w:lvl w:ilvl="5" w:tplc="0D746068">
      <w:numFmt w:val="bullet"/>
      <w:lvlText w:val="•"/>
      <w:lvlJc w:val="left"/>
      <w:pPr>
        <w:ind w:left="5220" w:hanging="360"/>
      </w:pPr>
      <w:rPr>
        <w:rFonts w:hint="default"/>
        <w:lang w:val="sq-AL" w:eastAsia="en-US" w:bidi="ar-SA"/>
      </w:rPr>
    </w:lvl>
    <w:lvl w:ilvl="6" w:tplc="E35A7CE2">
      <w:numFmt w:val="bullet"/>
      <w:lvlText w:val="•"/>
      <w:lvlJc w:val="left"/>
      <w:pPr>
        <w:ind w:left="6096" w:hanging="360"/>
      </w:pPr>
      <w:rPr>
        <w:rFonts w:hint="default"/>
        <w:lang w:val="sq-AL" w:eastAsia="en-US" w:bidi="ar-SA"/>
      </w:rPr>
    </w:lvl>
    <w:lvl w:ilvl="7" w:tplc="7A7EC98A">
      <w:numFmt w:val="bullet"/>
      <w:lvlText w:val="•"/>
      <w:lvlJc w:val="left"/>
      <w:pPr>
        <w:ind w:left="6972" w:hanging="360"/>
      </w:pPr>
      <w:rPr>
        <w:rFonts w:hint="default"/>
        <w:lang w:val="sq-AL" w:eastAsia="en-US" w:bidi="ar-SA"/>
      </w:rPr>
    </w:lvl>
    <w:lvl w:ilvl="8" w:tplc="6680C78A">
      <w:numFmt w:val="bullet"/>
      <w:lvlText w:val="•"/>
      <w:lvlJc w:val="left"/>
      <w:pPr>
        <w:ind w:left="7848" w:hanging="360"/>
      </w:pPr>
      <w:rPr>
        <w:rFonts w:hint="default"/>
        <w:lang w:val="sq-AL" w:eastAsia="en-US" w:bidi="ar-SA"/>
      </w:rPr>
    </w:lvl>
  </w:abstractNum>
  <w:abstractNum w:abstractNumId="51">
    <w:nsid w:val="25C10BED"/>
    <w:multiLevelType w:val="multilevel"/>
    <w:tmpl w:val="568EF2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RDS-L3Header"/>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2">
    <w:nsid w:val="25D46F39"/>
    <w:multiLevelType w:val="hybridMultilevel"/>
    <w:tmpl w:val="2A22C77E"/>
    <w:lvl w:ilvl="0" w:tplc="CEEE36AE">
      <w:start w:val="1"/>
      <w:numFmt w:val="decimal"/>
      <w:lvlText w:val="(%1)"/>
      <w:lvlJc w:val="left"/>
      <w:pPr>
        <w:ind w:hanging="710"/>
      </w:pPr>
      <w:rPr>
        <w:rFonts w:asciiTheme="minorHAnsi" w:eastAsia="Garamond" w:hAnsiTheme="minorHAnsi" w:cstheme="minorHAnsi" w:hint="default"/>
        <w:spacing w:val="0"/>
        <w:w w:val="99"/>
        <w:sz w:val="24"/>
        <w:szCs w:val="24"/>
      </w:rPr>
    </w:lvl>
    <w:lvl w:ilvl="1" w:tplc="FA6ED2E2">
      <w:start w:val="1"/>
      <w:numFmt w:val="bullet"/>
      <w:lvlText w:val="–"/>
      <w:lvlJc w:val="left"/>
      <w:pPr>
        <w:ind w:hanging="238"/>
      </w:pPr>
      <w:rPr>
        <w:rFonts w:ascii="Times New Roman" w:eastAsia="Times New Roman" w:hAnsi="Times New Roman" w:hint="default"/>
        <w:sz w:val="24"/>
        <w:szCs w:val="24"/>
      </w:rPr>
    </w:lvl>
    <w:lvl w:ilvl="2" w:tplc="9EE4FDE4">
      <w:start w:val="1"/>
      <w:numFmt w:val="bullet"/>
      <w:lvlText w:val="•"/>
      <w:lvlJc w:val="left"/>
      <w:rPr>
        <w:rFonts w:hint="default"/>
      </w:rPr>
    </w:lvl>
    <w:lvl w:ilvl="3" w:tplc="A10491BA">
      <w:start w:val="1"/>
      <w:numFmt w:val="bullet"/>
      <w:lvlText w:val="•"/>
      <w:lvlJc w:val="left"/>
      <w:rPr>
        <w:rFonts w:hint="default"/>
      </w:rPr>
    </w:lvl>
    <w:lvl w:ilvl="4" w:tplc="19EAA40C">
      <w:start w:val="1"/>
      <w:numFmt w:val="bullet"/>
      <w:lvlText w:val="•"/>
      <w:lvlJc w:val="left"/>
      <w:rPr>
        <w:rFonts w:hint="default"/>
      </w:rPr>
    </w:lvl>
    <w:lvl w:ilvl="5" w:tplc="CA9C69EA">
      <w:start w:val="1"/>
      <w:numFmt w:val="bullet"/>
      <w:lvlText w:val="•"/>
      <w:lvlJc w:val="left"/>
      <w:rPr>
        <w:rFonts w:hint="default"/>
      </w:rPr>
    </w:lvl>
    <w:lvl w:ilvl="6" w:tplc="9FCE3E68">
      <w:start w:val="1"/>
      <w:numFmt w:val="bullet"/>
      <w:lvlText w:val="•"/>
      <w:lvlJc w:val="left"/>
      <w:rPr>
        <w:rFonts w:hint="default"/>
      </w:rPr>
    </w:lvl>
    <w:lvl w:ilvl="7" w:tplc="8D16EB26">
      <w:start w:val="1"/>
      <w:numFmt w:val="bullet"/>
      <w:lvlText w:val="•"/>
      <w:lvlJc w:val="left"/>
      <w:rPr>
        <w:rFonts w:hint="default"/>
      </w:rPr>
    </w:lvl>
    <w:lvl w:ilvl="8" w:tplc="988CD696">
      <w:start w:val="1"/>
      <w:numFmt w:val="bullet"/>
      <w:lvlText w:val="•"/>
      <w:lvlJc w:val="left"/>
      <w:rPr>
        <w:rFonts w:hint="default"/>
      </w:rPr>
    </w:lvl>
  </w:abstractNum>
  <w:abstractNum w:abstractNumId="53">
    <w:nsid w:val="25EB5373"/>
    <w:multiLevelType w:val="hybridMultilevel"/>
    <w:tmpl w:val="640470C2"/>
    <w:lvl w:ilvl="0" w:tplc="E11A2FF4">
      <w:start w:val="1"/>
      <w:numFmt w:val="bullet"/>
      <w:lvlText w:val="–"/>
      <w:lvlJc w:val="left"/>
      <w:pPr>
        <w:ind w:left="720" w:hanging="360"/>
      </w:pPr>
      <w:rPr>
        <w:rFonts w:ascii="Times New Roman" w:eastAsia="Times New Roman" w:hAnsi="Times New Roman" w:hint="default"/>
        <w:sz w:val="24"/>
        <w:szCs w:val="24"/>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4">
    <w:nsid w:val="26140592"/>
    <w:multiLevelType w:val="hybridMultilevel"/>
    <w:tmpl w:val="86DE6726"/>
    <w:lvl w:ilvl="0" w:tplc="7B169F20">
      <w:start w:val="1"/>
      <w:numFmt w:val="decimal"/>
      <w:lvlText w:val="(%1)"/>
      <w:lvlJc w:val="left"/>
      <w:pPr>
        <w:ind w:hanging="710"/>
      </w:pPr>
      <w:rPr>
        <w:rFonts w:ascii="Times New Roman" w:eastAsia="Garamond" w:hAnsi="Times New Roman" w:cs="Times New Roman" w:hint="default"/>
        <w:b w:val="0"/>
        <w:spacing w:val="-1"/>
        <w:w w:val="99"/>
        <w:sz w:val="24"/>
        <w:szCs w:val="24"/>
      </w:rPr>
    </w:lvl>
    <w:lvl w:ilvl="1" w:tplc="1534F38C">
      <w:start w:val="1"/>
      <w:numFmt w:val="bullet"/>
      <w:lvlText w:val="•"/>
      <w:lvlJc w:val="left"/>
      <w:rPr>
        <w:rFonts w:hint="default"/>
      </w:rPr>
    </w:lvl>
    <w:lvl w:ilvl="2" w:tplc="EBC6BF80">
      <w:start w:val="1"/>
      <w:numFmt w:val="bullet"/>
      <w:lvlText w:val="•"/>
      <w:lvlJc w:val="left"/>
      <w:rPr>
        <w:rFonts w:hint="default"/>
      </w:rPr>
    </w:lvl>
    <w:lvl w:ilvl="3" w:tplc="1E3E8D20">
      <w:start w:val="1"/>
      <w:numFmt w:val="bullet"/>
      <w:lvlText w:val="•"/>
      <w:lvlJc w:val="left"/>
      <w:rPr>
        <w:rFonts w:hint="default"/>
      </w:rPr>
    </w:lvl>
    <w:lvl w:ilvl="4" w:tplc="9772825A">
      <w:start w:val="1"/>
      <w:numFmt w:val="bullet"/>
      <w:lvlText w:val="•"/>
      <w:lvlJc w:val="left"/>
      <w:rPr>
        <w:rFonts w:hint="default"/>
      </w:rPr>
    </w:lvl>
    <w:lvl w:ilvl="5" w:tplc="347CFFB6">
      <w:start w:val="1"/>
      <w:numFmt w:val="bullet"/>
      <w:lvlText w:val="•"/>
      <w:lvlJc w:val="left"/>
      <w:rPr>
        <w:rFonts w:hint="default"/>
      </w:rPr>
    </w:lvl>
    <w:lvl w:ilvl="6" w:tplc="844A7A8E">
      <w:start w:val="1"/>
      <w:numFmt w:val="bullet"/>
      <w:lvlText w:val="•"/>
      <w:lvlJc w:val="left"/>
      <w:rPr>
        <w:rFonts w:hint="default"/>
      </w:rPr>
    </w:lvl>
    <w:lvl w:ilvl="7" w:tplc="255A3CD4">
      <w:start w:val="1"/>
      <w:numFmt w:val="bullet"/>
      <w:lvlText w:val="•"/>
      <w:lvlJc w:val="left"/>
      <w:rPr>
        <w:rFonts w:hint="default"/>
      </w:rPr>
    </w:lvl>
    <w:lvl w:ilvl="8" w:tplc="F7E835FA">
      <w:start w:val="1"/>
      <w:numFmt w:val="bullet"/>
      <w:lvlText w:val="•"/>
      <w:lvlJc w:val="left"/>
      <w:rPr>
        <w:rFonts w:hint="default"/>
      </w:rPr>
    </w:lvl>
  </w:abstractNum>
  <w:abstractNum w:abstractNumId="55">
    <w:nsid w:val="261647DB"/>
    <w:multiLevelType w:val="multilevel"/>
    <w:tmpl w:val="A454A99A"/>
    <w:lvl w:ilvl="0">
      <w:start w:val="1"/>
      <w:numFmt w:val="decimal"/>
      <w:lvlText w:val="%1."/>
      <w:lvlJc w:val="left"/>
      <w:pPr>
        <w:ind w:hanging="710"/>
      </w:pPr>
      <w:rPr>
        <w:rFonts w:ascii="Times New Roman" w:eastAsia="Verdana" w:hAnsi="Times New Roman" w:cs="Times New Roman" w:hint="default"/>
        <w:color w:val="3365FF"/>
        <w:sz w:val="26"/>
        <w:szCs w:val="26"/>
      </w:rPr>
    </w:lvl>
    <w:lvl w:ilvl="1">
      <w:start w:val="1"/>
      <w:numFmt w:val="decimal"/>
      <w:lvlText w:val="%1.%2."/>
      <w:lvlJc w:val="left"/>
      <w:pPr>
        <w:ind w:hanging="710"/>
      </w:pPr>
      <w:rPr>
        <w:rFonts w:ascii="Times New Roman" w:eastAsia="Verdana" w:hAnsi="Times New Roman" w:cs="Times New Roman" w:hint="default"/>
        <w:spacing w:val="-1"/>
        <w:w w:val="99"/>
        <w:sz w:val="22"/>
        <w:szCs w:val="22"/>
      </w:rPr>
    </w:lvl>
    <w:lvl w:ilvl="2">
      <w:start w:val="1"/>
      <w:numFmt w:val="decimal"/>
      <w:lvlText w:val="%1.%2.%3."/>
      <w:lvlJc w:val="left"/>
      <w:pPr>
        <w:ind w:hanging="737"/>
      </w:pPr>
      <w:rPr>
        <w:rFonts w:ascii="Times New Roman" w:eastAsia="Verdana" w:hAnsi="Times New Roman" w:cs="Times New Roman" w:hint="default"/>
        <w:i/>
        <w:spacing w:val="-1"/>
        <w:sz w:val="20"/>
        <w:szCs w:val="20"/>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56">
    <w:nsid w:val="265D7BF1"/>
    <w:multiLevelType w:val="hybridMultilevel"/>
    <w:tmpl w:val="47C603C4"/>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7">
    <w:nsid w:val="27093EA5"/>
    <w:multiLevelType w:val="hybridMultilevel"/>
    <w:tmpl w:val="315ABF24"/>
    <w:lvl w:ilvl="0" w:tplc="6962540E">
      <w:start w:val="1"/>
      <w:numFmt w:val="decimal"/>
      <w:lvlText w:val="%1."/>
      <w:lvlJc w:val="left"/>
      <w:pPr>
        <w:ind w:hanging="218"/>
      </w:pPr>
      <w:rPr>
        <w:rFonts w:asciiTheme="minorHAnsi" w:eastAsia="Garamond" w:hAnsiTheme="minorHAnsi" w:cstheme="minorHAnsi" w:hint="default"/>
        <w:b/>
        <w:bCs/>
        <w:sz w:val="24"/>
        <w:szCs w:val="24"/>
      </w:rPr>
    </w:lvl>
    <w:lvl w:ilvl="1" w:tplc="CAA81C18">
      <w:start w:val="1"/>
      <w:numFmt w:val="bullet"/>
      <w:lvlText w:val="•"/>
      <w:lvlJc w:val="left"/>
      <w:rPr>
        <w:rFonts w:hint="default"/>
      </w:rPr>
    </w:lvl>
    <w:lvl w:ilvl="2" w:tplc="46BA9EA0">
      <w:start w:val="1"/>
      <w:numFmt w:val="bullet"/>
      <w:lvlText w:val="•"/>
      <w:lvlJc w:val="left"/>
      <w:rPr>
        <w:rFonts w:hint="default"/>
      </w:rPr>
    </w:lvl>
    <w:lvl w:ilvl="3" w:tplc="FEA002A6">
      <w:start w:val="1"/>
      <w:numFmt w:val="bullet"/>
      <w:lvlText w:val="•"/>
      <w:lvlJc w:val="left"/>
      <w:rPr>
        <w:rFonts w:hint="default"/>
      </w:rPr>
    </w:lvl>
    <w:lvl w:ilvl="4" w:tplc="11E4959E">
      <w:start w:val="1"/>
      <w:numFmt w:val="bullet"/>
      <w:lvlText w:val="•"/>
      <w:lvlJc w:val="left"/>
      <w:rPr>
        <w:rFonts w:hint="default"/>
      </w:rPr>
    </w:lvl>
    <w:lvl w:ilvl="5" w:tplc="36269BE2">
      <w:start w:val="1"/>
      <w:numFmt w:val="bullet"/>
      <w:lvlText w:val="•"/>
      <w:lvlJc w:val="left"/>
      <w:rPr>
        <w:rFonts w:hint="default"/>
      </w:rPr>
    </w:lvl>
    <w:lvl w:ilvl="6" w:tplc="AE72D3A0">
      <w:start w:val="1"/>
      <w:numFmt w:val="bullet"/>
      <w:lvlText w:val="•"/>
      <w:lvlJc w:val="left"/>
      <w:rPr>
        <w:rFonts w:hint="default"/>
      </w:rPr>
    </w:lvl>
    <w:lvl w:ilvl="7" w:tplc="33A80C7C">
      <w:start w:val="1"/>
      <w:numFmt w:val="bullet"/>
      <w:lvlText w:val="•"/>
      <w:lvlJc w:val="left"/>
      <w:rPr>
        <w:rFonts w:hint="default"/>
      </w:rPr>
    </w:lvl>
    <w:lvl w:ilvl="8" w:tplc="678CDC38">
      <w:start w:val="1"/>
      <w:numFmt w:val="bullet"/>
      <w:lvlText w:val="•"/>
      <w:lvlJc w:val="left"/>
      <w:rPr>
        <w:rFonts w:hint="default"/>
      </w:rPr>
    </w:lvl>
  </w:abstractNum>
  <w:abstractNum w:abstractNumId="58">
    <w:nsid w:val="275D5D80"/>
    <w:multiLevelType w:val="hybridMultilevel"/>
    <w:tmpl w:val="C4F69492"/>
    <w:lvl w:ilvl="0" w:tplc="3CDE5F0A">
      <w:start w:val="28"/>
      <w:numFmt w:val="decimal"/>
      <w:lvlText w:val="(%1)"/>
      <w:lvlJc w:val="left"/>
      <w:pPr>
        <w:ind w:hanging="708"/>
      </w:pPr>
      <w:rPr>
        <w:rFonts w:ascii="Times New Roman" w:eastAsia="Garamond" w:hAnsi="Times New Roman" w:cs="Times New Roman" w:hint="default"/>
        <w:spacing w:val="0"/>
        <w:w w:val="100"/>
        <w:sz w:val="24"/>
        <w:szCs w:val="24"/>
      </w:rPr>
    </w:lvl>
    <w:lvl w:ilvl="1" w:tplc="2F006804">
      <w:start w:val="1"/>
      <w:numFmt w:val="bullet"/>
      <w:lvlText w:val="•"/>
      <w:lvlJc w:val="left"/>
      <w:pPr>
        <w:ind w:hanging="360"/>
      </w:pPr>
      <w:rPr>
        <w:rFonts w:ascii="Arial" w:eastAsia="Arial" w:hAnsi="Arial" w:hint="default"/>
        <w:w w:val="131"/>
        <w:sz w:val="24"/>
        <w:szCs w:val="24"/>
      </w:rPr>
    </w:lvl>
    <w:lvl w:ilvl="2" w:tplc="BAD4DE1C">
      <w:start w:val="1"/>
      <w:numFmt w:val="bullet"/>
      <w:lvlText w:val="•"/>
      <w:lvlJc w:val="left"/>
      <w:rPr>
        <w:rFonts w:hint="default"/>
      </w:rPr>
    </w:lvl>
    <w:lvl w:ilvl="3" w:tplc="84F2D1BA">
      <w:start w:val="1"/>
      <w:numFmt w:val="bullet"/>
      <w:lvlText w:val="•"/>
      <w:lvlJc w:val="left"/>
      <w:rPr>
        <w:rFonts w:hint="default"/>
      </w:rPr>
    </w:lvl>
    <w:lvl w:ilvl="4" w:tplc="45DEC336">
      <w:start w:val="1"/>
      <w:numFmt w:val="bullet"/>
      <w:lvlText w:val="•"/>
      <w:lvlJc w:val="left"/>
      <w:rPr>
        <w:rFonts w:hint="default"/>
      </w:rPr>
    </w:lvl>
    <w:lvl w:ilvl="5" w:tplc="811EDA60">
      <w:start w:val="1"/>
      <w:numFmt w:val="bullet"/>
      <w:lvlText w:val="•"/>
      <w:lvlJc w:val="left"/>
      <w:rPr>
        <w:rFonts w:hint="default"/>
      </w:rPr>
    </w:lvl>
    <w:lvl w:ilvl="6" w:tplc="3F0E4F6A">
      <w:start w:val="1"/>
      <w:numFmt w:val="bullet"/>
      <w:lvlText w:val="•"/>
      <w:lvlJc w:val="left"/>
      <w:rPr>
        <w:rFonts w:hint="default"/>
      </w:rPr>
    </w:lvl>
    <w:lvl w:ilvl="7" w:tplc="0492CEE0">
      <w:start w:val="1"/>
      <w:numFmt w:val="bullet"/>
      <w:lvlText w:val="•"/>
      <w:lvlJc w:val="left"/>
      <w:rPr>
        <w:rFonts w:hint="default"/>
      </w:rPr>
    </w:lvl>
    <w:lvl w:ilvl="8" w:tplc="E8D27F98">
      <w:start w:val="1"/>
      <w:numFmt w:val="bullet"/>
      <w:lvlText w:val="•"/>
      <w:lvlJc w:val="left"/>
      <w:rPr>
        <w:rFonts w:hint="default"/>
      </w:rPr>
    </w:lvl>
  </w:abstractNum>
  <w:abstractNum w:abstractNumId="59">
    <w:nsid w:val="277F6177"/>
    <w:multiLevelType w:val="hybridMultilevel"/>
    <w:tmpl w:val="5B789644"/>
    <w:lvl w:ilvl="0" w:tplc="1A34A972">
      <w:start w:val="1"/>
      <w:numFmt w:val="bullet"/>
      <w:lvlText w:val="-"/>
      <w:lvlJc w:val="left"/>
      <w:pPr>
        <w:ind w:hanging="732"/>
      </w:pPr>
      <w:rPr>
        <w:rFonts w:asciiTheme="minorHAnsi" w:eastAsia="Garamond" w:hAnsiTheme="minorHAnsi" w:cstheme="minorHAnsi" w:hint="default"/>
        <w:w w:val="99"/>
        <w:sz w:val="24"/>
        <w:szCs w:val="24"/>
      </w:rPr>
    </w:lvl>
    <w:lvl w:ilvl="1" w:tplc="2CC84034">
      <w:start w:val="1"/>
      <w:numFmt w:val="bullet"/>
      <w:lvlText w:val="•"/>
      <w:lvlJc w:val="left"/>
      <w:rPr>
        <w:rFonts w:hint="default"/>
      </w:rPr>
    </w:lvl>
    <w:lvl w:ilvl="2" w:tplc="9F0276FC">
      <w:start w:val="1"/>
      <w:numFmt w:val="bullet"/>
      <w:lvlText w:val="•"/>
      <w:lvlJc w:val="left"/>
      <w:rPr>
        <w:rFonts w:hint="default"/>
      </w:rPr>
    </w:lvl>
    <w:lvl w:ilvl="3" w:tplc="FE56D4B6">
      <w:start w:val="1"/>
      <w:numFmt w:val="bullet"/>
      <w:lvlText w:val="•"/>
      <w:lvlJc w:val="left"/>
      <w:rPr>
        <w:rFonts w:hint="default"/>
      </w:rPr>
    </w:lvl>
    <w:lvl w:ilvl="4" w:tplc="DDB62F44">
      <w:start w:val="1"/>
      <w:numFmt w:val="bullet"/>
      <w:lvlText w:val="•"/>
      <w:lvlJc w:val="left"/>
      <w:rPr>
        <w:rFonts w:hint="default"/>
      </w:rPr>
    </w:lvl>
    <w:lvl w:ilvl="5" w:tplc="8C506846">
      <w:start w:val="1"/>
      <w:numFmt w:val="bullet"/>
      <w:lvlText w:val="•"/>
      <w:lvlJc w:val="left"/>
      <w:rPr>
        <w:rFonts w:hint="default"/>
      </w:rPr>
    </w:lvl>
    <w:lvl w:ilvl="6" w:tplc="D988B322">
      <w:start w:val="1"/>
      <w:numFmt w:val="bullet"/>
      <w:lvlText w:val="•"/>
      <w:lvlJc w:val="left"/>
      <w:rPr>
        <w:rFonts w:hint="default"/>
      </w:rPr>
    </w:lvl>
    <w:lvl w:ilvl="7" w:tplc="A9B65B8E">
      <w:start w:val="1"/>
      <w:numFmt w:val="bullet"/>
      <w:lvlText w:val="•"/>
      <w:lvlJc w:val="left"/>
      <w:rPr>
        <w:rFonts w:hint="default"/>
      </w:rPr>
    </w:lvl>
    <w:lvl w:ilvl="8" w:tplc="D98091C2">
      <w:start w:val="1"/>
      <w:numFmt w:val="bullet"/>
      <w:lvlText w:val="•"/>
      <w:lvlJc w:val="left"/>
      <w:rPr>
        <w:rFonts w:hint="default"/>
      </w:rPr>
    </w:lvl>
  </w:abstractNum>
  <w:abstractNum w:abstractNumId="60">
    <w:nsid w:val="294A42EE"/>
    <w:multiLevelType w:val="hybridMultilevel"/>
    <w:tmpl w:val="4B3EF220"/>
    <w:lvl w:ilvl="0" w:tplc="53C4E78A">
      <w:start w:val="1"/>
      <w:numFmt w:val="decimal"/>
      <w:lvlText w:val="(%1)"/>
      <w:lvlJc w:val="left"/>
      <w:pPr>
        <w:ind w:hanging="710"/>
      </w:pPr>
      <w:rPr>
        <w:rFonts w:ascii="Times New Roman" w:eastAsia="Garamond" w:hAnsi="Times New Roman" w:cs="Times New Roman" w:hint="default"/>
        <w:spacing w:val="0"/>
        <w:w w:val="100"/>
        <w:sz w:val="24"/>
        <w:szCs w:val="24"/>
      </w:rPr>
    </w:lvl>
    <w:lvl w:ilvl="1" w:tplc="8D4C2112">
      <w:start w:val="1"/>
      <w:numFmt w:val="bullet"/>
      <w:lvlText w:val="–"/>
      <w:lvlJc w:val="left"/>
      <w:pPr>
        <w:ind w:hanging="238"/>
      </w:pPr>
      <w:rPr>
        <w:rFonts w:ascii="Times New Roman" w:eastAsia="Times New Roman" w:hAnsi="Times New Roman" w:hint="default"/>
        <w:sz w:val="24"/>
        <w:szCs w:val="24"/>
      </w:rPr>
    </w:lvl>
    <w:lvl w:ilvl="2" w:tplc="14FA3908">
      <w:start w:val="1"/>
      <w:numFmt w:val="bullet"/>
      <w:lvlText w:val="•"/>
      <w:lvlJc w:val="left"/>
      <w:rPr>
        <w:rFonts w:hint="default"/>
      </w:rPr>
    </w:lvl>
    <w:lvl w:ilvl="3" w:tplc="3F620618">
      <w:start w:val="1"/>
      <w:numFmt w:val="bullet"/>
      <w:lvlText w:val="•"/>
      <w:lvlJc w:val="left"/>
      <w:rPr>
        <w:rFonts w:hint="default"/>
      </w:rPr>
    </w:lvl>
    <w:lvl w:ilvl="4" w:tplc="38A47000">
      <w:start w:val="1"/>
      <w:numFmt w:val="bullet"/>
      <w:lvlText w:val="•"/>
      <w:lvlJc w:val="left"/>
      <w:rPr>
        <w:rFonts w:hint="default"/>
      </w:rPr>
    </w:lvl>
    <w:lvl w:ilvl="5" w:tplc="18561224">
      <w:start w:val="1"/>
      <w:numFmt w:val="bullet"/>
      <w:lvlText w:val="•"/>
      <w:lvlJc w:val="left"/>
      <w:rPr>
        <w:rFonts w:hint="default"/>
      </w:rPr>
    </w:lvl>
    <w:lvl w:ilvl="6" w:tplc="2F2E3FAA">
      <w:start w:val="1"/>
      <w:numFmt w:val="bullet"/>
      <w:lvlText w:val="•"/>
      <w:lvlJc w:val="left"/>
      <w:rPr>
        <w:rFonts w:hint="default"/>
      </w:rPr>
    </w:lvl>
    <w:lvl w:ilvl="7" w:tplc="D12AD300">
      <w:start w:val="1"/>
      <w:numFmt w:val="bullet"/>
      <w:lvlText w:val="•"/>
      <w:lvlJc w:val="left"/>
      <w:rPr>
        <w:rFonts w:hint="default"/>
      </w:rPr>
    </w:lvl>
    <w:lvl w:ilvl="8" w:tplc="362E0C3A">
      <w:start w:val="1"/>
      <w:numFmt w:val="bullet"/>
      <w:lvlText w:val="•"/>
      <w:lvlJc w:val="left"/>
      <w:rPr>
        <w:rFonts w:hint="default"/>
      </w:rPr>
    </w:lvl>
  </w:abstractNum>
  <w:abstractNum w:abstractNumId="61">
    <w:nsid w:val="29945B5F"/>
    <w:multiLevelType w:val="hybridMultilevel"/>
    <w:tmpl w:val="1AA0F3B2"/>
    <w:lvl w:ilvl="0" w:tplc="8C146F1E">
      <w:start w:val="2"/>
      <w:numFmt w:val="decimal"/>
      <w:lvlText w:val="%1"/>
      <w:lvlJc w:val="left"/>
      <w:pPr>
        <w:ind w:hanging="710"/>
      </w:pPr>
      <w:rPr>
        <w:rFonts w:ascii="Verdana" w:eastAsia="Verdana" w:hAnsi="Verdana" w:hint="default"/>
        <w:w w:val="99"/>
        <w:position w:val="7"/>
        <w:sz w:val="10"/>
        <w:szCs w:val="10"/>
      </w:rPr>
    </w:lvl>
    <w:lvl w:ilvl="1" w:tplc="3E0A5E84">
      <w:start w:val="1"/>
      <w:numFmt w:val="bullet"/>
      <w:lvlText w:val="–"/>
      <w:lvlJc w:val="left"/>
      <w:pPr>
        <w:ind w:hanging="238"/>
      </w:pPr>
      <w:rPr>
        <w:rFonts w:ascii="Times New Roman" w:eastAsia="Times New Roman" w:hAnsi="Times New Roman" w:hint="default"/>
        <w:sz w:val="24"/>
        <w:szCs w:val="24"/>
      </w:rPr>
    </w:lvl>
    <w:lvl w:ilvl="2" w:tplc="5D447846">
      <w:start w:val="1"/>
      <w:numFmt w:val="bullet"/>
      <w:lvlText w:val="•"/>
      <w:lvlJc w:val="left"/>
      <w:rPr>
        <w:rFonts w:hint="default"/>
      </w:rPr>
    </w:lvl>
    <w:lvl w:ilvl="3" w:tplc="901ACA7E">
      <w:start w:val="1"/>
      <w:numFmt w:val="bullet"/>
      <w:lvlText w:val="•"/>
      <w:lvlJc w:val="left"/>
      <w:rPr>
        <w:rFonts w:hint="default"/>
      </w:rPr>
    </w:lvl>
    <w:lvl w:ilvl="4" w:tplc="F0185986">
      <w:start w:val="1"/>
      <w:numFmt w:val="bullet"/>
      <w:lvlText w:val="•"/>
      <w:lvlJc w:val="left"/>
      <w:rPr>
        <w:rFonts w:hint="default"/>
      </w:rPr>
    </w:lvl>
    <w:lvl w:ilvl="5" w:tplc="D46CE5DC">
      <w:start w:val="1"/>
      <w:numFmt w:val="bullet"/>
      <w:lvlText w:val="•"/>
      <w:lvlJc w:val="left"/>
      <w:rPr>
        <w:rFonts w:hint="default"/>
      </w:rPr>
    </w:lvl>
    <w:lvl w:ilvl="6" w:tplc="D652AA6C">
      <w:start w:val="1"/>
      <w:numFmt w:val="bullet"/>
      <w:lvlText w:val="•"/>
      <w:lvlJc w:val="left"/>
      <w:rPr>
        <w:rFonts w:hint="default"/>
      </w:rPr>
    </w:lvl>
    <w:lvl w:ilvl="7" w:tplc="98580158">
      <w:start w:val="1"/>
      <w:numFmt w:val="bullet"/>
      <w:lvlText w:val="•"/>
      <w:lvlJc w:val="left"/>
      <w:rPr>
        <w:rFonts w:hint="default"/>
      </w:rPr>
    </w:lvl>
    <w:lvl w:ilvl="8" w:tplc="CB4EF84A">
      <w:start w:val="1"/>
      <w:numFmt w:val="bullet"/>
      <w:lvlText w:val="•"/>
      <w:lvlJc w:val="left"/>
      <w:rPr>
        <w:rFonts w:hint="default"/>
      </w:rPr>
    </w:lvl>
  </w:abstractNum>
  <w:abstractNum w:abstractNumId="62">
    <w:nsid w:val="2AD90384"/>
    <w:multiLevelType w:val="hybridMultilevel"/>
    <w:tmpl w:val="B9D81D00"/>
    <w:lvl w:ilvl="0" w:tplc="DB60A0A2">
      <w:start w:val="1"/>
      <w:numFmt w:val="decimal"/>
      <w:lvlText w:val="%1."/>
      <w:lvlJc w:val="left"/>
      <w:pPr>
        <w:ind w:hanging="710"/>
      </w:pPr>
      <w:rPr>
        <w:rFonts w:ascii="Times New Roman" w:eastAsia="Verdana" w:hAnsi="Times New Roman" w:cs="Times New Roman" w:hint="default"/>
        <w:color w:val="auto"/>
        <w:sz w:val="26"/>
        <w:szCs w:val="26"/>
      </w:rPr>
    </w:lvl>
    <w:lvl w:ilvl="1" w:tplc="CEC28CD6">
      <w:start w:val="1"/>
      <w:numFmt w:val="bullet"/>
      <w:lvlText w:val="•"/>
      <w:lvlJc w:val="left"/>
      <w:rPr>
        <w:rFonts w:hint="default"/>
      </w:rPr>
    </w:lvl>
    <w:lvl w:ilvl="2" w:tplc="5B4E39F8">
      <w:start w:val="1"/>
      <w:numFmt w:val="bullet"/>
      <w:lvlText w:val="•"/>
      <w:lvlJc w:val="left"/>
      <w:rPr>
        <w:rFonts w:hint="default"/>
      </w:rPr>
    </w:lvl>
    <w:lvl w:ilvl="3" w:tplc="307693C2">
      <w:start w:val="1"/>
      <w:numFmt w:val="bullet"/>
      <w:lvlText w:val="•"/>
      <w:lvlJc w:val="left"/>
      <w:rPr>
        <w:rFonts w:hint="default"/>
      </w:rPr>
    </w:lvl>
    <w:lvl w:ilvl="4" w:tplc="17463180">
      <w:start w:val="1"/>
      <w:numFmt w:val="bullet"/>
      <w:lvlText w:val="•"/>
      <w:lvlJc w:val="left"/>
      <w:rPr>
        <w:rFonts w:hint="default"/>
      </w:rPr>
    </w:lvl>
    <w:lvl w:ilvl="5" w:tplc="49CA616C">
      <w:start w:val="1"/>
      <w:numFmt w:val="bullet"/>
      <w:lvlText w:val="•"/>
      <w:lvlJc w:val="left"/>
      <w:rPr>
        <w:rFonts w:hint="default"/>
      </w:rPr>
    </w:lvl>
    <w:lvl w:ilvl="6" w:tplc="F8B0FC50">
      <w:start w:val="1"/>
      <w:numFmt w:val="bullet"/>
      <w:lvlText w:val="•"/>
      <w:lvlJc w:val="left"/>
      <w:rPr>
        <w:rFonts w:hint="default"/>
      </w:rPr>
    </w:lvl>
    <w:lvl w:ilvl="7" w:tplc="36220E32">
      <w:start w:val="1"/>
      <w:numFmt w:val="bullet"/>
      <w:lvlText w:val="•"/>
      <w:lvlJc w:val="left"/>
      <w:rPr>
        <w:rFonts w:hint="default"/>
      </w:rPr>
    </w:lvl>
    <w:lvl w:ilvl="8" w:tplc="D592C784">
      <w:start w:val="1"/>
      <w:numFmt w:val="bullet"/>
      <w:lvlText w:val="•"/>
      <w:lvlJc w:val="left"/>
      <w:rPr>
        <w:rFonts w:hint="default"/>
      </w:rPr>
    </w:lvl>
  </w:abstractNum>
  <w:abstractNum w:abstractNumId="63">
    <w:nsid w:val="2AFE7F79"/>
    <w:multiLevelType w:val="hybridMultilevel"/>
    <w:tmpl w:val="5BA2E49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nsid w:val="2CC65E82"/>
    <w:multiLevelType w:val="multilevel"/>
    <w:tmpl w:val="5016DEB4"/>
    <w:lvl w:ilvl="0">
      <w:start w:val="1"/>
      <w:numFmt w:val="decimal"/>
      <w:lvlText w:val="%1."/>
      <w:lvlJc w:val="left"/>
      <w:pPr>
        <w:ind w:hanging="708"/>
      </w:pPr>
      <w:rPr>
        <w:rFonts w:ascii="Verdana" w:eastAsia="Verdana" w:hAnsi="Verdana" w:hint="default"/>
        <w:color w:val="3366FF"/>
        <w:w w:val="99"/>
        <w:sz w:val="26"/>
        <w:szCs w:val="26"/>
      </w:rPr>
    </w:lvl>
    <w:lvl w:ilvl="1">
      <w:start w:val="1"/>
      <w:numFmt w:val="decimal"/>
      <w:lvlText w:val="%1.%2."/>
      <w:lvlJc w:val="left"/>
      <w:pPr>
        <w:ind w:hanging="709"/>
      </w:pPr>
      <w:rPr>
        <w:rFonts w:ascii="Times New Roman" w:eastAsia="Verdana" w:hAnsi="Times New Roman" w:cs="Times New Roman" w:hint="default"/>
        <w:spacing w:val="-2"/>
        <w:sz w:val="22"/>
        <w:szCs w:val="2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65">
    <w:nsid w:val="2D6123DC"/>
    <w:multiLevelType w:val="multilevel"/>
    <w:tmpl w:val="C58AD69C"/>
    <w:lvl w:ilvl="0">
      <w:start w:val="3"/>
      <w:numFmt w:val="decimal"/>
      <w:lvlText w:val="%1"/>
      <w:lvlJc w:val="left"/>
      <w:pPr>
        <w:ind w:left="360" w:hanging="360"/>
      </w:pPr>
      <w:rPr>
        <w:rFonts w:eastAsiaTheme="minorHAnsi" w:hint="default"/>
      </w:rPr>
    </w:lvl>
    <w:lvl w:ilvl="1">
      <w:start w:val="1"/>
      <w:numFmt w:val="decimal"/>
      <w:lvlText w:val="%1.%2"/>
      <w:lvlJc w:val="left"/>
      <w:pPr>
        <w:ind w:left="810" w:hanging="360"/>
      </w:pPr>
      <w:rPr>
        <w:rFonts w:eastAsiaTheme="minorHAnsi" w:hint="default"/>
      </w:rPr>
    </w:lvl>
    <w:lvl w:ilvl="2">
      <w:start w:val="1"/>
      <w:numFmt w:val="decimal"/>
      <w:lvlText w:val="%1.%2.%3"/>
      <w:lvlJc w:val="left"/>
      <w:pPr>
        <w:ind w:left="1620" w:hanging="720"/>
      </w:pPr>
      <w:rPr>
        <w:rFonts w:eastAsiaTheme="minorHAnsi" w:hint="default"/>
      </w:rPr>
    </w:lvl>
    <w:lvl w:ilvl="3">
      <w:start w:val="1"/>
      <w:numFmt w:val="decimal"/>
      <w:lvlText w:val="%1.%2.%3.%4"/>
      <w:lvlJc w:val="left"/>
      <w:pPr>
        <w:ind w:left="2070" w:hanging="720"/>
      </w:pPr>
      <w:rPr>
        <w:rFonts w:eastAsiaTheme="minorHAnsi" w:hint="default"/>
      </w:rPr>
    </w:lvl>
    <w:lvl w:ilvl="4">
      <w:start w:val="1"/>
      <w:numFmt w:val="decimal"/>
      <w:lvlText w:val="%1.%2.%3.%4.%5"/>
      <w:lvlJc w:val="left"/>
      <w:pPr>
        <w:ind w:left="2880" w:hanging="1080"/>
      </w:pPr>
      <w:rPr>
        <w:rFonts w:eastAsiaTheme="minorHAnsi" w:hint="default"/>
      </w:rPr>
    </w:lvl>
    <w:lvl w:ilvl="5">
      <w:start w:val="1"/>
      <w:numFmt w:val="decimal"/>
      <w:lvlText w:val="%1.%2.%3.%4.%5.%6"/>
      <w:lvlJc w:val="left"/>
      <w:pPr>
        <w:ind w:left="3330" w:hanging="1080"/>
      </w:pPr>
      <w:rPr>
        <w:rFonts w:eastAsiaTheme="minorHAnsi" w:hint="default"/>
      </w:rPr>
    </w:lvl>
    <w:lvl w:ilvl="6">
      <w:start w:val="1"/>
      <w:numFmt w:val="decimal"/>
      <w:lvlText w:val="%1.%2.%3.%4.%5.%6.%7"/>
      <w:lvlJc w:val="left"/>
      <w:pPr>
        <w:ind w:left="4140" w:hanging="1440"/>
      </w:pPr>
      <w:rPr>
        <w:rFonts w:eastAsiaTheme="minorHAnsi" w:hint="default"/>
      </w:rPr>
    </w:lvl>
    <w:lvl w:ilvl="7">
      <w:start w:val="1"/>
      <w:numFmt w:val="decimal"/>
      <w:lvlText w:val="%1.%2.%3.%4.%5.%6.%7.%8"/>
      <w:lvlJc w:val="left"/>
      <w:pPr>
        <w:ind w:left="4590" w:hanging="1440"/>
      </w:pPr>
      <w:rPr>
        <w:rFonts w:eastAsiaTheme="minorHAnsi" w:hint="default"/>
      </w:rPr>
    </w:lvl>
    <w:lvl w:ilvl="8">
      <w:start w:val="1"/>
      <w:numFmt w:val="decimal"/>
      <w:lvlText w:val="%1.%2.%3.%4.%5.%6.%7.%8.%9"/>
      <w:lvlJc w:val="left"/>
      <w:pPr>
        <w:ind w:left="5040" w:hanging="1440"/>
      </w:pPr>
      <w:rPr>
        <w:rFonts w:eastAsiaTheme="minorHAnsi" w:hint="default"/>
      </w:rPr>
    </w:lvl>
  </w:abstractNum>
  <w:abstractNum w:abstractNumId="66">
    <w:nsid w:val="2D95732E"/>
    <w:multiLevelType w:val="multilevel"/>
    <w:tmpl w:val="1876E902"/>
    <w:lvl w:ilvl="0">
      <w:start w:val="1"/>
      <w:numFmt w:val="decimal"/>
      <w:lvlText w:val="%1."/>
      <w:lvlJc w:val="left"/>
      <w:pPr>
        <w:ind w:hanging="710"/>
      </w:pPr>
      <w:rPr>
        <w:rFonts w:ascii="Times New Roman" w:eastAsia="Verdana" w:hAnsi="Times New Roman" w:cs="Times New Roman" w:hint="default"/>
        <w:b/>
        <w:bCs/>
        <w:color w:val="3365FF"/>
        <w:spacing w:val="-1"/>
        <w:sz w:val="28"/>
        <w:szCs w:val="28"/>
      </w:rPr>
    </w:lvl>
    <w:lvl w:ilvl="1">
      <w:start w:val="1"/>
      <w:numFmt w:val="decimal"/>
      <w:lvlText w:val="%1.%2."/>
      <w:lvlJc w:val="left"/>
      <w:pPr>
        <w:ind w:hanging="879"/>
      </w:pPr>
      <w:rPr>
        <w:rFonts w:ascii="Times New Roman" w:eastAsia="Verdana" w:hAnsi="Times New Roman" w:cs="Times New Roman" w:hint="default"/>
        <w:b/>
        <w:bCs/>
        <w:sz w:val="24"/>
        <w:szCs w:val="24"/>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67">
    <w:nsid w:val="2EB501F9"/>
    <w:multiLevelType w:val="multilevel"/>
    <w:tmpl w:val="79449898"/>
    <w:lvl w:ilvl="0">
      <w:start w:val="1"/>
      <w:numFmt w:val="decimal"/>
      <w:lvlText w:val="%1."/>
      <w:lvlJc w:val="left"/>
      <w:pPr>
        <w:ind w:hanging="710"/>
      </w:pPr>
      <w:rPr>
        <w:rFonts w:ascii="Times New Roman" w:eastAsia="Verdana" w:hAnsi="Times New Roman" w:cs="Times New Roman" w:hint="default"/>
        <w:b/>
        <w:bCs/>
        <w:color w:val="3365FF"/>
        <w:spacing w:val="-1"/>
        <w:sz w:val="24"/>
        <w:szCs w:val="24"/>
      </w:rPr>
    </w:lvl>
    <w:lvl w:ilvl="1">
      <w:start w:val="1"/>
      <w:numFmt w:val="decimal"/>
      <w:lvlText w:val="%1.%2."/>
      <w:lvlJc w:val="left"/>
      <w:pPr>
        <w:ind w:hanging="879"/>
      </w:pPr>
      <w:rPr>
        <w:rFonts w:ascii="Times New Roman" w:eastAsia="Verdana" w:hAnsi="Times New Roman" w:cs="Times New Roman" w:hint="default"/>
        <w:b/>
        <w:bCs/>
        <w:sz w:val="24"/>
        <w:szCs w:val="24"/>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68">
    <w:nsid w:val="30086EBB"/>
    <w:multiLevelType w:val="multilevel"/>
    <w:tmpl w:val="17D0E0E4"/>
    <w:lvl w:ilvl="0">
      <w:start w:val="1"/>
      <w:numFmt w:val="decimal"/>
      <w:lvlText w:val="%1"/>
      <w:lvlJc w:val="left"/>
      <w:pPr>
        <w:ind w:hanging="879"/>
      </w:pPr>
      <w:rPr>
        <w:rFonts w:hint="default"/>
      </w:rPr>
    </w:lvl>
    <w:lvl w:ilvl="1">
      <w:start w:val="1"/>
      <w:numFmt w:val="decimal"/>
      <w:lvlText w:val="%1.%2."/>
      <w:lvlJc w:val="left"/>
      <w:pPr>
        <w:ind w:hanging="879"/>
      </w:pPr>
      <w:rPr>
        <w:rFonts w:ascii="Times New Roman" w:eastAsia="Verdana" w:hAnsi="Times New Roman" w:cs="Times New Roman" w:hint="default"/>
        <w:b/>
        <w:bCs/>
        <w:sz w:val="24"/>
        <w:szCs w:val="24"/>
      </w:rPr>
    </w:lvl>
    <w:lvl w:ilvl="2">
      <w:start w:val="1"/>
      <w:numFmt w:val="decimal"/>
      <w:lvlText w:val="%1.%2.%3."/>
      <w:lvlJc w:val="left"/>
      <w:pPr>
        <w:ind w:hanging="1134"/>
      </w:pPr>
      <w:rPr>
        <w:rFonts w:ascii="Verdana" w:eastAsia="Verdana" w:hAnsi="Verdana" w:hint="default"/>
        <w:b/>
        <w:bCs/>
        <w:spacing w:val="-1"/>
        <w:sz w:val="24"/>
        <w:szCs w:val="24"/>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69">
    <w:nsid w:val="30113B3B"/>
    <w:multiLevelType w:val="multilevel"/>
    <w:tmpl w:val="3710B6BE"/>
    <w:lvl w:ilvl="0">
      <w:start w:val="2"/>
      <w:numFmt w:val="decimal"/>
      <w:lvlText w:val="%1"/>
      <w:lvlJc w:val="left"/>
      <w:pPr>
        <w:ind w:hanging="1134"/>
      </w:pPr>
      <w:rPr>
        <w:rFonts w:hint="default"/>
      </w:rPr>
    </w:lvl>
    <w:lvl w:ilvl="1">
      <w:start w:val="2"/>
      <w:numFmt w:val="decimal"/>
      <w:lvlText w:val="%1.%2"/>
      <w:lvlJc w:val="left"/>
      <w:pPr>
        <w:ind w:hanging="1134"/>
      </w:pPr>
      <w:rPr>
        <w:rFonts w:hint="default"/>
      </w:rPr>
    </w:lvl>
    <w:lvl w:ilvl="2">
      <w:start w:val="1"/>
      <w:numFmt w:val="decimal"/>
      <w:lvlText w:val="%1.%2.%3."/>
      <w:lvlJc w:val="left"/>
      <w:pPr>
        <w:ind w:hanging="1134"/>
      </w:pPr>
      <w:rPr>
        <w:rFonts w:ascii="Times New Roman" w:eastAsia="Verdana" w:hAnsi="Times New Roman" w:cs="Times New Roman" w:hint="default"/>
        <w:b/>
        <w:bCs/>
        <w:spacing w:val="-1"/>
        <w:sz w:val="24"/>
        <w:szCs w:val="24"/>
      </w:rPr>
    </w:lvl>
    <w:lvl w:ilvl="3">
      <w:start w:val="1"/>
      <w:numFmt w:val="decimal"/>
      <w:lvlText w:val="%1.%2.%3.%4"/>
      <w:lvlJc w:val="left"/>
      <w:pPr>
        <w:ind w:hanging="1162"/>
      </w:pPr>
      <w:rPr>
        <w:rFonts w:ascii="Verdana" w:eastAsia="Verdana" w:hAnsi="Verdana" w:hint="default"/>
        <w:i/>
        <w:sz w:val="24"/>
        <w:szCs w:val="24"/>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70">
    <w:nsid w:val="30322E3D"/>
    <w:multiLevelType w:val="hybridMultilevel"/>
    <w:tmpl w:val="4C4C69AE"/>
    <w:lvl w:ilvl="0" w:tplc="BED0D948">
      <w:start w:val="10"/>
      <w:numFmt w:val="decimal"/>
      <w:lvlText w:val="%1"/>
      <w:lvlJc w:val="left"/>
      <w:pPr>
        <w:ind w:hanging="710"/>
      </w:pPr>
      <w:rPr>
        <w:rFonts w:ascii="Verdana" w:eastAsia="Verdana" w:hAnsi="Verdana" w:hint="default"/>
        <w:w w:val="99"/>
        <w:position w:val="7"/>
        <w:sz w:val="10"/>
        <w:szCs w:val="10"/>
      </w:rPr>
    </w:lvl>
    <w:lvl w:ilvl="1" w:tplc="23FCD28C">
      <w:start w:val="1"/>
      <w:numFmt w:val="bullet"/>
      <w:lvlText w:val="–"/>
      <w:lvlJc w:val="left"/>
      <w:pPr>
        <w:ind w:hanging="282"/>
      </w:pPr>
      <w:rPr>
        <w:rFonts w:ascii="Times New Roman" w:eastAsia="Times New Roman" w:hAnsi="Times New Roman" w:hint="default"/>
        <w:sz w:val="24"/>
        <w:szCs w:val="24"/>
      </w:rPr>
    </w:lvl>
    <w:lvl w:ilvl="2" w:tplc="E416D500">
      <w:start w:val="1"/>
      <w:numFmt w:val="bullet"/>
      <w:lvlText w:val="•"/>
      <w:lvlJc w:val="left"/>
      <w:rPr>
        <w:rFonts w:hint="default"/>
      </w:rPr>
    </w:lvl>
    <w:lvl w:ilvl="3" w:tplc="DB608896">
      <w:start w:val="1"/>
      <w:numFmt w:val="bullet"/>
      <w:lvlText w:val="•"/>
      <w:lvlJc w:val="left"/>
      <w:rPr>
        <w:rFonts w:hint="default"/>
      </w:rPr>
    </w:lvl>
    <w:lvl w:ilvl="4" w:tplc="4F8E8490">
      <w:start w:val="1"/>
      <w:numFmt w:val="bullet"/>
      <w:lvlText w:val="•"/>
      <w:lvlJc w:val="left"/>
      <w:rPr>
        <w:rFonts w:hint="default"/>
      </w:rPr>
    </w:lvl>
    <w:lvl w:ilvl="5" w:tplc="FF88D2F4">
      <w:start w:val="1"/>
      <w:numFmt w:val="bullet"/>
      <w:lvlText w:val="•"/>
      <w:lvlJc w:val="left"/>
      <w:rPr>
        <w:rFonts w:hint="default"/>
      </w:rPr>
    </w:lvl>
    <w:lvl w:ilvl="6" w:tplc="71985428">
      <w:start w:val="1"/>
      <w:numFmt w:val="bullet"/>
      <w:lvlText w:val="•"/>
      <w:lvlJc w:val="left"/>
      <w:rPr>
        <w:rFonts w:hint="default"/>
      </w:rPr>
    </w:lvl>
    <w:lvl w:ilvl="7" w:tplc="F5125C72">
      <w:start w:val="1"/>
      <w:numFmt w:val="bullet"/>
      <w:lvlText w:val="•"/>
      <w:lvlJc w:val="left"/>
      <w:rPr>
        <w:rFonts w:hint="default"/>
      </w:rPr>
    </w:lvl>
    <w:lvl w:ilvl="8" w:tplc="DC5EB76A">
      <w:start w:val="1"/>
      <w:numFmt w:val="bullet"/>
      <w:lvlText w:val="•"/>
      <w:lvlJc w:val="left"/>
      <w:rPr>
        <w:rFonts w:hint="default"/>
      </w:rPr>
    </w:lvl>
  </w:abstractNum>
  <w:abstractNum w:abstractNumId="71">
    <w:nsid w:val="3040339D"/>
    <w:multiLevelType w:val="multilevel"/>
    <w:tmpl w:val="E71233F2"/>
    <w:lvl w:ilvl="0">
      <w:start w:val="1"/>
      <w:numFmt w:val="decimal"/>
      <w:lvlText w:val="(%1)"/>
      <w:lvlJc w:val="left"/>
      <w:pPr>
        <w:ind w:hanging="708"/>
      </w:pPr>
      <w:rPr>
        <w:rFonts w:ascii="Times New Roman" w:eastAsia="Garamond" w:hAnsi="Times New Roman" w:cs="Times New Roman" w:hint="default"/>
        <w:spacing w:val="0"/>
        <w:w w:val="100"/>
        <w:sz w:val="24"/>
        <w:szCs w:val="24"/>
      </w:rPr>
    </w:lvl>
    <w:lvl w:ilvl="1">
      <w:start w:val="1"/>
      <w:numFmt w:val="decimal"/>
      <w:lvlText w:val="%1.%2."/>
      <w:lvlJc w:val="left"/>
      <w:pPr>
        <w:ind w:hanging="910"/>
      </w:pPr>
      <w:rPr>
        <w:rFonts w:ascii="Verdana" w:eastAsia="Verdana" w:hAnsi="Verdana" w:hint="default"/>
        <w:b/>
        <w:bCs/>
        <w:w w:val="99"/>
        <w:sz w:val="22"/>
        <w:szCs w:val="2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72">
    <w:nsid w:val="30FE49FA"/>
    <w:multiLevelType w:val="multilevel"/>
    <w:tmpl w:val="B5CCD740"/>
    <w:lvl w:ilvl="0">
      <w:start w:val="4"/>
      <w:numFmt w:val="decimal"/>
      <w:lvlText w:val="%1"/>
      <w:lvlJc w:val="left"/>
      <w:pPr>
        <w:ind w:hanging="910"/>
      </w:pPr>
      <w:rPr>
        <w:rFonts w:hint="default"/>
      </w:rPr>
    </w:lvl>
    <w:lvl w:ilvl="1">
      <w:start w:val="1"/>
      <w:numFmt w:val="decimal"/>
      <w:lvlText w:val="%1.%2."/>
      <w:lvlJc w:val="left"/>
      <w:pPr>
        <w:ind w:hanging="910"/>
      </w:pPr>
      <w:rPr>
        <w:rFonts w:ascii="Verdana" w:eastAsia="Verdana" w:hAnsi="Verdana" w:hint="default"/>
        <w:b/>
        <w:bCs/>
        <w:w w:val="99"/>
        <w:sz w:val="32"/>
        <w:szCs w:val="3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73">
    <w:nsid w:val="31AD022A"/>
    <w:multiLevelType w:val="multilevel"/>
    <w:tmpl w:val="40508864"/>
    <w:lvl w:ilvl="0">
      <w:start w:val="5"/>
      <w:numFmt w:val="decimal"/>
      <w:lvlText w:val="%1"/>
      <w:lvlJc w:val="left"/>
      <w:pPr>
        <w:ind w:hanging="1134"/>
      </w:pPr>
      <w:rPr>
        <w:rFonts w:hint="default"/>
      </w:rPr>
    </w:lvl>
    <w:lvl w:ilvl="1">
      <w:start w:val="4"/>
      <w:numFmt w:val="decimal"/>
      <w:lvlText w:val="%1.%2"/>
      <w:lvlJc w:val="left"/>
      <w:pPr>
        <w:ind w:hanging="1134"/>
      </w:pPr>
      <w:rPr>
        <w:rFonts w:hint="default"/>
      </w:rPr>
    </w:lvl>
    <w:lvl w:ilvl="2">
      <w:start w:val="1"/>
      <w:numFmt w:val="decimal"/>
      <w:lvlText w:val="%1.%2.%3."/>
      <w:lvlJc w:val="left"/>
      <w:pPr>
        <w:ind w:hanging="1134"/>
      </w:pPr>
      <w:rPr>
        <w:rFonts w:ascii="Times New Roman" w:eastAsia="Verdana" w:hAnsi="Times New Roman" w:cs="Times New Roman" w:hint="default"/>
        <w:b/>
        <w:bCs/>
        <w:spacing w:val="-1"/>
        <w:sz w:val="24"/>
        <w:szCs w:val="24"/>
      </w:rPr>
    </w:lvl>
    <w:lvl w:ilvl="3">
      <w:start w:val="1"/>
      <w:numFmt w:val="decimal"/>
      <w:lvlText w:val="%1.%2.%3.%4"/>
      <w:lvlJc w:val="left"/>
      <w:pPr>
        <w:ind w:hanging="1162"/>
      </w:pPr>
      <w:rPr>
        <w:rFonts w:ascii="Times New Roman" w:eastAsia="Verdana" w:hAnsi="Times New Roman" w:cs="Times New Roman" w:hint="default"/>
        <w:i/>
        <w:sz w:val="24"/>
        <w:szCs w:val="24"/>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74">
    <w:nsid w:val="321D45EE"/>
    <w:multiLevelType w:val="hybridMultilevel"/>
    <w:tmpl w:val="D6308080"/>
    <w:lvl w:ilvl="0" w:tplc="50568D22">
      <w:start w:val="1"/>
      <w:numFmt w:val="decimal"/>
      <w:lvlText w:val="(%1)"/>
      <w:lvlJc w:val="left"/>
      <w:pPr>
        <w:ind w:hanging="710"/>
      </w:pPr>
      <w:rPr>
        <w:rFonts w:ascii="Times New Roman" w:eastAsia="Garamond" w:hAnsi="Times New Roman" w:cs="Times New Roman" w:hint="default"/>
        <w:color w:val="auto"/>
        <w:spacing w:val="0"/>
        <w:w w:val="100"/>
        <w:sz w:val="22"/>
        <w:szCs w:val="24"/>
      </w:rPr>
    </w:lvl>
    <w:lvl w:ilvl="1" w:tplc="494AFF1E">
      <w:start w:val="1"/>
      <w:numFmt w:val="bullet"/>
      <w:lvlText w:val="–"/>
      <w:lvlJc w:val="left"/>
      <w:pPr>
        <w:ind w:hanging="284"/>
      </w:pPr>
      <w:rPr>
        <w:rFonts w:ascii="Times New Roman" w:eastAsia="Times New Roman" w:hAnsi="Times New Roman" w:hint="default"/>
        <w:sz w:val="24"/>
        <w:szCs w:val="24"/>
      </w:rPr>
    </w:lvl>
    <w:lvl w:ilvl="2" w:tplc="C88E8608">
      <w:start w:val="1"/>
      <w:numFmt w:val="bullet"/>
      <w:lvlText w:val="•"/>
      <w:lvlJc w:val="left"/>
      <w:rPr>
        <w:rFonts w:hint="default"/>
      </w:rPr>
    </w:lvl>
    <w:lvl w:ilvl="3" w:tplc="5C826FCE">
      <w:start w:val="1"/>
      <w:numFmt w:val="bullet"/>
      <w:lvlText w:val="•"/>
      <w:lvlJc w:val="left"/>
      <w:rPr>
        <w:rFonts w:hint="default"/>
      </w:rPr>
    </w:lvl>
    <w:lvl w:ilvl="4" w:tplc="AF224F0E">
      <w:start w:val="1"/>
      <w:numFmt w:val="bullet"/>
      <w:lvlText w:val="•"/>
      <w:lvlJc w:val="left"/>
      <w:rPr>
        <w:rFonts w:hint="default"/>
      </w:rPr>
    </w:lvl>
    <w:lvl w:ilvl="5" w:tplc="2A9E3600">
      <w:start w:val="1"/>
      <w:numFmt w:val="bullet"/>
      <w:lvlText w:val="•"/>
      <w:lvlJc w:val="left"/>
      <w:rPr>
        <w:rFonts w:hint="default"/>
      </w:rPr>
    </w:lvl>
    <w:lvl w:ilvl="6" w:tplc="EE408DF4">
      <w:start w:val="1"/>
      <w:numFmt w:val="bullet"/>
      <w:lvlText w:val="•"/>
      <w:lvlJc w:val="left"/>
      <w:rPr>
        <w:rFonts w:hint="default"/>
      </w:rPr>
    </w:lvl>
    <w:lvl w:ilvl="7" w:tplc="450AEF00">
      <w:start w:val="1"/>
      <w:numFmt w:val="bullet"/>
      <w:lvlText w:val="•"/>
      <w:lvlJc w:val="left"/>
      <w:rPr>
        <w:rFonts w:hint="default"/>
      </w:rPr>
    </w:lvl>
    <w:lvl w:ilvl="8" w:tplc="86086F0C">
      <w:start w:val="1"/>
      <w:numFmt w:val="bullet"/>
      <w:lvlText w:val="•"/>
      <w:lvlJc w:val="left"/>
      <w:rPr>
        <w:rFonts w:hint="default"/>
      </w:rPr>
    </w:lvl>
  </w:abstractNum>
  <w:abstractNum w:abstractNumId="75">
    <w:nsid w:val="334F1B0A"/>
    <w:multiLevelType w:val="hybridMultilevel"/>
    <w:tmpl w:val="30A2067A"/>
    <w:lvl w:ilvl="0" w:tplc="FFFFFFFF">
      <w:start w:val="1"/>
      <w:numFmt w:val="decimal"/>
      <w:lvlText w:val="(%1)"/>
      <w:lvlJc w:val="left"/>
      <w:pPr>
        <w:ind w:hanging="710"/>
      </w:pPr>
      <w:rPr>
        <w:rFonts w:asciiTheme="minorHAnsi" w:eastAsia="Garamond" w:hAnsiTheme="minorHAnsi" w:cstheme="minorHAnsi" w:hint="default"/>
        <w:spacing w:val="0"/>
        <w:w w:val="100"/>
        <w:sz w:val="24"/>
        <w:szCs w:val="24"/>
      </w:rPr>
    </w:lvl>
    <w:lvl w:ilvl="1" w:tplc="FFFFFFFF">
      <w:start w:val="1"/>
      <w:numFmt w:val="bullet"/>
      <w:lvlText w:val="–"/>
      <w:lvlJc w:val="left"/>
      <w:pPr>
        <w:ind w:hanging="238"/>
      </w:pPr>
      <w:rPr>
        <w:rFonts w:ascii="Times New Roman" w:eastAsia="Times New Roman" w:hAnsi="Times New Roman" w:hint="default"/>
        <w:sz w:val="24"/>
        <w:szCs w:val="24"/>
      </w:rPr>
    </w:lvl>
    <w:lvl w:ilvl="2" w:tplc="FFFFFFFF">
      <w:start w:val="1"/>
      <w:numFmt w:val="bullet"/>
      <w:lvlText w:val="•"/>
      <w:lvlJc w:val="left"/>
      <w:rPr>
        <w:rFonts w:hint="default"/>
      </w:rPr>
    </w:lvl>
    <w:lvl w:ilvl="3" w:tplc="FFFFFFFF">
      <w:start w:val="1"/>
      <w:numFmt w:val="bullet"/>
      <w:lvlText w:val="•"/>
      <w:lvlJc w:val="left"/>
      <w:rPr>
        <w:rFonts w:hint="default"/>
      </w:rPr>
    </w:lvl>
    <w:lvl w:ilvl="4" w:tplc="FFFFFFFF">
      <w:start w:val="1"/>
      <w:numFmt w:val="bullet"/>
      <w:lvlText w:val="•"/>
      <w:lvlJc w:val="left"/>
      <w:rPr>
        <w:rFonts w:hint="default"/>
      </w:rPr>
    </w:lvl>
    <w:lvl w:ilvl="5" w:tplc="FFFFFFFF">
      <w:start w:val="1"/>
      <w:numFmt w:val="bullet"/>
      <w:lvlText w:val="•"/>
      <w:lvlJc w:val="left"/>
      <w:rPr>
        <w:rFonts w:hint="default"/>
      </w:rPr>
    </w:lvl>
    <w:lvl w:ilvl="6" w:tplc="FFFFFFFF">
      <w:start w:val="1"/>
      <w:numFmt w:val="bullet"/>
      <w:lvlText w:val="•"/>
      <w:lvlJc w:val="left"/>
      <w:rPr>
        <w:rFonts w:hint="default"/>
      </w:rPr>
    </w:lvl>
    <w:lvl w:ilvl="7" w:tplc="FFFFFFFF">
      <w:start w:val="1"/>
      <w:numFmt w:val="bullet"/>
      <w:lvlText w:val="•"/>
      <w:lvlJc w:val="left"/>
      <w:rPr>
        <w:rFonts w:hint="default"/>
      </w:rPr>
    </w:lvl>
    <w:lvl w:ilvl="8" w:tplc="FFFFFFFF">
      <w:start w:val="1"/>
      <w:numFmt w:val="bullet"/>
      <w:lvlText w:val="•"/>
      <w:lvlJc w:val="left"/>
      <w:rPr>
        <w:rFonts w:hint="default"/>
      </w:rPr>
    </w:lvl>
  </w:abstractNum>
  <w:abstractNum w:abstractNumId="76">
    <w:nsid w:val="34142E22"/>
    <w:multiLevelType w:val="hybridMultilevel"/>
    <w:tmpl w:val="AF608544"/>
    <w:lvl w:ilvl="0" w:tplc="2110C684">
      <w:start w:val="1"/>
      <w:numFmt w:val="decimal"/>
      <w:lvlText w:val="(%1)"/>
      <w:lvlJc w:val="left"/>
      <w:pPr>
        <w:ind w:hanging="710"/>
      </w:pPr>
      <w:rPr>
        <w:rFonts w:ascii="Times New Roman" w:eastAsia="Garamond" w:hAnsi="Times New Roman" w:cs="Times New Roman" w:hint="default"/>
        <w:spacing w:val="-1"/>
        <w:w w:val="99"/>
        <w:sz w:val="24"/>
        <w:szCs w:val="24"/>
      </w:rPr>
    </w:lvl>
    <w:lvl w:ilvl="1" w:tplc="38C8DA16">
      <w:start w:val="1"/>
      <w:numFmt w:val="bullet"/>
      <w:lvlText w:val="•"/>
      <w:lvlJc w:val="left"/>
      <w:rPr>
        <w:rFonts w:hint="default"/>
      </w:rPr>
    </w:lvl>
    <w:lvl w:ilvl="2" w:tplc="1EF2A29C">
      <w:start w:val="1"/>
      <w:numFmt w:val="bullet"/>
      <w:lvlText w:val="•"/>
      <w:lvlJc w:val="left"/>
      <w:rPr>
        <w:rFonts w:hint="default"/>
      </w:rPr>
    </w:lvl>
    <w:lvl w:ilvl="3" w:tplc="B7E445B6">
      <w:start w:val="1"/>
      <w:numFmt w:val="bullet"/>
      <w:lvlText w:val="•"/>
      <w:lvlJc w:val="left"/>
      <w:rPr>
        <w:rFonts w:hint="default"/>
      </w:rPr>
    </w:lvl>
    <w:lvl w:ilvl="4" w:tplc="D02CDB22">
      <w:start w:val="1"/>
      <w:numFmt w:val="bullet"/>
      <w:lvlText w:val="•"/>
      <w:lvlJc w:val="left"/>
      <w:rPr>
        <w:rFonts w:hint="default"/>
      </w:rPr>
    </w:lvl>
    <w:lvl w:ilvl="5" w:tplc="354ABC76">
      <w:start w:val="1"/>
      <w:numFmt w:val="bullet"/>
      <w:lvlText w:val="•"/>
      <w:lvlJc w:val="left"/>
      <w:rPr>
        <w:rFonts w:hint="default"/>
      </w:rPr>
    </w:lvl>
    <w:lvl w:ilvl="6" w:tplc="83968596">
      <w:start w:val="1"/>
      <w:numFmt w:val="bullet"/>
      <w:lvlText w:val="•"/>
      <w:lvlJc w:val="left"/>
      <w:rPr>
        <w:rFonts w:hint="default"/>
      </w:rPr>
    </w:lvl>
    <w:lvl w:ilvl="7" w:tplc="7046B7EE">
      <w:start w:val="1"/>
      <w:numFmt w:val="bullet"/>
      <w:lvlText w:val="•"/>
      <w:lvlJc w:val="left"/>
      <w:rPr>
        <w:rFonts w:hint="default"/>
      </w:rPr>
    </w:lvl>
    <w:lvl w:ilvl="8" w:tplc="A1A4C21C">
      <w:start w:val="1"/>
      <w:numFmt w:val="bullet"/>
      <w:lvlText w:val="•"/>
      <w:lvlJc w:val="left"/>
      <w:rPr>
        <w:rFonts w:hint="default"/>
      </w:rPr>
    </w:lvl>
  </w:abstractNum>
  <w:abstractNum w:abstractNumId="77">
    <w:nsid w:val="363A00FC"/>
    <w:multiLevelType w:val="hybridMultilevel"/>
    <w:tmpl w:val="EA881F4E"/>
    <w:lvl w:ilvl="0" w:tplc="37564690">
      <w:start w:val="1"/>
      <w:numFmt w:val="decimal"/>
      <w:lvlText w:val="(%1)"/>
      <w:lvlJc w:val="left"/>
      <w:pPr>
        <w:ind w:hanging="708"/>
      </w:pPr>
      <w:rPr>
        <w:rFonts w:ascii="Times New Roman" w:eastAsia="Garamond" w:hAnsi="Times New Roman" w:cs="Times New Roman" w:hint="default"/>
        <w:spacing w:val="-1"/>
        <w:w w:val="99"/>
        <w:sz w:val="24"/>
        <w:szCs w:val="24"/>
      </w:rPr>
    </w:lvl>
    <w:lvl w:ilvl="1" w:tplc="9B8015A8">
      <w:start w:val="1"/>
      <w:numFmt w:val="bullet"/>
      <w:lvlText w:val="o"/>
      <w:lvlJc w:val="left"/>
      <w:pPr>
        <w:ind w:hanging="360"/>
      </w:pPr>
      <w:rPr>
        <w:rFonts w:asciiTheme="minorHAnsi" w:eastAsia="Courier New" w:hAnsiTheme="minorHAnsi" w:cstheme="minorHAnsi" w:hint="default"/>
        <w:sz w:val="24"/>
        <w:szCs w:val="24"/>
      </w:rPr>
    </w:lvl>
    <w:lvl w:ilvl="2" w:tplc="988A7F02">
      <w:start w:val="1"/>
      <w:numFmt w:val="bullet"/>
      <w:lvlText w:val="•"/>
      <w:lvlJc w:val="left"/>
      <w:rPr>
        <w:rFonts w:hint="default"/>
      </w:rPr>
    </w:lvl>
    <w:lvl w:ilvl="3" w:tplc="CFB038D2">
      <w:start w:val="1"/>
      <w:numFmt w:val="bullet"/>
      <w:lvlText w:val="•"/>
      <w:lvlJc w:val="left"/>
      <w:rPr>
        <w:rFonts w:hint="default"/>
      </w:rPr>
    </w:lvl>
    <w:lvl w:ilvl="4" w:tplc="63A05536">
      <w:start w:val="1"/>
      <w:numFmt w:val="bullet"/>
      <w:lvlText w:val="•"/>
      <w:lvlJc w:val="left"/>
      <w:rPr>
        <w:rFonts w:hint="default"/>
      </w:rPr>
    </w:lvl>
    <w:lvl w:ilvl="5" w:tplc="927664C6">
      <w:start w:val="1"/>
      <w:numFmt w:val="bullet"/>
      <w:lvlText w:val="•"/>
      <w:lvlJc w:val="left"/>
      <w:rPr>
        <w:rFonts w:hint="default"/>
      </w:rPr>
    </w:lvl>
    <w:lvl w:ilvl="6" w:tplc="6A3C181A">
      <w:start w:val="1"/>
      <w:numFmt w:val="bullet"/>
      <w:lvlText w:val="•"/>
      <w:lvlJc w:val="left"/>
      <w:rPr>
        <w:rFonts w:hint="default"/>
      </w:rPr>
    </w:lvl>
    <w:lvl w:ilvl="7" w:tplc="FDF68472">
      <w:start w:val="1"/>
      <w:numFmt w:val="bullet"/>
      <w:lvlText w:val="•"/>
      <w:lvlJc w:val="left"/>
      <w:rPr>
        <w:rFonts w:hint="default"/>
      </w:rPr>
    </w:lvl>
    <w:lvl w:ilvl="8" w:tplc="95D81CFA">
      <w:start w:val="1"/>
      <w:numFmt w:val="bullet"/>
      <w:lvlText w:val="•"/>
      <w:lvlJc w:val="left"/>
      <w:rPr>
        <w:rFonts w:hint="default"/>
      </w:rPr>
    </w:lvl>
  </w:abstractNum>
  <w:abstractNum w:abstractNumId="78">
    <w:nsid w:val="365B0339"/>
    <w:multiLevelType w:val="multilevel"/>
    <w:tmpl w:val="EB3AD628"/>
    <w:lvl w:ilvl="0">
      <w:start w:val="4"/>
      <w:numFmt w:val="decimal"/>
      <w:lvlText w:val="%1"/>
      <w:lvlJc w:val="left"/>
      <w:pPr>
        <w:ind w:hanging="660"/>
      </w:pPr>
      <w:rPr>
        <w:rFonts w:hint="default"/>
      </w:rPr>
    </w:lvl>
    <w:lvl w:ilvl="1">
      <w:start w:val="2"/>
      <w:numFmt w:val="decimal"/>
      <w:lvlText w:val="%1.%2"/>
      <w:lvlJc w:val="left"/>
      <w:pPr>
        <w:ind w:hanging="660"/>
      </w:pPr>
      <w:rPr>
        <w:rFonts w:hint="default"/>
      </w:rPr>
    </w:lvl>
    <w:lvl w:ilvl="2">
      <w:start w:val="1"/>
      <w:numFmt w:val="decimal"/>
      <w:lvlText w:val="%1.%2.%3."/>
      <w:lvlJc w:val="left"/>
      <w:pPr>
        <w:ind w:hanging="660"/>
      </w:pPr>
      <w:rPr>
        <w:rFonts w:ascii="Garamond" w:eastAsia="Garamond" w:hAnsi="Garamond" w:hint="default"/>
        <w:b/>
        <w:bCs/>
        <w:sz w:val="28"/>
        <w:szCs w:val="2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79">
    <w:nsid w:val="36DA1174"/>
    <w:multiLevelType w:val="hybridMultilevel"/>
    <w:tmpl w:val="63E0E5BC"/>
    <w:lvl w:ilvl="0" w:tplc="A058BD6C">
      <w:start w:val="20"/>
      <w:numFmt w:val="bullet"/>
      <w:lvlText w:val="-"/>
      <w:lvlJc w:val="left"/>
      <w:pPr>
        <w:ind w:left="720" w:hanging="360"/>
      </w:pPr>
      <w:rPr>
        <w:rFonts w:ascii="Calibri" w:eastAsia="Garamond" w:hAnsi="Calibri" w:cs="Calibri"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39FD5309"/>
    <w:multiLevelType w:val="multilevel"/>
    <w:tmpl w:val="B270F16E"/>
    <w:lvl w:ilvl="0">
      <w:start w:val="2"/>
      <w:numFmt w:val="decimal"/>
      <w:lvlText w:val="%1"/>
      <w:lvlJc w:val="left"/>
      <w:pPr>
        <w:ind w:hanging="879"/>
      </w:pPr>
      <w:rPr>
        <w:rFonts w:hint="default"/>
      </w:rPr>
    </w:lvl>
    <w:lvl w:ilvl="1">
      <w:start w:val="3"/>
      <w:numFmt w:val="decimal"/>
      <w:lvlText w:val="%1.%2."/>
      <w:lvlJc w:val="left"/>
      <w:pPr>
        <w:ind w:hanging="879"/>
      </w:pPr>
      <w:rPr>
        <w:rFonts w:ascii="Times New Roman" w:eastAsia="Verdana" w:hAnsi="Times New Roman" w:cs="Times New Roman" w:hint="default"/>
        <w:b/>
        <w:bCs/>
        <w:sz w:val="32"/>
        <w:szCs w:val="3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81">
    <w:nsid w:val="3B783408"/>
    <w:multiLevelType w:val="hybridMultilevel"/>
    <w:tmpl w:val="4A6C895E"/>
    <w:lvl w:ilvl="0" w:tplc="74F0BB60">
      <w:start w:val="74"/>
      <w:numFmt w:val="decimal"/>
      <w:lvlText w:val="(%1)"/>
      <w:lvlJc w:val="left"/>
      <w:pPr>
        <w:ind w:hanging="710"/>
      </w:pPr>
      <w:rPr>
        <w:rFonts w:ascii="Times New Roman" w:eastAsia="Garamond" w:hAnsi="Times New Roman" w:cs="Times New Roman" w:hint="default"/>
        <w:w w:val="99"/>
        <w:sz w:val="24"/>
        <w:szCs w:val="24"/>
      </w:rPr>
    </w:lvl>
    <w:lvl w:ilvl="1" w:tplc="B8B0E576">
      <w:start w:val="1"/>
      <w:numFmt w:val="lowerLetter"/>
      <w:lvlText w:val="(%2)"/>
      <w:lvlJc w:val="left"/>
      <w:pPr>
        <w:ind w:hanging="627"/>
      </w:pPr>
      <w:rPr>
        <w:rFonts w:asciiTheme="minorHAnsi" w:eastAsia="Garamond" w:hAnsiTheme="minorHAnsi" w:cstheme="minorHAnsi" w:hint="default"/>
        <w:i/>
        <w:spacing w:val="0"/>
        <w:sz w:val="24"/>
        <w:szCs w:val="24"/>
      </w:rPr>
    </w:lvl>
    <w:lvl w:ilvl="2" w:tplc="020AAD28">
      <w:start w:val="1"/>
      <w:numFmt w:val="bullet"/>
      <w:lvlText w:val="•"/>
      <w:lvlJc w:val="left"/>
      <w:rPr>
        <w:rFonts w:hint="default"/>
      </w:rPr>
    </w:lvl>
    <w:lvl w:ilvl="3" w:tplc="6B10C68A">
      <w:start w:val="1"/>
      <w:numFmt w:val="bullet"/>
      <w:lvlText w:val="•"/>
      <w:lvlJc w:val="left"/>
      <w:rPr>
        <w:rFonts w:hint="default"/>
      </w:rPr>
    </w:lvl>
    <w:lvl w:ilvl="4" w:tplc="5112A258">
      <w:start w:val="1"/>
      <w:numFmt w:val="bullet"/>
      <w:lvlText w:val="•"/>
      <w:lvlJc w:val="left"/>
      <w:rPr>
        <w:rFonts w:hint="default"/>
      </w:rPr>
    </w:lvl>
    <w:lvl w:ilvl="5" w:tplc="A7E45ECE">
      <w:start w:val="1"/>
      <w:numFmt w:val="bullet"/>
      <w:lvlText w:val="•"/>
      <w:lvlJc w:val="left"/>
      <w:rPr>
        <w:rFonts w:hint="default"/>
      </w:rPr>
    </w:lvl>
    <w:lvl w:ilvl="6" w:tplc="74382550">
      <w:start w:val="1"/>
      <w:numFmt w:val="bullet"/>
      <w:lvlText w:val="•"/>
      <w:lvlJc w:val="left"/>
      <w:rPr>
        <w:rFonts w:hint="default"/>
      </w:rPr>
    </w:lvl>
    <w:lvl w:ilvl="7" w:tplc="E19EFAA4">
      <w:start w:val="1"/>
      <w:numFmt w:val="bullet"/>
      <w:lvlText w:val="•"/>
      <w:lvlJc w:val="left"/>
      <w:rPr>
        <w:rFonts w:hint="default"/>
      </w:rPr>
    </w:lvl>
    <w:lvl w:ilvl="8" w:tplc="F45AA060">
      <w:start w:val="1"/>
      <w:numFmt w:val="bullet"/>
      <w:lvlText w:val="•"/>
      <w:lvlJc w:val="left"/>
      <w:rPr>
        <w:rFonts w:hint="default"/>
      </w:rPr>
    </w:lvl>
  </w:abstractNum>
  <w:abstractNum w:abstractNumId="82">
    <w:nsid w:val="3D954906"/>
    <w:multiLevelType w:val="multilevel"/>
    <w:tmpl w:val="C53AFE6A"/>
    <w:lvl w:ilvl="0">
      <w:start w:val="1"/>
      <w:numFmt w:val="decimal"/>
      <w:lvlText w:val="%1."/>
      <w:lvlJc w:val="left"/>
      <w:pPr>
        <w:ind w:hanging="710"/>
      </w:pPr>
      <w:rPr>
        <w:rFonts w:ascii="Times New Roman" w:eastAsia="Verdana" w:hAnsi="Times New Roman" w:cs="Times New Roman" w:hint="default"/>
        <w:b/>
        <w:bCs/>
        <w:color w:val="3365FF"/>
        <w:spacing w:val="-1"/>
        <w:sz w:val="36"/>
        <w:szCs w:val="36"/>
      </w:rPr>
    </w:lvl>
    <w:lvl w:ilvl="1">
      <w:start w:val="1"/>
      <w:numFmt w:val="decimal"/>
      <w:lvlText w:val="%1.%2."/>
      <w:lvlJc w:val="left"/>
      <w:pPr>
        <w:ind w:hanging="879"/>
      </w:pPr>
      <w:rPr>
        <w:rFonts w:ascii="Times New Roman" w:eastAsia="Verdana" w:hAnsi="Times New Roman" w:cs="Times New Roman" w:hint="default"/>
        <w:b/>
        <w:bCs/>
        <w:sz w:val="32"/>
        <w:szCs w:val="3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83">
    <w:nsid w:val="3DA10CA0"/>
    <w:multiLevelType w:val="hybridMultilevel"/>
    <w:tmpl w:val="035C265A"/>
    <w:lvl w:ilvl="0" w:tplc="D1762CA0">
      <w:start w:val="1"/>
      <w:numFmt w:val="decimal"/>
      <w:lvlText w:val="%1."/>
      <w:lvlJc w:val="left"/>
      <w:pPr>
        <w:ind w:left="840" w:hanging="360"/>
      </w:pPr>
      <w:rPr>
        <w:rFonts w:ascii="Times New Roman" w:eastAsia="Times New Roman" w:hAnsi="Times New Roman" w:cs="Times New Roman" w:hint="default"/>
        <w:b/>
        <w:bCs/>
        <w:i w:val="0"/>
        <w:iCs w:val="0"/>
        <w:spacing w:val="0"/>
        <w:w w:val="100"/>
        <w:sz w:val="24"/>
        <w:szCs w:val="24"/>
        <w:lang w:val="sq-AL" w:eastAsia="en-US" w:bidi="ar-SA"/>
      </w:rPr>
    </w:lvl>
    <w:lvl w:ilvl="1" w:tplc="5D12E686">
      <w:numFmt w:val="bullet"/>
      <w:lvlText w:val="•"/>
      <w:lvlJc w:val="left"/>
      <w:pPr>
        <w:ind w:left="1716" w:hanging="360"/>
      </w:pPr>
      <w:rPr>
        <w:rFonts w:hint="default"/>
        <w:lang w:val="sq-AL" w:eastAsia="en-US" w:bidi="ar-SA"/>
      </w:rPr>
    </w:lvl>
    <w:lvl w:ilvl="2" w:tplc="38B6FFC0">
      <w:numFmt w:val="bullet"/>
      <w:lvlText w:val="•"/>
      <w:lvlJc w:val="left"/>
      <w:pPr>
        <w:ind w:left="2592" w:hanging="360"/>
      </w:pPr>
      <w:rPr>
        <w:rFonts w:hint="default"/>
        <w:lang w:val="sq-AL" w:eastAsia="en-US" w:bidi="ar-SA"/>
      </w:rPr>
    </w:lvl>
    <w:lvl w:ilvl="3" w:tplc="1C763A7E">
      <w:numFmt w:val="bullet"/>
      <w:lvlText w:val="•"/>
      <w:lvlJc w:val="left"/>
      <w:pPr>
        <w:ind w:left="3468" w:hanging="360"/>
      </w:pPr>
      <w:rPr>
        <w:rFonts w:hint="default"/>
        <w:lang w:val="sq-AL" w:eastAsia="en-US" w:bidi="ar-SA"/>
      </w:rPr>
    </w:lvl>
    <w:lvl w:ilvl="4" w:tplc="6388E6C8">
      <w:numFmt w:val="bullet"/>
      <w:lvlText w:val="•"/>
      <w:lvlJc w:val="left"/>
      <w:pPr>
        <w:ind w:left="4344" w:hanging="360"/>
      </w:pPr>
      <w:rPr>
        <w:rFonts w:hint="default"/>
        <w:lang w:val="sq-AL" w:eastAsia="en-US" w:bidi="ar-SA"/>
      </w:rPr>
    </w:lvl>
    <w:lvl w:ilvl="5" w:tplc="0250026C">
      <w:numFmt w:val="bullet"/>
      <w:lvlText w:val="•"/>
      <w:lvlJc w:val="left"/>
      <w:pPr>
        <w:ind w:left="5220" w:hanging="360"/>
      </w:pPr>
      <w:rPr>
        <w:rFonts w:hint="default"/>
        <w:lang w:val="sq-AL" w:eastAsia="en-US" w:bidi="ar-SA"/>
      </w:rPr>
    </w:lvl>
    <w:lvl w:ilvl="6" w:tplc="43A6893A">
      <w:numFmt w:val="bullet"/>
      <w:lvlText w:val="•"/>
      <w:lvlJc w:val="left"/>
      <w:pPr>
        <w:ind w:left="6096" w:hanging="360"/>
      </w:pPr>
      <w:rPr>
        <w:rFonts w:hint="default"/>
        <w:lang w:val="sq-AL" w:eastAsia="en-US" w:bidi="ar-SA"/>
      </w:rPr>
    </w:lvl>
    <w:lvl w:ilvl="7" w:tplc="0A966158">
      <w:numFmt w:val="bullet"/>
      <w:lvlText w:val="•"/>
      <w:lvlJc w:val="left"/>
      <w:pPr>
        <w:ind w:left="6972" w:hanging="360"/>
      </w:pPr>
      <w:rPr>
        <w:rFonts w:hint="default"/>
        <w:lang w:val="sq-AL" w:eastAsia="en-US" w:bidi="ar-SA"/>
      </w:rPr>
    </w:lvl>
    <w:lvl w:ilvl="8" w:tplc="C4D805DC">
      <w:numFmt w:val="bullet"/>
      <w:lvlText w:val="•"/>
      <w:lvlJc w:val="left"/>
      <w:pPr>
        <w:ind w:left="7848" w:hanging="360"/>
      </w:pPr>
      <w:rPr>
        <w:rFonts w:hint="default"/>
        <w:lang w:val="sq-AL" w:eastAsia="en-US" w:bidi="ar-SA"/>
      </w:rPr>
    </w:lvl>
  </w:abstractNum>
  <w:abstractNum w:abstractNumId="84">
    <w:nsid w:val="3E15644B"/>
    <w:multiLevelType w:val="hybridMultilevel"/>
    <w:tmpl w:val="BE0EB016"/>
    <w:lvl w:ilvl="0" w:tplc="B0C06858">
      <w:start w:val="1"/>
      <w:numFmt w:val="decimal"/>
      <w:lvlText w:val="%1"/>
      <w:lvlJc w:val="left"/>
      <w:pPr>
        <w:ind w:hanging="710"/>
      </w:pPr>
      <w:rPr>
        <w:rFonts w:ascii="Verdana" w:eastAsia="Verdana" w:hAnsi="Verdana" w:hint="default"/>
        <w:w w:val="99"/>
        <w:position w:val="7"/>
        <w:sz w:val="10"/>
        <w:szCs w:val="10"/>
      </w:rPr>
    </w:lvl>
    <w:lvl w:ilvl="1" w:tplc="6DBC2726">
      <w:start w:val="1"/>
      <w:numFmt w:val="bullet"/>
      <w:lvlText w:val="–"/>
      <w:lvlJc w:val="left"/>
      <w:pPr>
        <w:ind w:hanging="238"/>
      </w:pPr>
      <w:rPr>
        <w:rFonts w:ascii="Times New Roman" w:eastAsia="Times New Roman" w:hAnsi="Times New Roman" w:hint="default"/>
        <w:sz w:val="24"/>
        <w:szCs w:val="24"/>
      </w:rPr>
    </w:lvl>
    <w:lvl w:ilvl="2" w:tplc="4BE4D06C">
      <w:start w:val="1"/>
      <w:numFmt w:val="bullet"/>
      <w:lvlText w:val="•"/>
      <w:lvlJc w:val="left"/>
      <w:rPr>
        <w:rFonts w:hint="default"/>
      </w:rPr>
    </w:lvl>
    <w:lvl w:ilvl="3" w:tplc="4AA64A2A">
      <w:start w:val="1"/>
      <w:numFmt w:val="bullet"/>
      <w:lvlText w:val="•"/>
      <w:lvlJc w:val="left"/>
      <w:rPr>
        <w:rFonts w:hint="default"/>
      </w:rPr>
    </w:lvl>
    <w:lvl w:ilvl="4" w:tplc="959636A0">
      <w:start w:val="1"/>
      <w:numFmt w:val="bullet"/>
      <w:lvlText w:val="•"/>
      <w:lvlJc w:val="left"/>
      <w:rPr>
        <w:rFonts w:hint="default"/>
      </w:rPr>
    </w:lvl>
    <w:lvl w:ilvl="5" w:tplc="EE26CD02">
      <w:start w:val="1"/>
      <w:numFmt w:val="bullet"/>
      <w:lvlText w:val="•"/>
      <w:lvlJc w:val="left"/>
      <w:rPr>
        <w:rFonts w:hint="default"/>
      </w:rPr>
    </w:lvl>
    <w:lvl w:ilvl="6" w:tplc="447470A8">
      <w:start w:val="1"/>
      <w:numFmt w:val="bullet"/>
      <w:lvlText w:val="•"/>
      <w:lvlJc w:val="left"/>
      <w:rPr>
        <w:rFonts w:hint="default"/>
      </w:rPr>
    </w:lvl>
    <w:lvl w:ilvl="7" w:tplc="5B5661D6">
      <w:start w:val="1"/>
      <w:numFmt w:val="bullet"/>
      <w:lvlText w:val="•"/>
      <w:lvlJc w:val="left"/>
      <w:rPr>
        <w:rFonts w:hint="default"/>
      </w:rPr>
    </w:lvl>
    <w:lvl w:ilvl="8" w:tplc="A5202586">
      <w:start w:val="1"/>
      <w:numFmt w:val="bullet"/>
      <w:lvlText w:val="•"/>
      <w:lvlJc w:val="left"/>
      <w:rPr>
        <w:rFonts w:hint="default"/>
      </w:rPr>
    </w:lvl>
  </w:abstractNum>
  <w:abstractNum w:abstractNumId="85">
    <w:nsid w:val="3EC00218"/>
    <w:multiLevelType w:val="hybridMultilevel"/>
    <w:tmpl w:val="7F764DCC"/>
    <w:lvl w:ilvl="0" w:tplc="FF38BBC6">
      <w:start w:val="1"/>
      <w:numFmt w:val="decimal"/>
      <w:lvlText w:val="%1."/>
      <w:lvlJc w:val="left"/>
      <w:pPr>
        <w:ind w:hanging="720"/>
      </w:pPr>
      <w:rPr>
        <w:rFonts w:ascii="Verdana" w:eastAsia="Verdana" w:hAnsi="Verdana" w:hint="default"/>
        <w:b/>
        <w:bCs/>
        <w:color w:val="3366FF"/>
        <w:sz w:val="28"/>
        <w:szCs w:val="28"/>
      </w:rPr>
    </w:lvl>
    <w:lvl w:ilvl="1" w:tplc="DE50476A">
      <w:start w:val="1"/>
      <w:numFmt w:val="bullet"/>
      <w:lvlText w:val="•"/>
      <w:lvlJc w:val="left"/>
      <w:rPr>
        <w:rFonts w:hint="default"/>
      </w:rPr>
    </w:lvl>
    <w:lvl w:ilvl="2" w:tplc="FFFAA498">
      <w:start w:val="1"/>
      <w:numFmt w:val="bullet"/>
      <w:lvlText w:val="•"/>
      <w:lvlJc w:val="left"/>
      <w:rPr>
        <w:rFonts w:hint="default"/>
      </w:rPr>
    </w:lvl>
    <w:lvl w:ilvl="3" w:tplc="E72ADD20">
      <w:start w:val="1"/>
      <w:numFmt w:val="bullet"/>
      <w:lvlText w:val="•"/>
      <w:lvlJc w:val="left"/>
      <w:rPr>
        <w:rFonts w:hint="default"/>
      </w:rPr>
    </w:lvl>
    <w:lvl w:ilvl="4" w:tplc="D7D8FFEC">
      <w:start w:val="1"/>
      <w:numFmt w:val="bullet"/>
      <w:lvlText w:val="•"/>
      <w:lvlJc w:val="left"/>
      <w:rPr>
        <w:rFonts w:hint="default"/>
      </w:rPr>
    </w:lvl>
    <w:lvl w:ilvl="5" w:tplc="B59469EC">
      <w:start w:val="1"/>
      <w:numFmt w:val="bullet"/>
      <w:lvlText w:val="•"/>
      <w:lvlJc w:val="left"/>
      <w:rPr>
        <w:rFonts w:hint="default"/>
      </w:rPr>
    </w:lvl>
    <w:lvl w:ilvl="6" w:tplc="F16C538E">
      <w:start w:val="1"/>
      <w:numFmt w:val="bullet"/>
      <w:lvlText w:val="•"/>
      <w:lvlJc w:val="left"/>
      <w:rPr>
        <w:rFonts w:hint="default"/>
      </w:rPr>
    </w:lvl>
    <w:lvl w:ilvl="7" w:tplc="D7D6A9F0">
      <w:start w:val="1"/>
      <w:numFmt w:val="bullet"/>
      <w:lvlText w:val="•"/>
      <w:lvlJc w:val="left"/>
      <w:rPr>
        <w:rFonts w:hint="default"/>
      </w:rPr>
    </w:lvl>
    <w:lvl w:ilvl="8" w:tplc="EC344F58">
      <w:start w:val="1"/>
      <w:numFmt w:val="bullet"/>
      <w:lvlText w:val="•"/>
      <w:lvlJc w:val="left"/>
      <w:rPr>
        <w:rFonts w:hint="default"/>
      </w:rPr>
    </w:lvl>
  </w:abstractNum>
  <w:abstractNum w:abstractNumId="86">
    <w:nsid w:val="3ED54575"/>
    <w:multiLevelType w:val="multilevel"/>
    <w:tmpl w:val="A1B8A3C2"/>
    <w:lvl w:ilvl="0">
      <w:start w:val="3"/>
      <w:numFmt w:val="decimal"/>
      <w:lvlText w:val="%1"/>
      <w:lvlJc w:val="left"/>
      <w:pPr>
        <w:ind w:hanging="879"/>
      </w:pPr>
      <w:rPr>
        <w:rFonts w:hint="default"/>
      </w:rPr>
    </w:lvl>
    <w:lvl w:ilvl="1">
      <w:start w:val="1"/>
      <w:numFmt w:val="decimal"/>
      <w:lvlText w:val="%1.%2."/>
      <w:lvlJc w:val="left"/>
      <w:pPr>
        <w:ind w:hanging="879"/>
      </w:pPr>
      <w:rPr>
        <w:rFonts w:ascii="Times New Roman" w:eastAsia="Verdana" w:hAnsi="Times New Roman" w:cs="Times New Roman" w:hint="default"/>
        <w:b/>
        <w:bCs/>
        <w:sz w:val="24"/>
        <w:szCs w:val="24"/>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87">
    <w:nsid w:val="3FDB003B"/>
    <w:multiLevelType w:val="multilevel"/>
    <w:tmpl w:val="07C436A0"/>
    <w:lvl w:ilvl="0">
      <w:start w:val="1"/>
      <w:numFmt w:val="decimal"/>
      <w:lvlText w:val="%1."/>
      <w:lvlJc w:val="left"/>
      <w:pPr>
        <w:ind w:hanging="710"/>
      </w:pPr>
      <w:rPr>
        <w:rFonts w:ascii="Times New Roman" w:eastAsia="Verdana" w:hAnsi="Times New Roman" w:cs="Times New Roman" w:hint="default"/>
        <w:b/>
        <w:bCs/>
        <w:color w:val="auto"/>
        <w:spacing w:val="-1"/>
        <w:sz w:val="28"/>
        <w:szCs w:val="28"/>
      </w:rPr>
    </w:lvl>
    <w:lvl w:ilvl="1">
      <w:start w:val="1"/>
      <w:numFmt w:val="decimal"/>
      <w:lvlText w:val="%1.%2."/>
      <w:lvlJc w:val="left"/>
      <w:pPr>
        <w:ind w:hanging="879"/>
      </w:pPr>
      <w:rPr>
        <w:rFonts w:ascii="Times New Roman" w:eastAsia="Verdana" w:hAnsi="Times New Roman" w:cs="Times New Roman" w:hint="default"/>
        <w:b/>
        <w:bCs/>
        <w:sz w:val="32"/>
        <w:szCs w:val="32"/>
      </w:rPr>
    </w:lvl>
    <w:lvl w:ilvl="2">
      <w:start w:val="1"/>
      <w:numFmt w:val="decimal"/>
      <w:lvlText w:val="%1.%2.%3."/>
      <w:lvlJc w:val="left"/>
      <w:pPr>
        <w:ind w:hanging="1134"/>
      </w:pPr>
      <w:rPr>
        <w:rFonts w:ascii="Verdana" w:eastAsia="Verdana" w:hAnsi="Verdana" w:hint="default"/>
        <w:b/>
        <w:bCs/>
        <w:spacing w:val="-1"/>
        <w:sz w:val="24"/>
        <w:szCs w:val="24"/>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88">
    <w:nsid w:val="3FE210B5"/>
    <w:multiLevelType w:val="hybridMultilevel"/>
    <w:tmpl w:val="496C430A"/>
    <w:lvl w:ilvl="0" w:tplc="41C8EFB4">
      <w:start w:val="1"/>
      <w:numFmt w:val="decimal"/>
      <w:lvlText w:val="%1."/>
      <w:lvlJc w:val="left"/>
      <w:pPr>
        <w:ind w:left="840" w:hanging="360"/>
      </w:pPr>
      <w:rPr>
        <w:rFonts w:ascii="Times New Roman" w:eastAsia="Times New Roman" w:hAnsi="Times New Roman" w:cs="Times New Roman" w:hint="default"/>
        <w:b/>
        <w:bCs/>
        <w:i w:val="0"/>
        <w:iCs w:val="0"/>
        <w:spacing w:val="0"/>
        <w:w w:val="100"/>
        <w:sz w:val="24"/>
        <w:szCs w:val="24"/>
        <w:lang w:val="sq-AL" w:eastAsia="en-US" w:bidi="ar-SA"/>
      </w:rPr>
    </w:lvl>
    <w:lvl w:ilvl="1" w:tplc="95DC880A">
      <w:numFmt w:val="bullet"/>
      <w:lvlText w:val="•"/>
      <w:lvlJc w:val="left"/>
      <w:pPr>
        <w:ind w:left="1716" w:hanging="360"/>
      </w:pPr>
      <w:rPr>
        <w:rFonts w:hint="default"/>
        <w:lang w:val="sq-AL" w:eastAsia="en-US" w:bidi="ar-SA"/>
      </w:rPr>
    </w:lvl>
    <w:lvl w:ilvl="2" w:tplc="7E0E45B0">
      <w:numFmt w:val="bullet"/>
      <w:lvlText w:val="•"/>
      <w:lvlJc w:val="left"/>
      <w:pPr>
        <w:ind w:left="2592" w:hanging="360"/>
      </w:pPr>
      <w:rPr>
        <w:rFonts w:hint="default"/>
        <w:lang w:val="sq-AL" w:eastAsia="en-US" w:bidi="ar-SA"/>
      </w:rPr>
    </w:lvl>
    <w:lvl w:ilvl="3" w:tplc="E848B4E6">
      <w:numFmt w:val="bullet"/>
      <w:lvlText w:val="•"/>
      <w:lvlJc w:val="left"/>
      <w:pPr>
        <w:ind w:left="3468" w:hanging="360"/>
      </w:pPr>
      <w:rPr>
        <w:rFonts w:hint="default"/>
        <w:lang w:val="sq-AL" w:eastAsia="en-US" w:bidi="ar-SA"/>
      </w:rPr>
    </w:lvl>
    <w:lvl w:ilvl="4" w:tplc="721625DC">
      <w:numFmt w:val="bullet"/>
      <w:lvlText w:val="•"/>
      <w:lvlJc w:val="left"/>
      <w:pPr>
        <w:ind w:left="4344" w:hanging="360"/>
      </w:pPr>
      <w:rPr>
        <w:rFonts w:hint="default"/>
        <w:lang w:val="sq-AL" w:eastAsia="en-US" w:bidi="ar-SA"/>
      </w:rPr>
    </w:lvl>
    <w:lvl w:ilvl="5" w:tplc="E078F210">
      <w:numFmt w:val="bullet"/>
      <w:lvlText w:val="•"/>
      <w:lvlJc w:val="left"/>
      <w:pPr>
        <w:ind w:left="5220" w:hanging="360"/>
      </w:pPr>
      <w:rPr>
        <w:rFonts w:hint="default"/>
        <w:lang w:val="sq-AL" w:eastAsia="en-US" w:bidi="ar-SA"/>
      </w:rPr>
    </w:lvl>
    <w:lvl w:ilvl="6" w:tplc="D518A710">
      <w:numFmt w:val="bullet"/>
      <w:lvlText w:val="•"/>
      <w:lvlJc w:val="left"/>
      <w:pPr>
        <w:ind w:left="6096" w:hanging="360"/>
      </w:pPr>
      <w:rPr>
        <w:rFonts w:hint="default"/>
        <w:lang w:val="sq-AL" w:eastAsia="en-US" w:bidi="ar-SA"/>
      </w:rPr>
    </w:lvl>
    <w:lvl w:ilvl="7" w:tplc="913040B0">
      <w:numFmt w:val="bullet"/>
      <w:lvlText w:val="•"/>
      <w:lvlJc w:val="left"/>
      <w:pPr>
        <w:ind w:left="6972" w:hanging="360"/>
      </w:pPr>
      <w:rPr>
        <w:rFonts w:hint="default"/>
        <w:lang w:val="sq-AL" w:eastAsia="en-US" w:bidi="ar-SA"/>
      </w:rPr>
    </w:lvl>
    <w:lvl w:ilvl="8" w:tplc="0C4AF8FC">
      <w:numFmt w:val="bullet"/>
      <w:lvlText w:val="•"/>
      <w:lvlJc w:val="left"/>
      <w:pPr>
        <w:ind w:left="7848" w:hanging="360"/>
      </w:pPr>
      <w:rPr>
        <w:rFonts w:hint="default"/>
        <w:lang w:val="sq-AL" w:eastAsia="en-US" w:bidi="ar-SA"/>
      </w:rPr>
    </w:lvl>
  </w:abstractNum>
  <w:abstractNum w:abstractNumId="89">
    <w:nsid w:val="402058E8"/>
    <w:multiLevelType w:val="hybridMultilevel"/>
    <w:tmpl w:val="E3F607CE"/>
    <w:lvl w:ilvl="0" w:tplc="3558F57E">
      <w:start w:val="1"/>
      <w:numFmt w:val="bullet"/>
      <w:lvlText w:val="–"/>
      <w:lvlJc w:val="left"/>
      <w:pPr>
        <w:ind w:left="820" w:hanging="360"/>
      </w:pPr>
      <w:rPr>
        <w:rFonts w:ascii="Times New Roman" w:eastAsia="Times New Roman" w:hAnsi="Times New Roman" w:hint="default"/>
        <w:sz w:val="24"/>
        <w:szCs w:val="24"/>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90">
    <w:nsid w:val="40F378A2"/>
    <w:multiLevelType w:val="multilevel"/>
    <w:tmpl w:val="EF2CFEBE"/>
    <w:lvl w:ilvl="0">
      <w:start w:val="2"/>
      <w:numFmt w:val="decimal"/>
      <w:lvlText w:val="%1"/>
      <w:lvlJc w:val="left"/>
      <w:pPr>
        <w:ind w:hanging="1134"/>
      </w:pPr>
      <w:rPr>
        <w:rFonts w:hint="default"/>
      </w:rPr>
    </w:lvl>
    <w:lvl w:ilvl="1">
      <w:start w:val="3"/>
      <w:numFmt w:val="decimal"/>
      <w:lvlText w:val="%1.%2"/>
      <w:lvlJc w:val="left"/>
      <w:pPr>
        <w:ind w:hanging="1134"/>
      </w:pPr>
      <w:rPr>
        <w:rFonts w:hint="default"/>
      </w:rPr>
    </w:lvl>
    <w:lvl w:ilvl="2">
      <w:start w:val="1"/>
      <w:numFmt w:val="decimal"/>
      <w:lvlText w:val="%1.%2.%3."/>
      <w:lvlJc w:val="left"/>
      <w:pPr>
        <w:ind w:hanging="1134"/>
      </w:pPr>
      <w:rPr>
        <w:rFonts w:ascii="Times New Roman" w:eastAsia="Verdana" w:hAnsi="Times New Roman" w:cs="Times New Roman" w:hint="default"/>
        <w:b/>
        <w:bCs/>
        <w:spacing w:val="-1"/>
        <w:sz w:val="24"/>
        <w:szCs w:val="24"/>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91">
    <w:nsid w:val="417C78FD"/>
    <w:multiLevelType w:val="hybridMultilevel"/>
    <w:tmpl w:val="4DFC23C8"/>
    <w:lvl w:ilvl="0" w:tplc="0230399C">
      <w:start w:val="12"/>
      <w:numFmt w:val="decimal"/>
      <w:lvlText w:val="(%1)"/>
      <w:lvlJc w:val="left"/>
      <w:pPr>
        <w:ind w:hanging="710"/>
      </w:pPr>
      <w:rPr>
        <w:rFonts w:ascii="Times New Roman" w:eastAsia="Garamond" w:hAnsi="Times New Roman" w:cs="Times New Roman" w:hint="default"/>
        <w:w w:val="100"/>
        <w:sz w:val="24"/>
        <w:szCs w:val="24"/>
      </w:rPr>
    </w:lvl>
    <w:lvl w:ilvl="1" w:tplc="4808B8A6">
      <w:start w:val="1"/>
      <w:numFmt w:val="bullet"/>
      <w:lvlText w:val="•"/>
      <w:lvlJc w:val="left"/>
      <w:rPr>
        <w:rFonts w:hint="default"/>
      </w:rPr>
    </w:lvl>
    <w:lvl w:ilvl="2" w:tplc="3D0EBCB8">
      <w:start w:val="1"/>
      <w:numFmt w:val="bullet"/>
      <w:lvlText w:val="•"/>
      <w:lvlJc w:val="left"/>
      <w:rPr>
        <w:rFonts w:hint="default"/>
      </w:rPr>
    </w:lvl>
    <w:lvl w:ilvl="3" w:tplc="56406864">
      <w:start w:val="1"/>
      <w:numFmt w:val="bullet"/>
      <w:lvlText w:val="•"/>
      <w:lvlJc w:val="left"/>
      <w:rPr>
        <w:rFonts w:hint="default"/>
      </w:rPr>
    </w:lvl>
    <w:lvl w:ilvl="4" w:tplc="4AFAE8E0">
      <w:start w:val="1"/>
      <w:numFmt w:val="bullet"/>
      <w:lvlText w:val="•"/>
      <w:lvlJc w:val="left"/>
      <w:rPr>
        <w:rFonts w:hint="default"/>
      </w:rPr>
    </w:lvl>
    <w:lvl w:ilvl="5" w:tplc="7EE80CCC">
      <w:start w:val="1"/>
      <w:numFmt w:val="bullet"/>
      <w:lvlText w:val="•"/>
      <w:lvlJc w:val="left"/>
      <w:rPr>
        <w:rFonts w:hint="default"/>
      </w:rPr>
    </w:lvl>
    <w:lvl w:ilvl="6" w:tplc="55F05D9C">
      <w:start w:val="1"/>
      <w:numFmt w:val="bullet"/>
      <w:lvlText w:val="•"/>
      <w:lvlJc w:val="left"/>
      <w:rPr>
        <w:rFonts w:hint="default"/>
      </w:rPr>
    </w:lvl>
    <w:lvl w:ilvl="7" w:tplc="ABF8D4FC">
      <w:start w:val="1"/>
      <w:numFmt w:val="bullet"/>
      <w:lvlText w:val="•"/>
      <w:lvlJc w:val="left"/>
      <w:rPr>
        <w:rFonts w:hint="default"/>
      </w:rPr>
    </w:lvl>
    <w:lvl w:ilvl="8" w:tplc="44A8592C">
      <w:start w:val="1"/>
      <w:numFmt w:val="bullet"/>
      <w:lvlText w:val="•"/>
      <w:lvlJc w:val="left"/>
      <w:rPr>
        <w:rFonts w:hint="default"/>
      </w:rPr>
    </w:lvl>
  </w:abstractNum>
  <w:abstractNum w:abstractNumId="92">
    <w:nsid w:val="41CB551E"/>
    <w:multiLevelType w:val="multilevel"/>
    <w:tmpl w:val="B8983DEE"/>
    <w:lvl w:ilvl="0">
      <w:start w:val="1"/>
      <w:numFmt w:val="decimal"/>
      <w:lvlText w:val="%1."/>
      <w:lvlJc w:val="left"/>
      <w:pPr>
        <w:ind w:hanging="710"/>
      </w:pPr>
      <w:rPr>
        <w:rFonts w:ascii="Times New Roman" w:eastAsia="Verdana" w:hAnsi="Times New Roman" w:cs="Times New Roman" w:hint="default"/>
        <w:color w:val="3365FF"/>
        <w:sz w:val="24"/>
        <w:szCs w:val="24"/>
      </w:rPr>
    </w:lvl>
    <w:lvl w:ilvl="1">
      <w:start w:val="1"/>
      <w:numFmt w:val="decimal"/>
      <w:lvlText w:val="%1.%2."/>
      <w:lvlJc w:val="left"/>
      <w:pPr>
        <w:ind w:hanging="710"/>
      </w:pPr>
      <w:rPr>
        <w:rFonts w:ascii="Verdana" w:eastAsia="Verdana" w:hAnsi="Verdana" w:hint="default"/>
        <w:spacing w:val="-1"/>
        <w:w w:val="99"/>
        <w:sz w:val="22"/>
        <w:szCs w:val="22"/>
      </w:rPr>
    </w:lvl>
    <w:lvl w:ilvl="2">
      <w:start w:val="1"/>
      <w:numFmt w:val="decimal"/>
      <w:lvlText w:val="%1.%2.%3."/>
      <w:lvlJc w:val="left"/>
      <w:pPr>
        <w:ind w:hanging="737"/>
      </w:pPr>
      <w:rPr>
        <w:rFonts w:ascii="Verdana" w:eastAsia="Verdana" w:hAnsi="Verdana" w:hint="default"/>
        <w:i/>
        <w:spacing w:val="-1"/>
        <w:sz w:val="20"/>
        <w:szCs w:val="20"/>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93">
    <w:nsid w:val="42B02F25"/>
    <w:multiLevelType w:val="hybridMultilevel"/>
    <w:tmpl w:val="60C4CCEA"/>
    <w:lvl w:ilvl="0" w:tplc="BEB0FB40">
      <w:start w:val="1"/>
      <w:numFmt w:val="decimal"/>
      <w:lvlText w:val="%1."/>
      <w:lvlJc w:val="left"/>
      <w:pPr>
        <w:ind w:left="450" w:hanging="360"/>
      </w:pPr>
      <w:rPr>
        <w:rFonts w:hint="default"/>
        <w:b/>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4">
    <w:nsid w:val="42E47142"/>
    <w:multiLevelType w:val="hybridMultilevel"/>
    <w:tmpl w:val="08EA7D84"/>
    <w:lvl w:ilvl="0" w:tplc="CED0762A">
      <w:start w:val="1"/>
      <w:numFmt w:val="bullet"/>
      <w:lvlText w:val="•"/>
      <w:lvlJc w:val="left"/>
      <w:pPr>
        <w:ind w:hanging="360"/>
      </w:pPr>
      <w:rPr>
        <w:rFonts w:asciiTheme="minorHAnsi" w:eastAsia="Arial" w:hAnsiTheme="minorHAnsi" w:cstheme="minorHAnsi" w:hint="default"/>
        <w:w w:val="131"/>
        <w:sz w:val="24"/>
        <w:szCs w:val="24"/>
      </w:rPr>
    </w:lvl>
    <w:lvl w:ilvl="1" w:tplc="2D2C70AC">
      <w:start w:val="1"/>
      <w:numFmt w:val="bullet"/>
      <w:lvlText w:val=""/>
      <w:lvlJc w:val="left"/>
      <w:pPr>
        <w:ind w:hanging="360"/>
      </w:pPr>
      <w:rPr>
        <w:rFonts w:ascii="Segoe MDL2 Assets" w:eastAsia="Segoe MDL2 Assets" w:hAnsi="Segoe MDL2 Assets" w:hint="default"/>
        <w:w w:val="79"/>
        <w:sz w:val="24"/>
        <w:szCs w:val="24"/>
      </w:rPr>
    </w:lvl>
    <w:lvl w:ilvl="2" w:tplc="14BCE924">
      <w:start w:val="1"/>
      <w:numFmt w:val="bullet"/>
      <w:lvlText w:val="•"/>
      <w:lvlJc w:val="left"/>
      <w:rPr>
        <w:rFonts w:hint="default"/>
      </w:rPr>
    </w:lvl>
    <w:lvl w:ilvl="3" w:tplc="9F864A64">
      <w:start w:val="1"/>
      <w:numFmt w:val="bullet"/>
      <w:lvlText w:val="•"/>
      <w:lvlJc w:val="left"/>
      <w:rPr>
        <w:rFonts w:hint="default"/>
      </w:rPr>
    </w:lvl>
    <w:lvl w:ilvl="4" w:tplc="2D9ADE7C">
      <w:start w:val="1"/>
      <w:numFmt w:val="bullet"/>
      <w:lvlText w:val="•"/>
      <w:lvlJc w:val="left"/>
      <w:rPr>
        <w:rFonts w:hint="default"/>
      </w:rPr>
    </w:lvl>
    <w:lvl w:ilvl="5" w:tplc="F6EC3D1A">
      <w:start w:val="1"/>
      <w:numFmt w:val="bullet"/>
      <w:lvlText w:val="•"/>
      <w:lvlJc w:val="left"/>
      <w:rPr>
        <w:rFonts w:hint="default"/>
      </w:rPr>
    </w:lvl>
    <w:lvl w:ilvl="6" w:tplc="97285D90">
      <w:start w:val="1"/>
      <w:numFmt w:val="bullet"/>
      <w:lvlText w:val="•"/>
      <w:lvlJc w:val="left"/>
      <w:rPr>
        <w:rFonts w:hint="default"/>
      </w:rPr>
    </w:lvl>
    <w:lvl w:ilvl="7" w:tplc="EE56F9E8">
      <w:start w:val="1"/>
      <w:numFmt w:val="bullet"/>
      <w:lvlText w:val="•"/>
      <w:lvlJc w:val="left"/>
      <w:rPr>
        <w:rFonts w:hint="default"/>
      </w:rPr>
    </w:lvl>
    <w:lvl w:ilvl="8" w:tplc="FBEE6F74">
      <w:start w:val="1"/>
      <w:numFmt w:val="bullet"/>
      <w:lvlText w:val="•"/>
      <w:lvlJc w:val="left"/>
      <w:rPr>
        <w:rFonts w:hint="default"/>
      </w:rPr>
    </w:lvl>
  </w:abstractNum>
  <w:abstractNum w:abstractNumId="95">
    <w:nsid w:val="435568D9"/>
    <w:multiLevelType w:val="multilevel"/>
    <w:tmpl w:val="866681F4"/>
    <w:lvl w:ilvl="0">
      <w:start w:val="5"/>
      <w:numFmt w:val="decimal"/>
      <w:lvlText w:val="%1"/>
      <w:lvlJc w:val="left"/>
      <w:pPr>
        <w:ind w:hanging="879"/>
      </w:pPr>
      <w:rPr>
        <w:rFonts w:hint="default"/>
      </w:rPr>
    </w:lvl>
    <w:lvl w:ilvl="1">
      <w:start w:val="1"/>
      <w:numFmt w:val="decimal"/>
      <w:lvlText w:val="%1.%2."/>
      <w:lvlJc w:val="left"/>
      <w:pPr>
        <w:ind w:hanging="879"/>
      </w:pPr>
      <w:rPr>
        <w:rFonts w:ascii="Times New Roman" w:eastAsia="Verdana" w:hAnsi="Times New Roman" w:cs="Times New Roman" w:hint="default"/>
        <w:b/>
        <w:bCs/>
        <w:sz w:val="32"/>
        <w:szCs w:val="3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96">
    <w:nsid w:val="43746EB4"/>
    <w:multiLevelType w:val="hybridMultilevel"/>
    <w:tmpl w:val="FE7218E6"/>
    <w:lvl w:ilvl="0" w:tplc="1988E548">
      <w:start w:val="1"/>
      <w:numFmt w:val="decimal"/>
      <w:lvlText w:val="(%1)"/>
      <w:lvlJc w:val="left"/>
      <w:pPr>
        <w:ind w:left="720" w:hanging="360"/>
      </w:pPr>
      <w:rPr>
        <w:rFonts w:asciiTheme="minorHAnsi" w:eastAsia="Garamond" w:hAnsiTheme="minorHAnsi" w:cstheme="minorHAnsi" w:hint="default"/>
        <w:spacing w:val="0"/>
        <w:w w:val="100"/>
        <w:sz w:val="2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447F044B"/>
    <w:multiLevelType w:val="multilevel"/>
    <w:tmpl w:val="C1EE57D0"/>
    <w:lvl w:ilvl="0">
      <w:start w:val="2"/>
      <w:numFmt w:val="decimal"/>
      <w:lvlText w:val="%1"/>
      <w:lvlJc w:val="left"/>
      <w:pPr>
        <w:ind w:hanging="879"/>
      </w:pPr>
      <w:rPr>
        <w:rFonts w:hint="default"/>
      </w:rPr>
    </w:lvl>
    <w:lvl w:ilvl="1">
      <w:start w:val="1"/>
      <w:numFmt w:val="decimal"/>
      <w:lvlText w:val="%1.%2."/>
      <w:lvlJc w:val="left"/>
      <w:pPr>
        <w:ind w:hanging="879"/>
      </w:pPr>
      <w:rPr>
        <w:rFonts w:ascii="Times New Roman" w:eastAsia="Verdana" w:hAnsi="Times New Roman" w:cs="Times New Roman" w:hint="default"/>
        <w:b/>
        <w:bCs/>
        <w:sz w:val="32"/>
        <w:szCs w:val="3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98">
    <w:nsid w:val="44E971A5"/>
    <w:multiLevelType w:val="multilevel"/>
    <w:tmpl w:val="E6BC6BE2"/>
    <w:lvl w:ilvl="0">
      <w:start w:val="1"/>
      <w:numFmt w:val="decimal"/>
      <w:lvlText w:val="%1."/>
      <w:lvlJc w:val="left"/>
      <w:pPr>
        <w:ind w:hanging="710"/>
      </w:pPr>
      <w:rPr>
        <w:rFonts w:ascii="Times New Roman" w:eastAsia="Verdana" w:hAnsi="Times New Roman" w:cs="Times New Roman" w:hint="default"/>
        <w:b/>
        <w:bCs/>
        <w:color w:val="auto"/>
        <w:spacing w:val="-1"/>
        <w:sz w:val="28"/>
        <w:szCs w:val="28"/>
      </w:rPr>
    </w:lvl>
    <w:lvl w:ilvl="1">
      <w:start w:val="1"/>
      <w:numFmt w:val="decimal"/>
      <w:lvlText w:val="%1.%2."/>
      <w:lvlJc w:val="left"/>
      <w:pPr>
        <w:ind w:hanging="879"/>
      </w:pPr>
      <w:rPr>
        <w:rFonts w:ascii="Verdana" w:eastAsia="Verdana" w:hAnsi="Verdana" w:hint="default"/>
        <w:b/>
        <w:bCs/>
        <w:sz w:val="32"/>
        <w:szCs w:val="3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99">
    <w:nsid w:val="450A43FD"/>
    <w:multiLevelType w:val="hybridMultilevel"/>
    <w:tmpl w:val="178CAE02"/>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00">
    <w:nsid w:val="45476F55"/>
    <w:multiLevelType w:val="multilevel"/>
    <w:tmpl w:val="6A909416"/>
    <w:lvl w:ilvl="0">
      <w:start w:val="5"/>
      <w:numFmt w:val="decimal"/>
      <w:lvlText w:val="%1"/>
      <w:lvlJc w:val="left"/>
      <w:pPr>
        <w:ind w:hanging="737"/>
      </w:pPr>
      <w:rPr>
        <w:rFonts w:hint="default"/>
      </w:rPr>
    </w:lvl>
    <w:lvl w:ilvl="1">
      <w:start w:val="1"/>
      <w:numFmt w:val="decimal"/>
      <w:lvlText w:val="%1.%2"/>
      <w:lvlJc w:val="left"/>
      <w:pPr>
        <w:ind w:hanging="737"/>
      </w:pPr>
      <w:rPr>
        <w:rFonts w:hint="default"/>
      </w:rPr>
    </w:lvl>
    <w:lvl w:ilvl="2">
      <w:start w:val="1"/>
      <w:numFmt w:val="decimal"/>
      <w:lvlText w:val="%1.%2.%3."/>
      <w:lvlJc w:val="left"/>
      <w:pPr>
        <w:ind w:hanging="737"/>
      </w:pPr>
      <w:rPr>
        <w:rFonts w:ascii="Times New Roman" w:eastAsia="Verdana" w:hAnsi="Times New Roman" w:cs="Times New Roman" w:hint="default"/>
        <w:i/>
        <w:spacing w:val="-1"/>
        <w:sz w:val="20"/>
        <w:szCs w:val="20"/>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01">
    <w:nsid w:val="45575E4A"/>
    <w:multiLevelType w:val="hybridMultilevel"/>
    <w:tmpl w:val="92EA7E08"/>
    <w:lvl w:ilvl="0" w:tplc="82E4F170">
      <w:start w:val="1"/>
      <w:numFmt w:val="decimal"/>
      <w:lvlText w:val="(%1)"/>
      <w:lvlJc w:val="left"/>
      <w:pPr>
        <w:ind w:hanging="710"/>
      </w:pPr>
      <w:rPr>
        <w:rFonts w:asciiTheme="minorHAnsi" w:eastAsia="Garamond" w:hAnsiTheme="minorHAnsi" w:cstheme="minorHAnsi" w:hint="default"/>
        <w:spacing w:val="-1"/>
        <w:w w:val="99"/>
        <w:sz w:val="24"/>
        <w:szCs w:val="24"/>
      </w:rPr>
    </w:lvl>
    <w:lvl w:ilvl="1" w:tplc="D9B8E6D6">
      <w:start w:val="1"/>
      <w:numFmt w:val="bullet"/>
      <w:lvlText w:val="–"/>
      <w:lvlJc w:val="left"/>
      <w:pPr>
        <w:ind w:hanging="284"/>
      </w:pPr>
      <w:rPr>
        <w:rFonts w:ascii="Times New Roman" w:eastAsia="Times New Roman" w:hAnsi="Times New Roman" w:hint="default"/>
        <w:sz w:val="24"/>
        <w:szCs w:val="24"/>
      </w:rPr>
    </w:lvl>
    <w:lvl w:ilvl="2" w:tplc="46EC178E">
      <w:start w:val="1"/>
      <w:numFmt w:val="bullet"/>
      <w:lvlText w:val="•"/>
      <w:lvlJc w:val="left"/>
      <w:rPr>
        <w:rFonts w:hint="default"/>
      </w:rPr>
    </w:lvl>
    <w:lvl w:ilvl="3" w:tplc="F11A1F32">
      <w:start w:val="1"/>
      <w:numFmt w:val="bullet"/>
      <w:lvlText w:val="•"/>
      <w:lvlJc w:val="left"/>
      <w:rPr>
        <w:rFonts w:hint="default"/>
      </w:rPr>
    </w:lvl>
    <w:lvl w:ilvl="4" w:tplc="24065026">
      <w:start w:val="1"/>
      <w:numFmt w:val="bullet"/>
      <w:lvlText w:val="•"/>
      <w:lvlJc w:val="left"/>
      <w:rPr>
        <w:rFonts w:hint="default"/>
      </w:rPr>
    </w:lvl>
    <w:lvl w:ilvl="5" w:tplc="2B36262A">
      <w:start w:val="1"/>
      <w:numFmt w:val="bullet"/>
      <w:lvlText w:val="•"/>
      <w:lvlJc w:val="left"/>
      <w:rPr>
        <w:rFonts w:hint="default"/>
      </w:rPr>
    </w:lvl>
    <w:lvl w:ilvl="6" w:tplc="7298B052">
      <w:start w:val="1"/>
      <w:numFmt w:val="bullet"/>
      <w:lvlText w:val="•"/>
      <w:lvlJc w:val="left"/>
      <w:rPr>
        <w:rFonts w:hint="default"/>
      </w:rPr>
    </w:lvl>
    <w:lvl w:ilvl="7" w:tplc="CE6201AA">
      <w:start w:val="1"/>
      <w:numFmt w:val="bullet"/>
      <w:lvlText w:val="•"/>
      <w:lvlJc w:val="left"/>
      <w:rPr>
        <w:rFonts w:hint="default"/>
      </w:rPr>
    </w:lvl>
    <w:lvl w:ilvl="8" w:tplc="29AE589E">
      <w:start w:val="1"/>
      <w:numFmt w:val="bullet"/>
      <w:lvlText w:val="•"/>
      <w:lvlJc w:val="left"/>
      <w:rPr>
        <w:rFonts w:hint="default"/>
      </w:rPr>
    </w:lvl>
  </w:abstractNum>
  <w:abstractNum w:abstractNumId="102">
    <w:nsid w:val="4684767A"/>
    <w:multiLevelType w:val="hybridMultilevel"/>
    <w:tmpl w:val="0B0C0710"/>
    <w:lvl w:ilvl="0" w:tplc="4C1AF020">
      <w:start w:val="1"/>
      <w:numFmt w:val="decimal"/>
      <w:lvlText w:val="(%1)"/>
      <w:lvlJc w:val="left"/>
      <w:pPr>
        <w:ind w:hanging="710"/>
      </w:pPr>
      <w:rPr>
        <w:rFonts w:ascii="Times New Roman" w:eastAsia="Garamond" w:hAnsi="Times New Roman" w:cs="Times New Roman" w:hint="default"/>
        <w:spacing w:val="0"/>
        <w:w w:val="100"/>
        <w:sz w:val="24"/>
        <w:szCs w:val="24"/>
      </w:rPr>
    </w:lvl>
    <w:lvl w:ilvl="1" w:tplc="FFFFFFFF">
      <w:start w:val="1"/>
      <w:numFmt w:val="bullet"/>
      <w:lvlText w:val="–"/>
      <w:lvlJc w:val="left"/>
      <w:pPr>
        <w:ind w:hanging="238"/>
      </w:pPr>
      <w:rPr>
        <w:rFonts w:ascii="Times New Roman" w:eastAsia="Times New Roman" w:hAnsi="Times New Roman" w:hint="default"/>
        <w:sz w:val="24"/>
        <w:szCs w:val="24"/>
      </w:rPr>
    </w:lvl>
    <w:lvl w:ilvl="2" w:tplc="FFFFFFFF">
      <w:start w:val="1"/>
      <w:numFmt w:val="bullet"/>
      <w:lvlText w:val="•"/>
      <w:lvlJc w:val="left"/>
      <w:rPr>
        <w:rFonts w:hint="default"/>
      </w:rPr>
    </w:lvl>
    <w:lvl w:ilvl="3" w:tplc="FFFFFFFF">
      <w:start w:val="1"/>
      <w:numFmt w:val="bullet"/>
      <w:lvlText w:val="•"/>
      <w:lvlJc w:val="left"/>
      <w:rPr>
        <w:rFonts w:hint="default"/>
      </w:rPr>
    </w:lvl>
    <w:lvl w:ilvl="4" w:tplc="FFFFFFFF">
      <w:start w:val="1"/>
      <w:numFmt w:val="bullet"/>
      <w:lvlText w:val="•"/>
      <w:lvlJc w:val="left"/>
      <w:rPr>
        <w:rFonts w:hint="default"/>
      </w:rPr>
    </w:lvl>
    <w:lvl w:ilvl="5" w:tplc="FFFFFFFF">
      <w:start w:val="1"/>
      <w:numFmt w:val="bullet"/>
      <w:lvlText w:val="•"/>
      <w:lvlJc w:val="left"/>
      <w:rPr>
        <w:rFonts w:hint="default"/>
      </w:rPr>
    </w:lvl>
    <w:lvl w:ilvl="6" w:tplc="FFFFFFFF">
      <w:start w:val="1"/>
      <w:numFmt w:val="bullet"/>
      <w:lvlText w:val="•"/>
      <w:lvlJc w:val="left"/>
      <w:rPr>
        <w:rFonts w:hint="default"/>
      </w:rPr>
    </w:lvl>
    <w:lvl w:ilvl="7" w:tplc="FFFFFFFF">
      <w:start w:val="1"/>
      <w:numFmt w:val="bullet"/>
      <w:lvlText w:val="•"/>
      <w:lvlJc w:val="left"/>
      <w:rPr>
        <w:rFonts w:hint="default"/>
      </w:rPr>
    </w:lvl>
    <w:lvl w:ilvl="8" w:tplc="FFFFFFFF">
      <w:start w:val="1"/>
      <w:numFmt w:val="bullet"/>
      <w:lvlText w:val="•"/>
      <w:lvlJc w:val="left"/>
      <w:rPr>
        <w:rFonts w:hint="default"/>
      </w:rPr>
    </w:lvl>
  </w:abstractNum>
  <w:abstractNum w:abstractNumId="103">
    <w:nsid w:val="469160B0"/>
    <w:multiLevelType w:val="hybridMultilevel"/>
    <w:tmpl w:val="12384B74"/>
    <w:lvl w:ilvl="0" w:tplc="268AC060">
      <w:start w:val="1"/>
      <w:numFmt w:val="decimal"/>
      <w:lvlText w:val="%1."/>
      <w:lvlJc w:val="left"/>
      <w:pPr>
        <w:ind w:left="840" w:hanging="360"/>
      </w:pPr>
      <w:rPr>
        <w:rFonts w:ascii="Times New Roman" w:eastAsia="Times New Roman" w:hAnsi="Times New Roman" w:cs="Times New Roman" w:hint="default"/>
        <w:b/>
        <w:bCs/>
        <w:i w:val="0"/>
        <w:iCs w:val="0"/>
        <w:spacing w:val="0"/>
        <w:w w:val="100"/>
        <w:sz w:val="24"/>
        <w:szCs w:val="24"/>
        <w:lang w:val="sq-AL" w:eastAsia="en-US" w:bidi="ar-SA"/>
      </w:rPr>
    </w:lvl>
    <w:lvl w:ilvl="1" w:tplc="BE06851A">
      <w:numFmt w:val="bullet"/>
      <w:lvlText w:val="-"/>
      <w:lvlJc w:val="left"/>
      <w:pPr>
        <w:ind w:left="840"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2" w:tplc="B8984B42">
      <w:numFmt w:val="bullet"/>
      <w:lvlText w:val="•"/>
      <w:lvlJc w:val="left"/>
      <w:pPr>
        <w:ind w:left="2592" w:hanging="360"/>
      </w:pPr>
      <w:rPr>
        <w:rFonts w:hint="default"/>
        <w:lang w:val="sq-AL" w:eastAsia="en-US" w:bidi="ar-SA"/>
      </w:rPr>
    </w:lvl>
    <w:lvl w:ilvl="3" w:tplc="7F288808">
      <w:numFmt w:val="bullet"/>
      <w:lvlText w:val="•"/>
      <w:lvlJc w:val="left"/>
      <w:pPr>
        <w:ind w:left="3468" w:hanging="360"/>
      </w:pPr>
      <w:rPr>
        <w:rFonts w:hint="default"/>
        <w:lang w:val="sq-AL" w:eastAsia="en-US" w:bidi="ar-SA"/>
      </w:rPr>
    </w:lvl>
    <w:lvl w:ilvl="4" w:tplc="2912E7C8">
      <w:numFmt w:val="bullet"/>
      <w:lvlText w:val="•"/>
      <w:lvlJc w:val="left"/>
      <w:pPr>
        <w:ind w:left="4344" w:hanging="360"/>
      </w:pPr>
      <w:rPr>
        <w:rFonts w:hint="default"/>
        <w:lang w:val="sq-AL" w:eastAsia="en-US" w:bidi="ar-SA"/>
      </w:rPr>
    </w:lvl>
    <w:lvl w:ilvl="5" w:tplc="8B56DBA8">
      <w:numFmt w:val="bullet"/>
      <w:lvlText w:val="•"/>
      <w:lvlJc w:val="left"/>
      <w:pPr>
        <w:ind w:left="5220" w:hanging="360"/>
      </w:pPr>
      <w:rPr>
        <w:rFonts w:hint="default"/>
        <w:lang w:val="sq-AL" w:eastAsia="en-US" w:bidi="ar-SA"/>
      </w:rPr>
    </w:lvl>
    <w:lvl w:ilvl="6" w:tplc="4E8495F2">
      <w:numFmt w:val="bullet"/>
      <w:lvlText w:val="•"/>
      <w:lvlJc w:val="left"/>
      <w:pPr>
        <w:ind w:left="6096" w:hanging="360"/>
      </w:pPr>
      <w:rPr>
        <w:rFonts w:hint="default"/>
        <w:lang w:val="sq-AL" w:eastAsia="en-US" w:bidi="ar-SA"/>
      </w:rPr>
    </w:lvl>
    <w:lvl w:ilvl="7" w:tplc="03785976">
      <w:numFmt w:val="bullet"/>
      <w:lvlText w:val="•"/>
      <w:lvlJc w:val="left"/>
      <w:pPr>
        <w:ind w:left="6972" w:hanging="360"/>
      </w:pPr>
      <w:rPr>
        <w:rFonts w:hint="default"/>
        <w:lang w:val="sq-AL" w:eastAsia="en-US" w:bidi="ar-SA"/>
      </w:rPr>
    </w:lvl>
    <w:lvl w:ilvl="8" w:tplc="9DF2D988">
      <w:numFmt w:val="bullet"/>
      <w:lvlText w:val="•"/>
      <w:lvlJc w:val="left"/>
      <w:pPr>
        <w:ind w:left="7848" w:hanging="360"/>
      </w:pPr>
      <w:rPr>
        <w:rFonts w:hint="default"/>
        <w:lang w:val="sq-AL" w:eastAsia="en-US" w:bidi="ar-SA"/>
      </w:rPr>
    </w:lvl>
  </w:abstractNum>
  <w:abstractNum w:abstractNumId="104">
    <w:nsid w:val="469F756D"/>
    <w:multiLevelType w:val="multilevel"/>
    <w:tmpl w:val="36468F68"/>
    <w:lvl w:ilvl="0">
      <w:start w:val="2"/>
      <w:numFmt w:val="decimal"/>
      <w:lvlText w:val="%1"/>
      <w:lvlJc w:val="left"/>
      <w:pPr>
        <w:ind w:hanging="879"/>
      </w:pPr>
      <w:rPr>
        <w:rFonts w:hint="default"/>
      </w:rPr>
    </w:lvl>
    <w:lvl w:ilvl="1">
      <w:start w:val="4"/>
      <w:numFmt w:val="decimal"/>
      <w:lvlText w:val="%1.%2."/>
      <w:lvlJc w:val="left"/>
      <w:pPr>
        <w:ind w:hanging="879"/>
      </w:pPr>
      <w:rPr>
        <w:rFonts w:ascii="Times New Roman" w:eastAsia="Verdana" w:hAnsi="Times New Roman" w:cs="Times New Roman" w:hint="default"/>
        <w:b/>
        <w:bCs/>
        <w:sz w:val="24"/>
        <w:szCs w:val="24"/>
      </w:rPr>
    </w:lvl>
    <w:lvl w:ilvl="2">
      <w:start w:val="1"/>
      <w:numFmt w:val="decimal"/>
      <w:lvlText w:val="%1.%2.%3."/>
      <w:lvlJc w:val="left"/>
      <w:pPr>
        <w:ind w:hanging="1134"/>
      </w:pPr>
      <w:rPr>
        <w:rFonts w:ascii="Times New Roman" w:eastAsia="Verdana" w:hAnsi="Times New Roman" w:cs="Times New Roman" w:hint="default"/>
        <w:b/>
        <w:bCs/>
        <w:spacing w:val="-1"/>
        <w:sz w:val="24"/>
        <w:szCs w:val="24"/>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05">
    <w:nsid w:val="46CB0E26"/>
    <w:multiLevelType w:val="hybridMultilevel"/>
    <w:tmpl w:val="41F8207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nsid w:val="471D57A7"/>
    <w:multiLevelType w:val="hybridMultilevel"/>
    <w:tmpl w:val="884096EE"/>
    <w:lvl w:ilvl="0" w:tplc="B6C648AE">
      <w:start w:val="44"/>
      <w:numFmt w:val="decimal"/>
      <w:lvlText w:val="(%1)"/>
      <w:lvlJc w:val="left"/>
      <w:pPr>
        <w:ind w:hanging="710"/>
      </w:pPr>
      <w:rPr>
        <w:rFonts w:ascii="Times New Roman" w:eastAsia="Garamond" w:hAnsi="Times New Roman" w:cs="Times New Roman" w:hint="default"/>
        <w:w w:val="100"/>
        <w:sz w:val="24"/>
        <w:szCs w:val="24"/>
      </w:rPr>
    </w:lvl>
    <w:lvl w:ilvl="1" w:tplc="61D0BF18">
      <w:start w:val="1"/>
      <w:numFmt w:val="bullet"/>
      <w:lvlText w:val="–"/>
      <w:lvlJc w:val="left"/>
      <w:pPr>
        <w:ind w:hanging="238"/>
      </w:pPr>
      <w:rPr>
        <w:rFonts w:ascii="Times New Roman" w:eastAsia="Times New Roman" w:hAnsi="Times New Roman" w:hint="default"/>
        <w:sz w:val="24"/>
        <w:szCs w:val="24"/>
      </w:rPr>
    </w:lvl>
    <w:lvl w:ilvl="2" w:tplc="804A2C32">
      <w:start w:val="1"/>
      <w:numFmt w:val="bullet"/>
      <w:lvlText w:val="•"/>
      <w:lvlJc w:val="left"/>
      <w:rPr>
        <w:rFonts w:hint="default"/>
      </w:rPr>
    </w:lvl>
    <w:lvl w:ilvl="3" w:tplc="BF885F58">
      <w:start w:val="1"/>
      <w:numFmt w:val="bullet"/>
      <w:lvlText w:val="•"/>
      <w:lvlJc w:val="left"/>
      <w:rPr>
        <w:rFonts w:hint="default"/>
      </w:rPr>
    </w:lvl>
    <w:lvl w:ilvl="4" w:tplc="3F5882A4">
      <w:start w:val="1"/>
      <w:numFmt w:val="bullet"/>
      <w:lvlText w:val="•"/>
      <w:lvlJc w:val="left"/>
      <w:rPr>
        <w:rFonts w:hint="default"/>
      </w:rPr>
    </w:lvl>
    <w:lvl w:ilvl="5" w:tplc="659A3876">
      <w:start w:val="1"/>
      <w:numFmt w:val="bullet"/>
      <w:lvlText w:val="•"/>
      <w:lvlJc w:val="left"/>
      <w:rPr>
        <w:rFonts w:hint="default"/>
      </w:rPr>
    </w:lvl>
    <w:lvl w:ilvl="6" w:tplc="61DEF006">
      <w:start w:val="1"/>
      <w:numFmt w:val="bullet"/>
      <w:lvlText w:val="•"/>
      <w:lvlJc w:val="left"/>
      <w:rPr>
        <w:rFonts w:hint="default"/>
      </w:rPr>
    </w:lvl>
    <w:lvl w:ilvl="7" w:tplc="A05C75FE">
      <w:start w:val="1"/>
      <w:numFmt w:val="bullet"/>
      <w:lvlText w:val="•"/>
      <w:lvlJc w:val="left"/>
      <w:rPr>
        <w:rFonts w:hint="default"/>
      </w:rPr>
    </w:lvl>
    <w:lvl w:ilvl="8" w:tplc="0AF81760">
      <w:start w:val="1"/>
      <w:numFmt w:val="bullet"/>
      <w:lvlText w:val="•"/>
      <w:lvlJc w:val="left"/>
      <w:rPr>
        <w:rFonts w:hint="default"/>
      </w:rPr>
    </w:lvl>
  </w:abstractNum>
  <w:abstractNum w:abstractNumId="107">
    <w:nsid w:val="49C42D5E"/>
    <w:multiLevelType w:val="hybridMultilevel"/>
    <w:tmpl w:val="D00294FA"/>
    <w:lvl w:ilvl="0" w:tplc="B09CF5F0">
      <w:start w:val="1"/>
      <w:numFmt w:val="decimal"/>
      <w:lvlText w:val="(%1)"/>
      <w:lvlJc w:val="left"/>
      <w:pPr>
        <w:ind w:hanging="710"/>
      </w:pPr>
      <w:rPr>
        <w:rFonts w:ascii="Times New Roman" w:eastAsia="Garamond" w:hAnsi="Times New Roman" w:cs="Times New Roman" w:hint="default"/>
        <w:spacing w:val="0"/>
        <w:w w:val="100"/>
        <w:sz w:val="24"/>
        <w:szCs w:val="24"/>
      </w:rPr>
    </w:lvl>
    <w:lvl w:ilvl="1" w:tplc="05781860">
      <w:start w:val="1"/>
      <w:numFmt w:val="lowerLetter"/>
      <w:lvlText w:val="(%2)"/>
      <w:lvlJc w:val="left"/>
      <w:pPr>
        <w:ind w:hanging="288"/>
      </w:pPr>
      <w:rPr>
        <w:rFonts w:asciiTheme="minorHAnsi" w:eastAsia="Garamond" w:hAnsiTheme="minorHAnsi" w:cstheme="minorHAnsi" w:hint="default"/>
        <w:i/>
        <w:spacing w:val="0"/>
        <w:sz w:val="22"/>
        <w:szCs w:val="24"/>
      </w:rPr>
    </w:lvl>
    <w:lvl w:ilvl="2" w:tplc="8D0804EA">
      <w:start w:val="1"/>
      <w:numFmt w:val="bullet"/>
      <w:lvlText w:val="•"/>
      <w:lvlJc w:val="left"/>
      <w:rPr>
        <w:rFonts w:hint="default"/>
      </w:rPr>
    </w:lvl>
    <w:lvl w:ilvl="3" w:tplc="F72E2546">
      <w:start w:val="1"/>
      <w:numFmt w:val="bullet"/>
      <w:lvlText w:val="•"/>
      <w:lvlJc w:val="left"/>
      <w:rPr>
        <w:rFonts w:hint="default"/>
      </w:rPr>
    </w:lvl>
    <w:lvl w:ilvl="4" w:tplc="5630FAE2">
      <w:start w:val="1"/>
      <w:numFmt w:val="bullet"/>
      <w:lvlText w:val="•"/>
      <w:lvlJc w:val="left"/>
      <w:rPr>
        <w:rFonts w:hint="default"/>
      </w:rPr>
    </w:lvl>
    <w:lvl w:ilvl="5" w:tplc="5A8E83E2">
      <w:start w:val="1"/>
      <w:numFmt w:val="bullet"/>
      <w:lvlText w:val="•"/>
      <w:lvlJc w:val="left"/>
      <w:rPr>
        <w:rFonts w:hint="default"/>
      </w:rPr>
    </w:lvl>
    <w:lvl w:ilvl="6" w:tplc="1C0A09DC">
      <w:start w:val="1"/>
      <w:numFmt w:val="bullet"/>
      <w:lvlText w:val="•"/>
      <w:lvlJc w:val="left"/>
      <w:rPr>
        <w:rFonts w:hint="default"/>
      </w:rPr>
    </w:lvl>
    <w:lvl w:ilvl="7" w:tplc="88E0620E">
      <w:start w:val="1"/>
      <w:numFmt w:val="bullet"/>
      <w:lvlText w:val="•"/>
      <w:lvlJc w:val="left"/>
      <w:rPr>
        <w:rFonts w:hint="default"/>
      </w:rPr>
    </w:lvl>
    <w:lvl w:ilvl="8" w:tplc="220C6EE0">
      <w:start w:val="1"/>
      <w:numFmt w:val="bullet"/>
      <w:lvlText w:val="•"/>
      <w:lvlJc w:val="left"/>
      <w:rPr>
        <w:rFonts w:hint="default"/>
      </w:rPr>
    </w:lvl>
  </w:abstractNum>
  <w:abstractNum w:abstractNumId="108">
    <w:nsid w:val="4A672889"/>
    <w:multiLevelType w:val="multilevel"/>
    <w:tmpl w:val="52607C7E"/>
    <w:lvl w:ilvl="0">
      <w:start w:val="1"/>
      <w:numFmt w:val="decimal"/>
      <w:lvlText w:val="%1."/>
      <w:lvlJc w:val="left"/>
      <w:pPr>
        <w:ind w:hanging="710"/>
      </w:pPr>
      <w:rPr>
        <w:rFonts w:ascii="Verdana" w:eastAsia="Verdana" w:hAnsi="Verdana" w:hint="default"/>
        <w:color w:val="3365FF"/>
        <w:sz w:val="26"/>
        <w:szCs w:val="26"/>
      </w:rPr>
    </w:lvl>
    <w:lvl w:ilvl="1">
      <w:start w:val="1"/>
      <w:numFmt w:val="decimal"/>
      <w:lvlText w:val="%1.%2."/>
      <w:lvlJc w:val="left"/>
      <w:pPr>
        <w:ind w:hanging="710"/>
      </w:pPr>
      <w:rPr>
        <w:rFonts w:ascii="Times New Roman" w:eastAsia="Verdana" w:hAnsi="Times New Roman" w:cs="Times New Roman" w:hint="default"/>
        <w:spacing w:val="-1"/>
        <w:w w:val="99"/>
        <w:sz w:val="24"/>
        <w:szCs w:val="24"/>
      </w:rPr>
    </w:lvl>
    <w:lvl w:ilvl="2">
      <w:start w:val="1"/>
      <w:numFmt w:val="decimal"/>
      <w:lvlText w:val="%1.%2.%3."/>
      <w:lvlJc w:val="left"/>
      <w:pPr>
        <w:ind w:hanging="737"/>
      </w:pPr>
      <w:rPr>
        <w:rFonts w:ascii="Times New Roman" w:eastAsia="Verdana" w:hAnsi="Times New Roman" w:cs="Times New Roman" w:hint="default"/>
        <w:i/>
        <w:spacing w:val="-1"/>
        <w:sz w:val="24"/>
        <w:szCs w:val="24"/>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09">
    <w:nsid w:val="4B2344D4"/>
    <w:multiLevelType w:val="hybridMultilevel"/>
    <w:tmpl w:val="3EF0F276"/>
    <w:lvl w:ilvl="0" w:tplc="F6B644A6">
      <w:start w:val="1"/>
      <w:numFmt w:val="decimal"/>
      <w:lvlText w:val="%1."/>
      <w:lvlJc w:val="left"/>
      <w:pPr>
        <w:ind w:left="840" w:hanging="360"/>
      </w:pPr>
      <w:rPr>
        <w:rFonts w:asciiTheme="majorHAnsi" w:eastAsia="Times New Roman" w:hAnsiTheme="majorHAnsi" w:cstheme="majorHAnsi" w:hint="default"/>
        <w:b/>
        <w:bCs/>
        <w:i w:val="0"/>
        <w:iCs w:val="0"/>
        <w:spacing w:val="0"/>
        <w:w w:val="100"/>
        <w:sz w:val="24"/>
        <w:szCs w:val="24"/>
        <w:lang w:val="sq-AL" w:eastAsia="en-US" w:bidi="ar-SA"/>
      </w:rPr>
    </w:lvl>
    <w:lvl w:ilvl="1" w:tplc="62C21D46">
      <w:start w:val="1"/>
      <w:numFmt w:val="lowerLetter"/>
      <w:lvlText w:val="%2)"/>
      <w:lvlJc w:val="left"/>
      <w:pPr>
        <w:ind w:left="840" w:hanging="360"/>
      </w:pPr>
      <w:rPr>
        <w:rFonts w:asciiTheme="majorHAnsi" w:eastAsia="Times New Roman" w:hAnsiTheme="majorHAnsi" w:cstheme="majorHAnsi" w:hint="default"/>
        <w:b/>
        <w:bCs/>
        <w:i w:val="0"/>
        <w:iCs w:val="0"/>
        <w:spacing w:val="0"/>
        <w:w w:val="100"/>
        <w:sz w:val="24"/>
        <w:szCs w:val="24"/>
        <w:lang w:val="sq-AL" w:eastAsia="en-US" w:bidi="ar-SA"/>
      </w:rPr>
    </w:lvl>
    <w:lvl w:ilvl="2" w:tplc="85F2144C">
      <w:numFmt w:val="bullet"/>
      <w:lvlText w:val="•"/>
      <w:lvlJc w:val="left"/>
      <w:pPr>
        <w:ind w:left="2592" w:hanging="360"/>
      </w:pPr>
      <w:rPr>
        <w:rFonts w:hint="default"/>
        <w:lang w:val="sq-AL" w:eastAsia="en-US" w:bidi="ar-SA"/>
      </w:rPr>
    </w:lvl>
    <w:lvl w:ilvl="3" w:tplc="16FC0058">
      <w:numFmt w:val="bullet"/>
      <w:lvlText w:val="•"/>
      <w:lvlJc w:val="left"/>
      <w:pPr>
        <w:ind w:left="3468" w:hanging="360"/>
      </w:pPr>
      <w:rPr>
        <w:rFonts w:hint="default"/>
        <w:lang w:val="sq-AL" w:eastAsia="en-US" w:bidi="ar-SA"/>
      </w:rPr>
    </w:lvl>
    <w:lvl w:ilvl="4" w:tplc="AAC4C372">
      <w:numFmt w:val="bullet"/>
      <w:lvlText w:val="•"/>
      <w:lvlJc w:val="left"/>
      <w:pPr>
        <w:ind w:left="4344" w:hanging="360"/>
      </w:pPr>
      <w:rPr>
        <w:rFonts w:hint="default"/>
        <w:lang w:val="sq-AL" w:eastAsia="en-US" w:bidi="ar-SA"/>
      </w:rPr>
    </w:lvl>
    <w:lvl w:ilvl="5" w:tplc="6F7C5E3C">
      <w:numFmt w:val="bullet"/>
      <w:lvlText w:val="•"/>
      <w:lvlJc w:val="left"/>
      <w:pPr>
        <w:ind w:left="5220" w:hanging="360"/>
      </w:pPr>
      <w:rPr>
        <w:rFonts w:hint="default"/>
        <w:lang w:val="sq-AL" w:eastAsia="en-US" w:bidi="ar-SA"/>
      </w:rPr>
    </w:lvl>
    <w:lvl w:ilvl="6" w:tplc="A01C00A0">
      <w:numFmt w:val="bullet"/>
      <w:lvlText w:val="•"/>
      <w:lvlJc w:val="left"/>
      <w:pPr>
        <w:ind w:left="6096" w:hanging="360"/>
      </w:pPr>
      <w:rPr>
        <w:rFonts w:hint="default"/>
        <w:lang w:val="sq-AL" w:eastAsia="en-US" w:bidi="ar-SA"/>
      </w:rPr>
    </w:lvl>
    <w:lvl w:ilvl="7" w:tplc="4DCE3D16">
      <w:numFmt w:val="bullet"/>
      <w:lvlText w:val="•"/>
      <w:lvlJc w:val="left"/>
      <w:pPr>
        <w:ind w:left="6972" w:hanging="360"/>
      </w:pPr>
      <w:rPr>
        <w:rFonts w:hint="default"/>
        <w:lang w:val="sq-AL" w:eastAsia="en-US" w:bidi="ar-SA"/>
      </w:rPr>
    </w:lvl>
    <w:lvl w:ilvl="8" w:tplc="DF8EF262">
      <w:numFmt w:val="bullet"/>
      <w:lvlText w:val="•"/>
      <w:lvlJc w:val="left"/>
      <w:pPr>
        <w:ind w:left="7848" w:hanging="360"/>
      </w:pPr>
      <w:rPr>
        <w:rFonts w:hint="default"/>
        <w:lang w:val="sq-AL" w:eastAsia="en-US" w:bidi="ar-SA"/>
      </w:rPr>
    </w:lvl>
  </w:abstractNum>
  <w:abstractNum w:abstractNumId="110">
    <w:nsid w:val="4CA23532"/>
    <w:multiLevelType w:val="multilevel"/>
    <w:tmpl w:val="02EC976A"/>
    <w:lvl w:ilvl="0">
      <w:start w:val="1"/>
      <w:numFmt w:val="decimal"/>
      <w:lvlText w:val="%1"/>
      <w:lvlJc w:val="left"/>
      <w:pPr>
        <w:ind w:hanging="710"/>
      </w:pPr>
      <w:rPr>
        <w:rFonts w:hint="default"/>
      </w:rPr>
    </w:lvl>
    <w:lvl w:ilvl="1">
      <w:start w:val="1"/>
      <w:numFmt w:val="decimal"/>
      <w:lvlText w:val="%1.%2."/>
      <w:lvlJc w:val="left"/>
      <w:pPr>
        <w:ind w:hanging="710"/>
      </w:pPr>
      <w:rPr>
        <w:rFonts w:ascii="Times New Roman" w:eastAsia="Verdana" w:hAnsi="Times New Roman" w:cs="Times New Roman" w:hint="default"/>
        <w:spacing w:val="-1"/>
        <w:w w:val="99"/>
        <w:sz w:val="22"/>
        <w:szCs w:val="22"/>
      </w:rPr>
    </w:lvl>
    <w:lvl w:ilvl="2">
      <w:start w:val="1"/>
      <w:numFmt w:val="decimal"/>
      <w:lvlText w:val="%1.%2.%3."/>
      <w:lvlJc w:val="left"/>
      <w:pPr>
        <w:ind w:hanging="737"/>
      </w:pPr>
      <w:rPr>
        <w:rFonts w:ascii="Times New Roman" w:eastAsia="Verdana" w:hAnsi="Times New Roman" w:cs="Times New Roman" w:hint="default"/>
        <w:i/>
        <w:spacing w:val="-1"/>
        <w:sz w:val="20"/>
        <w:szCs w:val="20"/>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11">
    <w:nsid w:val="4CBD36B6"/>
    <w:multiLevelType w:val="hybridMultilevel"/>
    <w:tmpl w:val="696EF9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nsid w:val="4D1B4A24"/>
    <w:multiLevelType w:val="hybridMultilevel"/>
    <w:tmpl w:val="13E47FAC"/>
    <w:lvl w:ilvl="0" w:tplc="82E89FEE">
      <w:start w:val="1"/>
      <w:numFmt w:val="decimal"/>
      <w:lvlText w:val="(%1)"/>
      <w:lvlJc w:val="left"/>
      <w:pPr>
        <w:ind w:hanging="710"/>
      </w:pPr>
      <w:rPr>
        <w:rFonts w:ascii="Times New Roman" w:eastAsia="Garamond" w:hAnsi="Times New Roman" w:cs="Times New Roman" w:hint="default"/>
        <w:spacing w:val="0"/>
        <w:w w:val="100"/>
        <w:sz w:val="22"/>
        <w:szCs w:val="24"/>
      </w:rPr>
    </w:lvl>
    <w:lvl w:ilvl="1" w:tplc="447A5994">
      <w:start w:val="1"/>
      <w:numFmt w:val="bullet"/>
      <w:lvlText w:val="–"/>
      <w:lvlJc w:val="left"/>
      <w:pPr>
        <w:ind w:hanging="238"/>
      </w:pPr>
      <w:rPr>
        <w:rFonts w:ascii="Times New Roman" w:eastAsia="Times New Roman" w:hAnsi="Times New Roman" w:hint="default"/>
        <w:sz w:val="24"/>
        <w:szCs w:val="24"/>
      </w:rPr>
    </w:lvl>
    <w:lvl w:ilvl="2" w:tplc="DF4C0132">
      <w:start w:val="1"/>
      <w:numFmt w:val="bullet"/>
      <w:lvlText w:val="•"/>
      <w:lvlJc w:val="left"/>
      <w:rPr>
        <w:rFonts w:hint="default"/>
      </w:rPr>
    </w:lvl>
    <w:lvl w:ilvl="3" w:tplc="1598D8EC">
      <w:start w:val="1"/>
      <w:numFmt w:val="bullet"/>
      <w:lvlText w:val="•"/>
      <w:lvlJc w:val="left"/>
      <w:rPr>
        <w:rFonts w:hint="default"/>
      </w:rPr>
    </w:lvl>
    <w:lvl w:ilvl="4" w:tplc="860C1778">
      <w:start w:val="1"/>
      <w:numFmt w:val="bullet"/>
      <w:lvlText w:val="•"/>
      <w:lvlJc w:val="left"/>
      <w:rPr>
        <w:rFonts w:hint="default"/>
      </w:rPr>
    </w:lvl>
    <w:lvl w:ilvl="5" w:tplc="956CF322">
      <w:start w:val="1"/>
      <w:numFmt w:val="bullet"/>
      <w:lvlText w:val="•"/>
      <w:lvlJc w:val="left"/>
      <w:rPr>
        <w:rFonts w:hint="default"/>
      </w:rPr>
    </w:lvl>
    <w:lvl w:ilvl="6" w:tplc="EA1CDD28">
      <w:start w:val="1"/>
      <w:numFmt w:val="bullet"/>
      <w:lvlText w:val="•"/>
      <w:lvlJc w:val="left"/>
      <w:rPr>
        <w:rFonts w:hint="default"/>
      </w:rPr>
    </w:lvl>
    <w:lvl w:ilvl="7" w:tplc="0554B496">
      <w:start w:val="1"/>
      <w:numFmt w:val="bullet"/>
      <w:lvlText w:val="•"/>
      <w:lvlJc w:val="left"/>
      <w:rPr>
        <w:rFonts w:hint="default"/>
      </w:rPr>
    </w:lvl>
    <w:lvl w:ilvl="8" w:tplc="77149482">
      <w:start w:val="1"/>
      <w:numFmt w:val="bullet"/>
      <w:lvlText w:val="•"/>
      <w:lvlJc w:val="left"/>
      <w:rPr>
        <w:rFonts w:hint="default"/>
      </w:rPr>
    </w:lvl>
  </w:abstractNum>
  <w:abstractNum w:abstractNumId="113">
    <w:nsid w:val="4E584FDB"/>
    <w:multiLevelType w:val="multilevel"/>
    <w:tmpl w:val="F2B8287E"/>
    <w:lvl w:ilvl="0">
      <w:start w:val="6"/>
      <w:numFmt w:val="decimal"/>
      <w:lvlText w:val="%1"/>
      <w:lvlJc w:val="left"/>
      <w:pPr>
        <w:ind w:hanging="879"/>
      </w:pPr>
      <w:rPr>
        <w:rFonts w:hint="default"/>
      </w:rPr>
    </w:lvl>
    <w:lvl w:ilvl="1">
      <w:start w:val="1"/>
      <w:numFmt w:val="decimal"/>
      <w:lvlText w:val="%1.%2."/>
      <w:lvlJc w:val="left"/>
      <w:pPr>
        <w:ind w:hanging="879"/>
      </w:pPr>
      <w:rPr>
        <w:rFonts w:ascii="Times New Roman" w:eastAsia="Verdana" w:hAnsi="Times New Roman" w:cs="Times New Roman" w:hint="default"/>
        <w:b/>
        <w:bCs/>
        <w:sz w:val="32"/>
        <w:szCs w:val="3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14">
    <w:nsid w:val="4F133FB7"/>
    <w:multiLevelType w:val="hybridMultilevel"/>
    <w:tmpl w:val="F3968844"/>
    <w:lvl w:ilvl="0" w:tplc="0614812A">
      <w:start w:val="1"/>
      <w:numFmt w:val="decimal"/>
      <w:lvlText w:val="(%1)"/>
      <w:lvlJc w:val="left"/>
      <w:pPr>
        <w:ind w:hanging="710"/>
      </w:pPr>
      <w:rPr>
        <w:rFonts w:ascii="Times New Roman" w:eastAsia="Garamond" w:hAnsi="Times New Roman" w:cs="Times New Roman" w:hint="default"/>
        <w:spacing w:val="0"/>
        <w:w w:val="100"/>
        <w:sz w:val="24"/>
        <w:szCs w:val="24"/>
      </w:rPr>
    </w:lvl>
    <w:lvl w:ilvl="1" w:tplc="185272B4">
      <w:start w:val="1"/>
      <w:numFmt w:val="bullet"/>
      <w:lvlText w:val="–"/>
      <w:lvlJc w:val="left"/>
      <w:pPr>
        <w:ind w:hanging="238"/>
      </w:pPr>
      <w:rPr>
        <w:rFonts w:ascii="Times New Roman" w:eastAsia="Times New Roman" w:hAnsi="Times New Roman" w:hint="default"/>
        <w:sz w:val="24"/>
        <w:szCs w:val="24"/>
      </w:rPr>
    </w:lvl>
    <w:lvl w:ilvl="2" w:tplc="D4D20794">
      <w:start w:val="1"/>
      <w:numFmt w:val="bullet"/>
      <w:lvlText w:val="•"/>
      <w:lvlJc w:val="left"/>
      <w:rPr>
        <w:rFonts w:hint="default"/>
      </w:rPr>
    </w:lvl>
    <w:lvl w:ilvl="3" w:tplc="277C3FE4">
      <w:start w:val="1"/>
      <w:numFmt w:val="bullet"/>
      <w:lvlText w:val="•"/>
      <w:lvlJc w:val="left"/>
      <w:rPr>
        <w:rFonts w:hint="default"/>
      </w:rPr>
    </w:lvl>
    <w:lvl w:ilvl="4" w:tplc="77022AB0">
      <w:start w:val="1"/>
      <w:numFmt w:val="bullet"/>
      <w:lvlText w:val="•"/>
      <w:lvlJc w:val="left"/>
      <w:rPr>
        <w:rFonts w:hint="default"/>
      </w:rPr>
    </w:lvl>
    <w:lvl w:ilvl="5" w:tplc="F364E148">
      <w:start w:val="1"/>
      <w:numFmt w:val="bullet"/>
      <w:lvlText w:val="•"/>
      <w:lvlJc w:val="left"/>
      <w:rPr>
        <w:rFonts w:hint="default"/>
      </w:rPr>
    </w:lvl>
    <w:lvl w:ilvl="6" w:tplc="0F1E3A80">
      <w:start w:val="1"/>
      <w:numFmt w:val="bullet"/>
      <w:lvlText w:val="•"/>
      <w:lvlJc w:val="left"/>
      <w:rPr>
        <w:rFonts w:hint="default"/>
      </w:rPr>
    </w:lvl>
    <w:lvl w:ilvl="7" w:tplc="D40AFB3E">
      <w:start w:val="1"/>
      <w:numFmt w:val="bullet"/>
      <w:lvlText w:val="•"/>
      <w:lvlJc w:val="left"/>
      <w:rPr>
        <w:rFonts w:hint="default"/>
      </w:rPr>
    </w:lvl>
    <w:lvl w:ilvl="8" w:tplc="17F80B5A">
      <w:start w:val="1"/>
      <w:numFmt w:val="bullet"/>
      <w:lvlText w:val="•"/>
      <w:lvlJc w:val="left"/>
      <w:rPr>
        <w:rFonts w:hint="default"/>
      </w:rPr>
    </w:lvl>
  </w:abstractNum>
  <w:abstractNum w:abstractNumId="115">
    <w:nsid w:val="4F633D29"/>
    <w:multiLevelType w:val="multilevel"/>
    <w:tmpl w:val="8A74071A"/>
    <w:lvl w:ilvl="0">
      <w:start w:val="1"/>
      <w:numFmt w:val="decimal"/>
      <w:lvlText w:val="%1"/>
      <w:lvlJc w:val="left"/>
      <w:pPr>
        <w:ind w:hanging="1162"/>
      </w:pPr>
      <w:rPr>
        <w:rFonts w:hint="default"/>
      </w:rPr>
    </w:lvl>
    <w:lvl w:ilvl="1">
      <w:start w:val="2"/>
      <w:numFmt w:val="decimal"/>
      <w:lvlText w:val="%1.%2"/>
      <w:lvlJc w:val="left"/>
      <w:pPr>
        <w:ind w:hanging="1162"/>
      </w:pPr>
      <w:rPr>
        <w:rFonts w:hint="default"/>
      </w:rPr>
    </w:lvl>
    <w:lvl w:ilvl="2">
      <w:start w:val="1"/>
      <w:numFmt w:val="decimal"/>
      <w:lvlText w:val="%1.%2.%3"/>
      <w:lvlJc w:val="left"/>
      <w:pPr>
        <w:ind w:hanging="1162"/>
      </w:pPr>
      <w:rPr>
        <w:rFonts w:hint="default"/>
      </w:rPr>
    </w:lvl>
    <w:lvl w:ilvl="3">
      <w:start w:val="1"/>
      <w:numFmt w:val="decimal"/>
      <w:lvlText w:val="%1.%2.%3.%4"/>
      <w:lvlJc w:val="left"/>
      <w:pPr>
        <w:ind w:hanging="1162"/>
      </w:pPr>
      <w:rPr>
        <w:rFonts w:ascii="Times New Roman" w:eastAsia="Verdana" w:hAnsi="Times New Roman" w:cs="Times New Roman" w:hint="default"/>
        <w:i w:val="0"/>
        <w:sz w:val="24"/>
        <w:szCs w:val="24"/>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16">
    <w:nsid w:val="50493821"/>
    <w:multiLevelType w:val="hybridMultilevel"/>
    <w:tmpl w:val="9CDAE6E8"/>
    <w:lvl w:ilvl="0" w:tplc="F50213E6">
      <w:start w:val="1"/>
      <w:numFmt w:val="decimal"/>
      <w:lvlText w:val="%1."/>
      <w:lvlJc w:val="left"/>
      <w:pPr>
        <w:ind w:hanging="567"/>
      </w:pPr>
      <w:rPr>
        <w:rFonts w:asciiTheme="minorHAnsi" w:eastAsia="Verdana" w:hAnsiTheme="minorHAnsi" w:cstheme="minorHAnsi" w:hint="default"/>
        <w:w w:val="99"/>
        <w:sz w:val="22"/>
        <w:szCs w:val="24"/>
      </w:rPr>
    </w:lvl>
    <w:lvl w:ilvl="1" w:tplc="217880D6">
      <w:start w:val="1"/>
      <w:numFmt w:val="bullet"/>
      <w:lvlText w:val="•"/>
      <w:lvlJc w:val="left"/>
      <w:rPr>
        <w:rFonts w:hint="default"/>
      </w:rPr>
    </w:lvl>
    <w:lvl w:ilvl="2" w:tplc="15F6C6F0">
      <w:start w:val="1"/>
      <w:numFmt w:val="bullet"/>
      <w:lvlText w:val="•"/>
      <w:lvlJc w:val="left"/>
      <w:rPr>
        <w:rFonts w:hint="default"/>
      </w:rPr>
    </w:lvl>
    <w:lvl w:ilvl="3" w:tplc="6F4E70AA">
      <w:start w:val="1"/>
      <w:numFmt w:val="bullet"/>
      <w:lvlText w:val="•"/>
      <w:lvlJc w:val="left"/>
      <w:rPr>
        <w:rFonts w:hint="default"/>
      </w:rPr>
    </w:lvl>
    <w:lvl w:ilvl="4" w:tplc="A446953C">
      <w:start w:val="1"/>
      <w:numFmt w:val="bullet"/>
      <w:lvlText w:val="•"/>
      <w:lvlJc w:val="left"/>
      <w:rPr>
        <w:rFonts w:hint="default"/>
      </w:rPr>
    </w:lvl>
    <w:lvl w:ilvl="5" w:tplc="9DB0E9E8">
      <w:start w:val="1"/>
      <w:numFmt w:val="bullet"/>
      <w:lvlText w:val="•"/>
      <w:lvlJc w:val="left"/>
      <w:rPr>
        <w:rFonts w:hint="default"/>
      </w:rPr>
    </w:lvl>
    <w:lvl w:ilvl="6" w:tplc="FBD60276">
      <w:start w:val="1"/>
      <w:numFmt w:val="bullet"/>
      <w:lvlText w:val="•"/>
      <w:lvlJc w:val="left"/>
      <w:rPr>
        <w:rFonts w:hint="default"/>
      </w:rPr>
    </w:lvl>
    <w:lvl w:ilvl="7" w:tplc="ABF09D88">
      <w:start w:val="1"/>
      <w:numFmt w:val="bullet"/>
      <w:lvlText w:val="•"/>
      <w:lvlJc w:val="left"/>
      <w:rPr>
        <w:rFonts w:hint="default"/>
      </w:rPr>
    </w:lvl>
    <w:lvl w:ilvl="8" w:tplc="F76C7C8E">
      <w:start w:val="1"/>
      <w:numFmt w:val="bullet"/>
      <w:lvlText w:val="•"/>
      <w:lvlJc w:val="left"/>
      <w:rPr>
        <w:rFonts w:hint="default"/>
      </w:rPr>
    </w:lvl>
  </w:abstractNum>
  <w:abstractNum w:abstractNumId="117">
    <w:nsid w:val="50587D4C"/>
    <w:multiLevelType w:val="hybridMultilevel"/>
    <w:tmpl w:val="16E6B7D2"/>
    <w:lvl w:ilvl="0" w:tplc="440C0BCA">
      <w:start w:val="1"/>
      <w:numFmt w:val="upperRoman"/>
      <w:lvlText w:val="%1."/>
      <w:lvlJc w:val="left"/>
      <w:pPr>
        <w:ind w:left="840" w:hanging="360"/>
      </w:pPr>
      <w:rPr>
        <w:rFonts w:ascii="Times New Roman" w:eastAsia="Times New Roman" w:hAnsi="Times New Roman" w:cs="Times New Roman" w:hint="default"/>
        <w:b/>
        <w:bCs/>
        <w:i w:val="0"/>
        <w:iCs w:val="0"/>
        <w:color w:val="000000" w:themeColor="text1"/>
        <w:spacing w:val="0"/>
        <w:w w:val="99"/>
        <w:sz w:val="24"/>
        <w:szCs w:val="24"/>
        <w:lang w:val="sq-AL" w:eastAsia="en-US" w:bidi="ar-SA"/>
      </w:rPr>
    </w:lvl>
    <w:lvl w:ilvl="1" w:tplc="60D41D8E">
      <w:start w:val="1"/>
      <w:numFmt w:val="lowerLetter"/>
      <w:lvlText w:val="%2)"/>
      <w:lvlJc w:val="left"/>
      <w:pPr>
        <w:ind w:left="840" w:hanging="360"/>
      </w:pPr>
      <w:rPr>
        <w:rFonts w:ascii="Times New Roman" w:eastAsia="Times New Roman" w:hAnsi="Times New Roman" w:cs="Times New Roman" w:hint="default"/>
        <w:b/>
        <w:bCs/>
        <w:i w:val="0"/>
        <w:iCs w:val="0"/>
        <w:spacing w:val="0"/>
        <w:w w:val="100"/>
        <w:sz w:val="24"/>
        <w:szCs w:val="24"/>
        <w:lang w:val="sq-AL" w:eastAsia="en-US" w:bidi="ar-SA"/>
      </w:rPr>
    </w:lvl>
    <w:lvl w:ilvl="2" w:tplc="FBDA7942">
      <w:numFmt w:val="bullet"/>
      <w:lvlText w:val="•"/>
      <w:lvlJc w:val="left"/>
      <w:pPr>
        <w:ind w:left="2592" w:hanging="360"/>
      </w:pPr>
      <w:rPr>
        <w:rFonts w:hint="default"/>
        <w:lang w:val="sq-AL" w:eastAsia="en-US" w:bidi="ar-SA"/>
      </w:rPr>
    </w:lvl>
    <w:lvl w:ilvl="3" w:tplc="789ED132">
      <w:numFmt w:val="bullet"/>
      <w:lvlText w:val="•"/>
      <w:lvlJc w:val="left"/>
      <w:pPr>
        <w:ind w:left="3468" w:hanging="360"/>
      </w:pPr>
      <w:rPr>
        <w:rFonts w:hint="default"/>
        <w:lang w:val="sq-AL" w:eastAsia="en-US" w:bidi="ar-SA"/>
      </w:rPr>
    </w:lvl>
    <w:lvl w:ilvl="4" w:tplc="24C85C96">
      <w:numFmt w:val="bullet"/>
      <w:lvlText w:val="•"/>
      <w:lvlJc w:val="left"/>
      <w:pPr>
        <w:ind w:left="4344" w:hanging="360"/>
      </w:pPr>
      <w:rPr>
        <w:rFonts w:hint="default"/>
        <w:lang w:val="sq-AL" w:eastAsia="en-US" w:bidi="ar-SA"/>
      </w:rPr>
    </w:lvl>
    <w:lvl w:ilvl="5" w:tplc="5FD85796">
      <w:numFmt w:val="bullet"/>
      <w:lvlText w:val="•"/>
      <w:lvlJc w:val="left"/>
      <w:pPr>
        <w:ind w:left="5220" w:hanging="360"/>
      </w:pPr>
      <w:rPr>
        <w:rFonts w:hint="default"/>
        <w:lang w:val="sq-AL" w:eastAsia="en-US" w:bidi="ar-SA"/>
      </w:rPr>
    </w:lvl>
    <w:lvl w:ilvl="6" w:tplc="895AC7CC">
      <w:numFmt w:val="bullet"/>
      <w:lvlText w:val="•"/>
      <w:lvlJc w:val="left"/>
      <w:pPr>
        <w:ind w:left="6096" w:hanging="360"/>
      </w:pPr>
      <w:rPr>
        <w:rFonts w:hint="default"/>
        <w:lang w:val="sq-AL" w:eastAsia="en-US" w:bidi="ar-SA"/>
      </w:rPr>
    </w:lvl>
    <w:lvl w:ilvl="7" w:tplc="8BAA822E">
      <w:numFmt w:val="bullet"/>
      <w:lvlText w:val="•"/>
      <w:lvlJc w:val="left"/>
      <w:pPr>
        <w:ind w:left="6972" w:hanging="360"/>
      </w:pPr>
      <w:rPr>
        <w:rFonts w:hint="default"/>
        <w:lang w:val="sq-AL" w:eastAsia="en-US" w:bidi="ar-SA"/>
      </w:rPr>
    </w:lvl>
    <w:lvl w:ilvl="8" w:tplc="95742FAA">
      <w:numFmt w:val="bullet"/>
      <w:lvlText w:val="•"/>
      <w:lvlJc w:val="left"/>
      <w:pPr>
        <w:ind w:left="7848" w:hanging="360"/>
      </w:pPr>
      <w:rPr>
        <w:rFonts w:hint="default"/>
        <w:lang w:val="sq-AL" w:eastAsia="en-US" w:bidi="ar-SA"/>
      </w:rPr>
    </w:lvl>
  </w:abstractNum>
  <w:abstractNum w:abstractNumId="118">
    <w:nsid w:val="506F6AF7"/>
    <w:multiLevelType w:val="hybridMultilevel"/>
    <w:tmpl w:val="CC2E9CD8"/>
    <w:lvl w:ilvl="0" w:tplc="825EB6E0">
      <w:start w:val="1"/>
      <w:numFmt w:val="decimal"/>
      <w:lvlText w:val="%1."/>
      <w:lvlJc w:val="left"/>
      <w:pPr>
        <w:ind w:left="840" w:hanging="360"/>
      </w:pPr>
      <w:rPr>
        <w:rFonts w:ascii="Times New Roman" w:eastAsia="Times New Roman" w:hAnsi="Times New Roman" w:cs="Times New Roman" w:hint="default"/>
        <w:b/>
        <w:bCs/>
        <w:i w:val="0"/>
        <w:iCs w:val="0"/>
        <w:spacing w:val="0"/>
        <w:w w:val="100"/>
        <w:sz w:val="24"/>
        <w:szCs w:val="24"/>
        <w:lang w:val="sq-AL" w:eastAsia="en-US" w:bidi="ar-SA"/>
      </w:rPr>
    </w:lvl>
    <w:lvl w:ilvl="1" w:tplc="23BAE8DE">
      <w:numFmt w:val="bullet"/>
      <w:lvlText w:val="-"/>
      <w:lvlJc w:val="left"/>
      <w:pPr>
        <w:ind w:left="840" w:hanging="360"/>
      </w:pPr>
      <w:rPr>
        <w:rFonts w:ascii="Calibri" w:eastAsia="Calibri" w:hAnsi="Calibri" w:cs="Calibri" w:hint="default"/>
        <w:spacing w:val="0"/>
        <w:w w:val="100"/>
        <w:lang w:val="sq-AL" w:eastAsia="en-US" w:bidi="ar-SA"/>
      </w:rPr>
    </w:lvl>
    <w:lvl w:ilvl="2" w:tplc="3F3EBF50">
      <w:numFmt w:val="bullet"/>
      <w:lvlText w:val="•"/>
      <w:lvlJc w:val="left"/>
      <w:pPr>
        <w:ind w:left="2592" w:hanging="360"/>
      </w:pPr>
      <w:rPr>
        <w:rFonts w:hint="default"/>
        <w:lang w:val="sq-AL" w:eastAsia="en-US" w:bidi="ar-SA"/>
      </w:rPr>
    </w:lvl>
    <w:lvl w:ilvl="3" w:tplc="DE4E0F8A">
      <w:numFmt w:val="bullet"/>
      <w:lvlText w:val="•"/>
      <w:lvlJc w:val="left"/>
      <w:pPr>
        <w:ind w:left="3468" w:hanging="360"/>
      </w:pPr>
      <w:rPr>
        <w:rFonts w:hint="default"/>
        <w:lang w:val="sq-AL" w:eastAsia="en-US" w:bidi="ar-SA"/>
      </w:rPr>
    </w:lvl>
    <w:lvl w:ilvl="4" w:tplc="7998252A">
      <w:numFmt w:val="bullet"/>
      <w:lvlText w:val="•"/>
      <w:lvlJc w:val="left"/>
      <w:pPr>
        <w:ind w:left="4344" w:hanging="360"/>
      </w:pPr>
      <w:rPr>
        <w:rFonts w:hint="default"/>
        <w:lang w:val="sq-AL" w:eastAsia="en-US" w:bidi="ar-SA"/>
      </w:rPr>
    </w:lvl>
    <w:lvl w:ilvl="5" w:tplc="2F18FC36">
      <w:numFmt w:val="bullet"/>
      <w:lvlText w:val="•"/>
      <w:lvlJc w:val="left"/>
      <w:pPr>
        <w:ind w:left="5220" w:hanging="360"/>
      </w:pPr>
      <w:rPr>
        <w:rFonts w:hint="default"/>
        <w:lang w:val="sq-AL" w:eastAsia="en-US" w:bidi="ar-SA"/>
      </w:rPr>
    </w:lvl>
    <w:lvl w:ilvl="6" w:tplc="3086FDBE">
      <w:numFmt w:val="bullet"/>
      <w:lvlText w:val="•"/>
      <w:lvlJc w:val="left"/>
      <w:pPr>
        <w:ind w:left="6096" w:hanging="360"/>
      </w:pPr>
      <w:rPr>
        <w:rFonts w:hint="default"/>
        <w:lang w:val="sq-AL" w:eastAsia="en-US" w:bidi="ar-SA"/>
      </w:rPr>
    </w:lvl>
    <w:lvl w:ilvl="7" w:tplc="FD9A8574">
      <w:numFmt w:val="bullet"/>
      <w:lvlText w:val="•"/>
      <w:lvlJc w:val="left"/>
      <w:pPr>
        <w:ind w:left="6972" w:hanging="360"/>
      </w:pPr>
      <w:rPr>
        <w:rFonts w:hint="default"/>
        <w:lang w:val="sq-AL" w:eastAsia="en-US" w:bidi="ar-SA"/>
      </w:rPr>
    </w:lvl>
    <w:lvl w:ilvl="8" w:tplc="1D7A387A">
      <w:numFmt w:val="bullet"/>
      <w:lvlText w:val="•"/>
      <w:lvlJc w:val="left"/>
      <w:pPr>
        <w:ind w:left="7848" w:hanging="360"/>
      </w:pPr>
      <w:rPr>
        <w:rFonts w:hint="default"/>
        <w:lang w:val="sq-AL" w:eastAsia="en-US" w:bidi="ar-SA"/>
      </w:rPr>
    </w:lvl>
  </w:abstractNum>
  <w:abstractNum w:abstractNumId="119">
    <w:nsid w:val="507D1EFB"/>
    <w:multiLevelType w:val="hybridMultilevel"/>
    <w:tmpl w:val="A1361696"/>
    <w:lvl w:ilvl="0" w:tplc="DDB06832">
      <w:start w:val="1"/>
      <w:numFmt w:val="decimal"/>
      <w:lvlText w:val="(%1)"/>
      <w:lvlJc w:val="left"/>
      <w:pPr>
        <w:ind w:hanging="710"/>
      </w:pPr>
      <w:rPr>
        <w:rFonts w:ascii="Times New Roman" w:eastAsia="Garamond" w:hAnsi="Times New Roman" w:cs="Times New Roman" w:hint="default"/>
        <w:spacing w:val="-1"/>
        <w:w w:val="99"/>
        <w:sz w:val="24"/>
        <w:szCs w:val="24"/>
      </w:rPr>
    </w:lvl>
    <w:lvl w:ilvl="1" w:tplc="4DFAED64">
      <w:start w:val="1"/>
      <w:numFmt w:val="bullet"/>
      <w:lvlText w:val="–"/>
      <w:lvlJc w:val="left"/>
      <w:pPr>
        <w:ind w:hanging="238"/>
      </w:pPr>
      <w:rPr>
        <w:rFonts w:ascii="Times New Roman" w:eastAsia="Times New Roman" w:hAnsi="Times New Roman" w:hint="default"/>
        <w:sz w:val="24"/>
        <w:szCs w:val="24"/>
      </w:rPr>
    </w:lvl>
    <w:lvl w:ilvl="2" w:tplc="CF581E92">
      <w:start w:val="1"/>
      <w:numFmt w:val="bullet"/>
      <w:lvlText w:val="•"/>
      <w:lvlJc w:val="left"/>
      <w:rPr>
        <w:rFonts w:hint="default"/>
      </w:rPr>
    </w:lvl>
    <w:lvl w:ilvl="3" w:tplc="147E7152">
      <w:start w:val="1"/>
      <w:numFmt w:val="bullet"/>
      <w:lvlText w:val="•"/>
      <w:lvlJc w:val="left"/>
      <w:rPr>
        <w:rFonts w:hint="default"/>
      </w:rPr>
    </w:lvl>
    <w:lvl w:ilvl="4" w:tplc="C6D69210">
      <w:start w:val="1"/>
      <w:numFmt w:val="bullet"/>
      <w:lvlText w:val="•"/>
      <w:lvlJc w:val="left"/>
      <w:rPr>
        <w:rFonts w:hint="default"/>
      </w:rPr>
    </w:lvl>
    <w:lvl w:ilvl="5" w:tplc="0270D626">
      <w:start w:val="1"/>
      <w:numFmt w:val="bullet"/>
      <w:lvlText w:val="•"/>
      <w:lvlJc w:val="left"/>
      <w:rPr>
        <w:rFonts w:hint="default"/>
      </w:rPr>
    </w:lvl>
    <w:lvl w:ilvl="6" w:tplc="FB6C12D0">
      <w:start w:val="1"/>
      <w:numFmt w:val="bullet"/>
      <w:lvlText w:val="•"/>
      <w:lvlJc w:val="left"/>
      <w:rPr>
        <w:rFonts w:hint="default"/>
      </w:rPr>
    </w:lvl>
    <w:lvl w:ilvl="7" w:tplc="340294AA">
      <w:start w:val="1"/>
      <w:numFmt w:val="bullet"/>
      <w:lvlText w:val="•"/>
      <w:lvlJc w:val="left"/>
      <w:rPr>
        <w:rFonts w:hint="default"/>
      </w:rPr>
    </w:lvl>
    <w:lvl w:ilvl="8" w:tplc="C966DC4C">
      <w:start w:val="1"/>
      <w:numFmt w:val="bullet"/>
      <w:lvlText w:val="•"/>
      <w:lvlJc w:val="left"/>
      <w:rPr>
        <w:rFonts w:hint="default"/>
      </w:rPr>
    </w:lvl>
  </w:abstractNum>
  <w:abstractNum w:abstractNumId="120">
    <w:nsid w:val="520855ED"/>
    <w:multiLevelType w:val="hybridMultilevel"/>
    <w:tmpl w:val="7FDCB504"/>
    <w:lvl w:ilvl="0" w:tplc="11F89B94">
      <w:numFmt w:val="bullet"/>
      <w:lvlText w:val="-"/>
      <w:lvlJc w:val="left"/>
      <w:pPr>
        <w:ind w:left="1198"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16BCB1A0">
      <w:numFmt w:val="bullet"/>
      <w:lvlText w:val="•"/>
      <w:lvlJc w:val="left"/>
      <w:pPr>
        <w:ind w:left="2110" w:hanging="360"/>
      </w:pPr>
      <w:rPr>
        <w:rFonts w:hint="default"/>
        <w:lang w:val="sq-AL" w:eastAsia="en-US" w:bidi="ar-SA"/>
      </w:rPr>
    </w:lvl>
    <w:lvl w:ilvl="2" w:tplc="DE12EF5E">
      <w:numFmt w:val="bullet"/>
      <w:lvlText w:val="•"/>
      <w:lvlJc w:val="left"/>
      <w:pPr>
        <w:ind w:left="3022" w:hanging="360"/>
      </w:pPr>
      <w:rPr>
        <w:rFonts w:hint="default"/>
        <w:lang w:val="sq-AL" w:eastAsia="en-US" w:bidi="ar-SA"/>
      </w:rPr>
    </w:lvl>
    <w:lvl w:ilvl="3" w:tplc="9BD497CC">
      <w:numFmt w:val="bullet"/>
      <w:lvlText w:val="•"/>
      <w:lvlJc w:val="left"/>
      <w:pPr>
        <w:ind w:left="3934" w:hanging="360"/>
      </w:pPr>
      <w:rPr>
        <w:rFonts w:hint="default"/>
        <w:lang w:val="sq-AL" w:eastAsia="en-US" w:bidi="ar-SA"/>
      </w:rPr>
    </w:lvl>
    <w:lvl w:ilvl="4" w:tplc="0E2E4E5A">
      <w:numFmt w:val="bullet"/>
      <w:lvlText w:val="•"/>
      <w:lvlJc w:val="left"/>
      <w:pPr>
        <w:ind w:left="4846" w:hanging="360"/>
      </w:pPr>
      <w:rPr>
        <w:rFonts w:hint="default"/>
        <w:lang w:val="sq-AL" w:eastAsia="en-US" w:bidi="ar-SA"/>
      </w:rPr>
    </w:lvl>
    <w:lvl w:ilvl="5" w:tplc="552A818C">
      <w:numFmt w:val="bullet"/>
      <w:lvlText w:val="•"/>
      <w:lvlJc w:val="left"/>
      <w:pPr>
        <w:ind w:left="5758" w:hanging="360"/>
      </w:pPr>
      <w:rPr>
        <w:rFonts w:hint="default"/>
        <w:lang w:val="sq-AL" w:eastAsia="en-US" w:bidi="ar-SA"/>
      </w:rPr>
    </w:lvl>
    <w:lvl w:ilvl="6" w:tplc="7BD06E20">
      <w:numFmt w:val="bullet"/>
      <w:lvlText w:val="•"/>
      <w:lvlJc w:val="left"/>
      <w:pPr>
        <w:ind w:left="6670" w:hanging="360"/>
      </w:pPr>
      <w:rPr>
        <w:rFonts w:hint="default"/>
        <w:lang w:val="sq-AL" w:eastAsia="en-US" w:bidi="ar-SA"/>
      </w:rPr>
    </w:lvl>
    <w:lvl w:ilvl="7" w:tplc="511E49E4">
      <w:numFmt w:val="bullet"/>
      <w:lvlText w:val="•"/>
      <w:lvlJc w:val="left"/>
      <w:pPr>
        <w:ind w:left="7582" w:hanging="360"/>
      </w:pPr>
      <w:rPr>
        <w:rFonts w:hint="default"/>
        <w:lang w:val="sq-AL" w:eastAsia="en-US" w:bidi="ar-SA"/>
      </w:rPr>
    </w:lvl>
    <w:lvl w:ilvl="8" w:tplc="0C72D2CE">
      <w:numFmt w:val="bullet"/>
      <w:lvlText w:val="•"/>
      <w:lvlJc w:val="left"/>
      <w:pPr>
        <w:ind w:left="8494" w:hanging="360"/>
      </w:pPr>
      <w:rPr>
        <w:rFonts w:hint="default"/>
        <w:lang w:val="sq-AL" w:eastAsia="en-US" w:bidi="ar-SA"/>
      </w:rPr>
    </w:lvl>
  </w:abstractNum>
  <w:abstractNum w:abstractNumId="121">
    <w:nsid w:val="559320EC"/>
    <w:multiLevelType w:val="multilevel"/>
    <w:tmpl w:val="056ED078"/>
    <w:lvl w:ilvl="0">
      <w:start w:val="1"/>
      <w:numFmt w:val="decimal"/>
      <w:lvlText w:val="%1."/>
      <w:lvlJc w:val="left"/>
      <w:pPr>
        <w:ind w:hanging="710"/>
      </w:pPr>
      <w:rPr>
        <w:rFonts w:ascii="Times New Roman" w:eastAsia="Verdana" w:hAnsi="Times New Roman" w:cs="Times New Roman" w:hint="default"/>
        <w:color w:val="3365FF"/>
        <w:sz w:val="26"/>
        <w:szCs w:val="26"/>
      </w:rPr>
    </w:lvl>
    <w:lvl w:ilvl="1">
      <w:start w:val="1"/>
      <w:numFmt w:val="decimal"/>
      <w:lvlText w:val="%1.%2."/>
      <w:lvlJc w:val="left"/>
      <w:pPr>
        <w:ind w:hanging="710"/>
      </w:pPr>
      <w:rPr>
        <w:rFonts w:ascii="Times New Roman" w:eastAsia="Verdana" w:hAnsi="Times New Roman" w:cs="Times New Roman" w:hint="default"/>
        <w:i/>
        <w:spacing w:val="-1"/>
        <w:w w:val="99"/>
        <w:sz w:val="22"/>
        <w:szCs w:val="2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22">
    <w:nsid w:val="575D6229"/>
    <w:multiLevelType w:val="hybridMultilevel"/>
    <w:tmpl w:val="CC5ED054"/>
    <w:lvl w:ilvl="0" w:tplc="369E9342">
      <w:start w:val="2"/>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3">
    <w:nsid w:val="57B44DEA"/>
    <w:multiLevelType w:val="multilevel"/>
    <w:tmpl w:val="F01CF158"/>
    <w:lvl w:ilvl="0">
      <w:start w:val="3"/>
      <w:numFmt w:val="decimal"/>
      <w:lvlText w:val="%1"/>
      <w:lvlJc w:val="left"/>
      <w:pPr>
        <w:ind w:hanging="879"/>
      </w:pPr>
      <w:rPr>
        <w:rFonts w:hint="default"/>
      </w:rPr>
    </w:lvl>
    <w:lvl w:ilvl="1">
      <w:start w:val="2"/>
      <w:numFmt w:val="decimal"/>
      <w:lvlText w:val="%1.%2."/>
      <w:lvlJc w:val="left"/>
      <w:pPr>
        <w:ind w:hanging="879"/>
      </w:pPr>
      <w:rPr>
        <w:rFonts w:ascii="Times New Roman" w:eastAsia="Verdana" w:hAnsi="Times New Roman" w:cs="Times New Roman" w:hint="default"/>
        <w:b/>
        <w:bCs/>
        <w:sz w:val="24"/>
        <w:szCs w:val="24"/>
      </w:rPr>
    </w:lvl>
    <w:lvl w:ilvl="2">
      <w:start w:val="1"/>
      <w:numFmt w:val="decimal"/>
      <w:lvlText w:val="%1.%2.%3."/>
      <w:lvlJc w:val="left"/>
      <w:pPr>
        <w:ind w:hanging="731"/>
      </w:pPr>
      <w:rPr>
        <w:rFonts w:ascii="Times New Roman" w:eastAsia="Times New Roman" w:hAnsi="Times New Roman" w:hint="default"/>
        <w:b/>
        <w:bCs/>
        <w:sz w:val="24"/>
        <w:szCs w:val="24"/>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24">
    <w:nsid w:val="587725A6"/>
    <w:multiLevelType w:val="multilevel"/>
    <w:tmpl w:val="657848B6"/>
    <w:lvl w:ilvl="0">
      <w:start w:val="1"/>
      <w:numFmt w:val="decimal"/>
      <w:lvlText w:val="%1."/>
      <w:lvlJc w:val="left"/>
      <w:pPr>
        <w:ind w:hanging="710"/>
      </w:pPr>
      <w:rPr>
        <w:rFonts w:ascii="Times New Roman" w:eastAsia="Verdana" w:hAnsi="Times New Roman" w:cs="Times New Roman" w:hint="default"/>
        <w:color w:val="3365FF"/>
        <w:sz w:val="26"/>
        <w:szCs w:val="26"/>
      </w:rPr>
    </w:lvl>
    <w:lvl w:ilvl="1">
      <w:start w:val="1"/>
      <w:numFmt w:val="decimal"/>
      <w:lvlText w:val="%1.%2."/>
      <w:lvlJc w:val="left"/>
      <w:pPr>
        <w:ind w:hanging="710"/>
      </w:pPr>
      <w:rPr>
        <w:rFonts w:ascii="Times New Roman" w:eastAsia="Verdana" w:hAnsi="Times New Roman" w:cs="Times New Roman" w:hint="default"/>
        <w:spacing w:val="-1"/>
        <w:w w:val="99"/>
        <w:sz w:val="22"/>
        <w:szCs w:val="22"/>
      </w:rPr>
    </w:lvl>
    <w:lvl w:ilvl="2">
      <w:start w:val="1"/>
      <w:numFmt w:val="decimal"/>
      <w:lvlText w:val="%1.%2.%3."/>
      <w:lvlJc w:val="left"/>
      <w:pPr>
        <w:ind w:hanging="737"/>
      </w:pPr>
      <w:rPr>
        <w:rFonts w:ascii="Times New Roman" w:eastAsia="Verdana" w:hAnsi="Times New Roman" w:cs="Times New Roman" w:hint="default"/>
        <w:i/>
        <w:spacing w:val="-1"/>
        <w:sz w:val="20"/>
        <w:szCs w:val="20"/>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25">
    <w:nsid w:val="58CD7A72"/>
    <w:multiLevelType w:val="multilevel"/>
    <w:tmpl w:val="077EDDCA"/>
    <w:lvl w:ilvl="0">
      <w:start w:val="3"/>
      <w:numFmt w:val="decimal"/>
      <w:lvlText w:val="%1"/>
      <w:lvlJc w:val="left"/>
      <w:pPr>
        <w:ind w:hanging="879"/>
      </w:pPr>
      <w:rPr>
        <w:rFonts w:hint="default"/>
      </w:rPr>
    </w:lvl>
    <w:lvl w:ilvl="1">
      <w:start w:val="6"/>
      <w:numFmt w:val="decimal"/>
      <w:lvlText w:val="%1.%2."/>
      <w:lvlJc w:val="left"/>
      <w:pPr>
        <w:ind w:hanging="879"/>
      </w:pPr>
      <w:rPr>
        <w:rFonts w:ascii="Times New Roman" w:eastAsia="Verdana" w:hAnsi="Times New Roman" w:cs="Times New Roman" w:hint="default"/>
        <w:b/>
        <w:bCs/>
        <w:sz w:val="24"/>
        <w:szCs w:val="24"/>
      </w:rPr>
    </w:lvl>
    <w:lvl w:ilvl="2">
      <w:start w:val="1"/>
      <w:numFmt w:val="decimal"/>
      <w:lvlText w:val="%1.%2.%3."/>
      <w:lvlJc w:val="left"/>
      <w:pPr>
        <w:ind w:hanging="1134"/>
      </w:pPr>
      <w:rPr>
        <w:rFonts w:ascii="Times New Roman" w:eastAsia="Verdana" w:hAnsi="Times New Roman" w:cs="Times New Roman" w:hint="default"/>
        <w:b/>
        <w:bCs/>
        <w:spacing w:val="-1"/>
        <w:sz w:val="24"/>
        <w:szCs w:val="24"/>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26">
    <w:nsid w:val="5BBA3DE3"/>
    <w:multiLevelType w:val="multilevel"/>
    <w:tmpl w:val="3296048A"/>
    <w:lvl w:ilvl="0">
      <w:start w:val="3"/>
      <w:numFmt w:val="decimal"/>
      <w:lvlText w:val="%1"/>
      <w:lvlJc w:val="left"/>
      <w:pPr>
        <w:ind w:hanging="910"/>
      </w:pPr>
      <w:rPr>
        <w:rFonts w:hint="default"/>
      </w:rPr>
    </w:lvl>
    <w:lvl w:ilvl="1">
      <w:start w:val="1"/>
      <w:numFmt w:val="decimal"/>
      <w:lvlText w:val="%1.%2."/>
      <w:lvlJc w:val="left"/>
      <w:pPr>
        <w:ind w:hanging="910"/>
      </w:pPr>
      <w:rPr>
        <w:rFonts w:ascii="Verdana" w:eastAsia="Verdana" w:hAnsi="Verdana" w:hint="default"/>
        <w:b/>
        <w:bCs/>
        <w:w w:val="99"/>
        <w:sz w:val="32"/>
        <w:szCs w:val="3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27">
    <w:nsid w:val="5C3E117D"/>
    <w:multiLevelType w:val="multilevel"/>
    <w:tmpl w:val="445ABC56"/>
    <w:lvl w:ilvl="0">
      <w:start w:val="6"/>
      <w:numFmt w:val="decimal"/>
      <w:lvlText w:val="%1"/>
      <w:lvlJc w:val="left"/>
      <w:pPr>
        <w:ind w:hanging="710"/>
      </w:pPr>
      <w:rPr>
        <w:rFonts w:hint="default"/>
      </w:rPr>
    </w:lvl>
    <w:lvl w:ilvl="1">
      <w:start w:val="1"/>
      <w:numFmt w:val="decimal"/>
      <w:lvlText w:val="%1.%2."/>
      <w:lvlJc w:val="left"/>
      <w:pPr>
        <w:ind w:hanging="710"/>
      </w:pPr>
      <w:rPr>
        <w:rFonts w:ascii="Times New Roman" w:eastAsia="Verdana" w:hAnsi="Times New Roman" w:cs="Times New Roman" w:hint="default"/>
        <w:spacing w:val="-1"/>
        <w:w w:val="99"/>
        <w:sz w:val="22"/>
        <w:szCs w:val="2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28">
    <w:nsid w:val="5C8C220A"/>
    <w:multiLevelType w:val="multilevel"/>
    <w:tmpl w:val="D51E76F0"/>
    <w:lvl w:ilvl="0">
      <w:start w:val="5"/>
      <w:numFmt w:val="decimal"/>
      <w:lvlText w:val="%1"/>
      <w:lvlJc w:val="left"/>
      <w:pPr>
        <w:ind w:hanging="1134"/>
      </w:pPr>
      <w:rPr>
        <w:rFonts w:hint="default"/>
      </w:rPr>
    </w:lvl>
    <w:lvl w:ilvl="1">
      <w:start w:val="3"/>
      <w:numFmt w:val="decimal"/>
      <w:lvlText w:val="%1.%2"/>
      <w:lvlJc w:val="left"/>
      <w:pPr>
        <w:ind w:hanging="1134"/>
      </w:pPr>
      <w:rPr>
        <w:rFonts w:hint="default"/>
      </w:rPr>
    </w:lvl>
    <w:lvl w:ilvl="2">
      <w:start w:val="1"/>
      <w:numFmt w:val="decimal"/>
      <w:lvlText w:val="%1.%2.%3."/>
      <w:lvlJc w:val="left"/>
      <w:pPr>
        <w:ind w:hanging="1134"/>
      </w:pPr>
      <w:rPr>
        <w:rFonts w:ascii="Times New Roman" w:eastAsia="Verdana" w:hAnsi="Times New Roman" w:cs="Times New Roman" w:hint="default"/>
        <w:b/>
        <w:bCs/>
        <w:spacing w:val="-1"/>
        <w:sz w:val="24"/>
        <w:szCs w:val="24"/>
      </w:rPr>
    </w:lvl>
    <w:lvl w:ilvl="3">
      <w:start w:val="1"/>
      <w:numFmt w:val="decimal"/>
      <w:lvlText w:val="%1.%2.%3.%4"/>
      <w:lvlJc w:val="left"/>
      <w:pPr>
        <w:ind w:hanging="1162"/>
      </w:pPr>
      <w:rPr>
        <w:rFonts w:ascii="Times New Roman" w:eastAsia="Verdana" w:hAnsi="Times New Roman" w:cs="Times New Roman" w:hint="default"/>
        <w:i/>
        <w:sz w:val="24"/>
        <w:szCs w:val="24"/>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29">
    <w:nsid w:val="5CAF0212"/>
    <w:multiLevelType w:val="multilevel"/>
    <w:tmpl w:val="657CD4BE"/>
    <w:lvl w:ilvl="0">
      <w:start w:val="1"/>
      <w:numFmt w:val="decimal"/>
      <w:lvlText w:val="%1"/>
      <w:lvlJc w:val="left"/>
      <w:pPr>
        <w:ind w:hanging="1134"/>
      </w:pPr>
      <w:rPr>
        <w:rFonts w:hint="default"/>
      </w:rPr>
    </w:lvl>
    <w:lvl w:ilvl="1">
      <w:start w:val="2"/>
      <w:numFmt w:val="decimal"/>
      <w:lvlText w:val="%1.%2"/>
      <w:lvlJc w:val="left"/>
      <w:pPr>
        <w:ind w:hanging="1134"/>
      </w:pPr>
      <w:rPr>
        <w:rFonts w:hint="default"/>
      </w:rPr>
    </w:lvl>
    <w:lvl w:ilvl="2">
      <w:start w:val="1"/>
      <w:numFmt w:val="decimal"/>
      <w:lvlText w:val="%1.%2.%3."/>
      <w:lvlJc w:val="left"/>
      <w:pPr>
        <w:ind w:hanging="1134"/>
      </w:pPr>
      <w:rPr>
        <w:rFonts w:ascii="Times New Roman" w:eastAsia="Verdana" w:hAnsi="Times New Roman" w:cs="Times New Roman" w:hint="default"/>
        <w:b/>
        <w:bCs/>
        <w:spacing w:val="-1"/>
        <w:sz w:val="24"/>
        <w:szCs w:val="24"/>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30">
    <w:nsid w:val="5F7A0B34"/>
    <w:multiLevelType w:val="hybridMultilevel"/>
    <w:tmpl w:val="C69CEDBC"/>
    <w:lvl w:ilvl="0" w:tplc="F2F89716">
      <w:start w:val="1"/>
      <w:numFmt w:val="low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31">
    <w:nsid w:val="5FCC5088"/>
    <w:multiLevelType w:val="hybridMultilevel"/>
    <w:tmpl w:val="864EFA60"/>
    <w:lvl w:ilvl="0" w:tplc="BC28E080">
      <w:start w:val="1"/>
      <w:numFmt w:val="decimal"/>
      <w:lvlText w:val="%1."/>
      <w:lvlJc w:val="left"/>
      <w:pPr>
        <w:ind w:left="840" w:hanging="360"/>
      </w:pPr>
      <w:rPr>
        <w:rFonts w:ascii="Times New Roman" w:eastAsia="Times New Roman" w:hAnsi="Times New Roman" w:cs="Times New Roman" w:hint="default"/>
        <w:b/>
        <w:bCs/>
        <w:i w:val="0"/>
        <w:iCs w:val="0"/>
        <w:spacing w:val="0"/>
        <w:w w:val="100"/>
        <w:sz w:val="24"/>
        <w:szCs w:val="24"/>
        <w:lang w:val="sq-AL" w:eastAsia="en-US" w:bidi="ar-SA"/>
      </w:rPr>
    </w:lvl>
    <w:lvl w:ilvl="1" w:tplc="38BE1F08">
      <w:start w:val="1"/>
      <w:numFmt w:val="lowerLetter"/>
      <w:lvlText w:val="%2)"/>
      <w:lvlJc w:val="left"/>
      <w:pPr>
        <w:ind w:left="840" w:hanging="360"/>
      </w:pPr>
      <w:rPr>
        <w:rFonts w:ascii="Times New Roman" w:eastAsia="Times New Roman" w:hAnsi="Times New Roman" w:cs="Times New Roman" w:hint="default"/>
        <w:b/>
        <w:bCs/>
        <w:i w:val="0"/>
        <w:iCs w:val="0"/>
        <w:spacing w:val="0"/>
        <w:w w:val="100"/>
        <w:sz w:val="24"/>
        <w:szCs w:val="24"/>
        <w:lang w:val="sq-AL" w:eastAsia="en-US" w:bidi="ar-SA"/>
      </w:rPr>
    </w:lvl>
    <w:lvl w:ilvl="2" w:tplc="FCE0D992">
      <w:numFmt w:val="bullet"/>
      <w:lvlText w:val="•"/>
      <w:lvlJc w:val="left"/>
      <w:pPr>
        <w:ind w:left="2592" w:hanging="360"/>
      </w:pPr>
      <w:rPr>
        <w:rFonts w:hint="default"/>
        <w:lang w:val="sq-AL" w:eastAsia="en-US" w:bidi="ar-SA"/>
      </w:rPr>
    </w:lvl>
    <w:lvl w:ilvl="3" w:tplc="348C2832">
      <w:numFmt w:val="bullet"/>
      <w:lvlText w:val="•"/>
      <w:lvlJc w:val="left"/>
      <w:pPr>
        <w:ind w:left="3468" w:hanging="360"/>
      </w:pPr>
      <w:rPr>
        <w:rFonts w:hint="default"/>
        <w:lang w:val="sq-AL" w:eastAsia="en-US" w:bidi="ar-SA"/>
      </w:rPr>
    </w:lvl>
    <w:lvl w:ilvl="4" w:tplc="5B66C89C">
      <w:numFmt w:val="bullet"/>
      <w:lvlText w:val="•"/>
      <w:lvlJc w:val="left"/>
      <w:pPr>
        <w:ind w:left="4344" w:hanging="360"/>
      </w:pPr>
      <w:rPr>
        <w:rFonts w:hint="default"/>
        <w:lang w:val="sq-AL" w:eastAsia="en-US" w:bidi="ar-SA"/>
      </w:rPr>
    </w:lvl>
    <w:lvl w:ilvl="5" w:tplc="91BE9D4A">
      <w:numFmt w:val="bullet"/>
      <w:lvlText w:val="•"/>
      <w:lvlJc w:val="left"/>
      <w:pPr>
        <w:ind w:left="5220" w:hanging="360"/>
      </w:pPr>
      <w:rPr>
        <w:rFonts w:hint="default"/>
        <w:lang w:val="sq-AL" w:eastAsia="en-US" w:bidi="ar-SA"/>
      </w:rPr>
    </w:lvl>
    <w:lvl w:ilvl="6" w:tplc="8BD0109C">
      <w:numFmt w:val="bullet"/>
      <w:lvlText w:val="•"/>
      <w:lvlJc w:val="left"/>
      <w:pPr>
        <w:ind w:left="6096" w:hanging="360"/>
      </w:pPr>
      <w:rPr>
        <w:rFonts w:hint="default"/>
        <w:lang w:val="sq-AL" w:eastAsia="en-US" w:bidi="ar-SA"/>
      </w:rPr>
    </w:lvl>
    <w:lvl w:ilvl="7" w:tplc="A4421188">
      <w:numFmt w:val="bullet"/>
      <w:lvlText w:val="•"/>
      <w:lvlJc w:val="left"/>
      <w:pPr>
        <w:ind w:left="6972" w:hanging="360"/>
      </w:pPr>
      <w:rPr>
        <w:rFonts w:hint="default"/>
        <w:lang w:val="sq-AL" w:eastAsia="en-US" w:bidi="ar-SA"/>
      </w:rPr>
    </w:lvl>
    <w:lvl w:ilvl="8" w:tplc="0AE41E7C">
      <w:numFmt w:val="bullet"/>
      <w:lvlText w:val="•"/>
      <w:lvlJc w:val="left"/>
      <w:pPr>
        <w:ind w:left="7848" w:hanging="360"/>
      </w:pPr>
      <w:rPr>
        <w:rFonts w:hint="default"/>
        <w:lang w:val="sq-AL" w:eastAsia="en-US" w:bidi="ar-SA"/>
      </w:rPr>
    </w:lvl>
  </w:abstractNum>
  <w:abstractNum w:abstractNumId="132">
    <w:nsid w:val="612D373A"/>
    <w:multiLevelType w:val="hybridMultilevel"/>
    <w:tmpl w:val="CCE60814"/>
    <w:lvl w:ilvl="0" w:tplc="55122C00">
      <w:start w:val="1"/>
      <w:numFmt w:val="decimal"/>
      <w:lvlText w:val="%1."/>
      <w:lvlJc w:val="left"/>
      <w:pPr>
        <w:ind w:left="840" w:hanging="360"/>
      </w:pPr>
      <w:rPr>
        <w:rFonts w:ascii="Times New Roman" w:eastAsia="Times New Roman" w:hAnsi="Times New Roman" w:cs="Times New Roman" w:hint="default"/>
        <w:b/>
        <w:bCs/>
        <w:i w:val="0"/>
        <w:iCs w:val="0"/>
        <w:spacing w:val="0"/>
        <w:w w:val="100"/>
        <w:sz w:val="24"/>
        <w:szCs w:val="24"/>
        <w:lang w:val="sq-AL" w:eastAsia="en-US" w:bidi="ar-SA"/>
      </w:rPr>
    </w:lvl>
    <w:lvl w:ilvl="1" w:tplc="6FBE6766">
      <w:start w:val="1"/>
      <w:numFmt w:val="lowerLetter"/>
      <w:lvlText w:val="%2)"/>
      <w:lvlJc w:val="left"/>
      <w:pPr>
        <w:ind w:left="840" w:hanging="360"/>
      </w:pPr>
      <w:rPr>
        <w:rFonts w:ascii="Times New Roman" w:eastAsia="Times New Roman" w:hAnsi="Times New Roman" w:cs="Times New Roman" w:hint="default"/>
        <w:b/>
        <w:bCs/>
        <w:i w:val="0"/>
        <w:iCs w:val="0"/>
        <w:spacing w:val="0"/>
        <w:w w:val="100"/>
        <w:sz w:val="24"/>
        <w:szCs w:val="24"/>
        <w:lang w:val="sq-AL" w:eastAsia="en-US" w:bidi="ar-SA"/>
      </w:rPr>
    </w:lvl>
    <w:lvl w:ilvl="2" w:tplc="224878CA">
      <w:numFmt w:val="bullet"/>
      <w:lvlText w:val="•"/>
      <w:lvlJc w:val="left"/>
      <w:pPr>
        <w:ind w:left="2592" w:hanging="360"/>
      </w:pPr>
      <w:rPr>
        <w:rFonts w:hint="default"/>
        <w:lang w:val="sq-AL" w:eastAsia="en-US" w:bidi="ar-SA"/>
      </w:rPr>
    </w:lvl>
    <w:lvl w:ilvl="3" w:tplc="437A32E6">
      <w:numFmt w:val="bullet"/>
      <w:lvlText w:val="•"/>
      <w:lvlJc w:val="left"/>
      <w:pPr>
        <w:ind w:left="3468" w:hanging="360"/>
      </w:pPr>
      <w:rPr>
        <w:rFonts w:hint="default"/>
        <w:lang w:val="sq-AL" w:eastAsia="en-US" w:bidi="ar-SA"/>
      </w:rPr>
    </w:lvl>
    <w:lvl w:ilvl="4" w:tplc="0EF40006">
      <w:numFmt w:val="bullet"/>
      <w:lvlText w:val="•"/>
      <w:lvlJc w:val="left"/>
      <w:pPr>
        <w:ind w:left="4344" w:hanging="360"/>
      </w:pPr>
      <w:rPr>
        <w:rFonts w:hint="default"/>
        <w:lang w:val="sq-AL" w:eastAsia="en-US" w:bidi="ar-SA"/>
      </w:rPr>
    </w:lvl>
    <w:lvl w:ilvl="5" w:tplc="6706BDDE">
      <w:numFmt w:val="bullet"/>
      <w:lvlText w:val="•"/>
      <w:lvlJc w:val="left"/>
      <w:pPr>
        <w:ind w:left="5220" w:hanging="360"/>
      </w:pPr>
      <w:rPr>
        <w:rFonts w:hint="default"/>
        <w:lang w:val="sq-AL" w:eastAsia="en-US" w:bidi="ar-SA"/>
      </w:rPr>
    </w:lvl>
    <w:lvl w:ilvl="6" w:tplc="86889552">
      <w:numFmt w:val="bullet"/>
      <w:lvlText w:val="•"/>
      <w:lvlJc w:val="left"/>
      <w:pPr>
        <w:ind w:left="6096" w:hanging="360"/>
      </w:pPr>
      <w:rPr>
        <w:rFonts w:hint="default"/>
        <w:lang w:val="sq-AL" w:eastAsia="en-US" w:bidi="ar-SA"/>
      </w:rPr>
    </w:lvl>
    <w:lvl w:ilvl="7" w:tplc="EF227E3E">
      <w:numFmt w:val="bullet"/>
      <w:lvlText w:val="•"/>
      <w:lvlJc w:val="left"/>
      <w:pPr>
        <w:ind w:left="6972" w:hanging="360"/>
      </w:pPr>
      <w:rPr>
        <w:rFonts w:hint="default"/>
        <w:lang w:val="sq-AL" w:eastAsia="en-US" w:bidi="ar-SA"/>
      </w:rPr>
    </w:lvl>
    <w:lvl w:ilvl="8" w:tplc="8E26DC74">
      <w:numFmt w:val="bullet"/>
      <w:lvlText w:val="•"/>
      <w:lvlJc w:val="left"/>
      <w:pPr>
        <w:ind w:left="7848" w:hanging="360"/>
      </w:pPr>
      <w:rPr>
        <w:rFonts w:hint="default"/>
        <w:lang w:val="sq-AL" w:eastAsia="en-US" w:bidi="ar-SA"/>
      </w:rPr>
    </w:lvl>
  </w:abstractNum>
  <w:abstractNum w:abstractNumId="133">
    <w:nsid w:val="616A5D05"/>
    <w:multiLevelType w:val="multilevel"/>
    <w:tmpl w:val="723A8F42"/>
    <w:lvl w:ilvl="0">
      <w:start w:val="2"/>
      <w:numFmt w:val="decimal"/>
      <w:lvlText w:val="%1"/>
      <w:lvlJc w:val="left"/>
      <w:pPr>
        <w:ind w:hanging="710"/>
      </w:pPr>
      <w:rPr>
        <w:rFonts w:hint="default"/>
      </w:rPr>
    </w:lvl>
    <w:lvl w:ilvl="1">
      <w:start w:val="1"/>
      <w:numFmt w:val="decimal"/>
      <w:lvlText w:val="%1.%2."/>
      <w:lvlJc w:val="left"/>
      <w:pPr>
        <w:ind w:hanging="710"/>
      </w:pPr>
      <w:rPr>
        <w:rFonts w:ascii="Times New Roman" w:eastAsia="Verdana" w:hAnsi="Times New Roman" w:cs="Times New Roman" w:hint="default"/>
        <w:spacing w:val="-1"/>
        <w:w w:val="99"/>
        <w:sz w:val="22"/>
        <w:szCs w:val="2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34">
    <w:nsid w:val="62D71AC8"/>
    <w:multiLevelType w:val="hybridMultilevel"/>
    <w:tmpl w:val="2D3834D0"/>
    <w:lvl w:ilvl="0" w:tplc="6CD6B9D6">
      <w:start w:val="1"/>
      <w:numFmt w:val="decimal"/>
      <w:lvlText w:val="%1."/>
      <w:lvlJc w:val="left"/>
      <w:pPr>
        <w:ind w:left="840" w:hanging="360"/>
      </w:pPr>
      <w:rPr>
        <w:rFonts w:ascii="Times New Roman" w:eastAsia="Times New Roman" w:hAnsi="Times New Roman" w:cs="Times New Roman" w:hint="default"/>
        <w:b/>
        <w:bCs/>
        <w:i w:val="0"/>
        <w:iCs w:val="0"/>
        <w:spacing w:val="0"/>
        <w:w w:val="100"/>
        <w:sz w:val="24"/>
        <w:szCs w:val="24"/>
        <w:lang w:val="sq-AL" w:eastAsia="en-US" w:bidi="ar-SA"/>
      </w:rPr>
    </w:lvl>
    <w:lvl w:ilvl="1" w:tplc="B6F8D0C8">
      <w:numFmt w:val="bullet"/>
      <w:lvlText w:val="•"/>
      <w:lvlJc w:val="left"/>
      <w:pPr>
        <w:ind w:left="1716" w:hanging="360"/>
      </w:pPr>
      <w:rPr>
        <w:rFonts w:hint="default"/>
        <w:lang w:val="sq-AL" w:eastAsia="en-US" w:bidi="ar-SA"/>
      </w:rPr>
    </w:lvl>
    <w:lvl w:ilvl="2" w:tplc="397EDE8A">
      <w:numFmt w:val="bullet"/>
      <w:lvlText w:val="•"/>
      <w:lvlJc w:val="left"/>
      <w:pPr>
        <w:ind w:left="2592" w:hanging="360"/>
      </w:pPr>
      <w:rPr>
        <w:rFonts w:hint="default"/>
        <w:lang w:val="sq-AL" w:eastAsia="en-US" w:bidi="ar-SA"/>
      </w:rPr>
    </w:lvl>
    <w:lvl w:ilvl="3" w:tplc="168C5D74">
      <w:numFmt w:val="bullet"/>
      <w:lvlText w:val="•"/>
      <w:lvlJc w:val="left"/>
      <w:pPr>
        <w:ind w:left="3468" w:hanging="360"/>
      </w:pPr>
      <w:rPr>
        <w:rFonts w:hint="default"/>
        <w:lang w:val="sq-AL" w:eastAsia="en-US" w:bidi="ar-SA"/>
      </w:rPr>
    </w:lvl>
    <w:lvl w:ilvl="4" w:tplc="831AE878">
      <w:numFmt w:val="bullet"/>
      <w:lvlText w:val="•"/>
      <w:lvlJc w:val="left"/>
      <w:pPr>
        <w:ind w:left="4344" w:hanging="360"/>
      </w:pPr>
      <w:rPr>
        <w:rFonts w:hint="default"/>
        <w:lang w:val="sq-AL" w:eastAsia="en-US" w:bidi="ar-SA"/>
      </w:rPr>
    </w:lvl>
    <w:lvl w:ilvl="5" w:tplc="04A2242C">
      <w:numFmt w:val="bullet"/>
      <w:lvlText w:val="•"/>
      <w:lvlJc w:val="left"/>
      <w:pPr>
        <w:ind w:left="5220" w:hanging="360"/>
      </w:pPr>
      <w:rPr>
        <w:rFonts w:hint="default"/>
        <w:lang w:val="sq-AL" w:eastAsia="en-US" w:bidi="ar-SA"/>
      </w:rPr>
    </w:lvl>
    <w:lvl w:ilvl="6" w:tplc="2DB02B66">
      <w:numFmt w:val="bullet"/>
      <w:lvlText w:val="•"/>
      <w:lvlJc w:val="left"/>
      <w:pPr>
        <w:ind w:left="6096" w:hanging="360"/>
      </w:pPr>
      <w:rPr>
        <w:rFonts w:hint="default"/>
        <w:lang w:val="sq-AL" w:eastAsia="en-US" w:bidi="ar-SA"/>
      </w:rPr>
    </w:lvl>
    <w:lvl w:ilvl="7" w:tplc="6BE228DE">
      <w:numFmt w:val="bullet"/>
      <w:lvlText w:val="•"/>
      <w:lvlJc w:val="left"/>
      <w:pPr>
        <w:ind w:left="6972" w:hanging="360"/>
      </w:pPr>
      <w:rPr>
        <w:rFonts w:hint="default"/>
        <w:lang w:val="sq-AL" w:eastAsia="en-US" w:bidi="ar-SA"/>
      </w:rPr>
    </w:lvl>
    <w:lvl w:ilvl="8" w:tplc="27705408">
      <w:numFmt w:val="bullet"/>
      <w:lvlText w:val="•"/>
      <w:lvlJc w:val="left"/>
      <w:pPr>
        <w:ind w:left="7848" w:hanging="360"/>
      </w:pPr>
      <w:rPr>
        <w:rFonts w:hint="default"/>
        <w:lang w:val="sq-AL" w:eastAsia="en-US" w:bidi="ar-SA"/>
      </w:rPr>
    </w:lvl>
  </w:abstractNum>
  <w:abstractNum w:abstractNumId="135">
    <w:nsid w:val="63EE6493"/>
    <w:multiLevelType w:val="multilevel"/>
    <w:tmpl w:val="E60C21A2"/>
    <w:lvl w:ilvl="0">
      <w:start w:val="1"/>
      <w:numFmt w:val="decimal"/>
      <w:lvlText w:val="%1"/>
      <w:lvlJc w:val="left"/>
      <w:pPr>
        <w:ind w:hanging="879"/>
      </w:pPr>
      <w:rPr>
        <w:rFonts w:hint="default"/>
      </w:rPr>
    </w:lvl>
    <w:lvl w:ilvl="1">
      <w:start w:val="1"/>
      <w:numFmt w:val="decimal"/>
      <w:lvlText w:val="%1.%2."/>
      <w:lvlJc w:val="left"/>
      <w:pPr>
        <w:ind w:hanging="879"/>
      </w:pPr>
      <w:rPr>
        <w:rFonts w:ascii="Times New Roman" w:eastAsia="Verdana" w:hAnsi="Times New Roman" w:cs="Times New Roman" w:hint="default"/>
        <w:b/>
        <w:bCs/>
        <w:sz w:val="24"/>
        <w:szCs w:val="24"/>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36">
    <w:nsid w:val="641130DD"/>
    <w:multiLevelType w:val="multilevel"/>
    <w:tmpl w:val="2218533C"/>
    <w:lvl w:ilvl="0">
      <w:start w:val="1"/>
      <w:numFmt w:val="decimal"/>
      <w:lvlText w:val="%1."/>
      <w:lvlJc w:val="left"/>
      <w:pPr>
        <w:ind w:hanging="710"/>
      </w:pPr>
      <w:rPr>
        <w:rFonts w:ascii="Times New Roman" w:eastAsia="Verdana" w:hAnsi="Times New Roman" w:cs="Times New Roman" w:hint="default"/>
        <w:b/>
        <w:bCs/>
        <w:color w:val="3365FF"/>
        <w:spacing w:val="-1"/>
        <w:sz w:val="24"/>
        <w:szCs w:val="24"/>
      </w:rPr>
    </w:lvl>
    <w:lvl w:ilvl="1">
      <w:start w:val="1"/>
      <w:numFmt w:val="decimal"/>
      <w:lvlText w:val="%1.%2."/>
      <w:lvlJc w:val="left"/>
      <w:pPr>
        <w:ind w:hanging="879"/>
      </w:pPr>
      <w:rPr>
        <w:rFonts w:ascii="Verdana" w:eastAsia="Verdana" w:hAnsi="Verdana" w:hint="default"/>
        <w:b/>
        <w:bCs/>
        <w:sz w:val="32"/>
        <w:szCs w:val="32"/>
      </w:rPr>
    </w:lvl>
    <w:lvl w:ilvl="2">
      <w:start w:val="1"/>
      <w:numFmt w:val="decimal"/>
      <w:lvlText w:val="%1.%2.%3."/>
      <w:lvlJc w:val="left"/>
      <w:pPr>
        <w:ind w:hanging="1134"/>
      </w:pPr>
      <w:rPr>
        <w:rFonts w:ascii="Verdana" w:eastAsia="Verdana" w:hAnsi="Verdana" w:hint="default"/>
        <w:b/>
        <w:bCs/>
        <w:spacing w:val="-1"/>
        <w:sz w:val="24"/>
        <w:szCs w:val="24"/>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37">
    <w:nsid w:val="65177D4A"/>
    <w:multiLevelType w:val="hybridMultilevel"/>
    <w:tmpl w:val="967A3EEE"/>
    <w:lvl w:ilvl="0" w:tplc="04090017">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38">
    <w:nsid w:val="65617A55"/>
    <w:multiLevelType w:val="multilevel"/>
    <w:tmpl w:val="A5D0ACE8"/>
    <w:lvl w:ilvl="0">
      <w:start w:val="3"/>
      <w:numFmt w:val="decimal"/>
      <w:lvlText w:val="%1"/>
      <w:lvlJc w:val="left"/>
      <w:pPr>
        <w:ind w:hanging="1134"/>
      </w:pPr>
      <w:rPr>
        <w:rFonts w:hint="default"/>
      </w:rPr>
    </w:lvl>
    <w:lvl w:ilvl="1">
      <w:start w:val="1"/>
      <w:numFmt w:val="decimal"/>
      <w:lvlText w:val="%1.%2"/>
      <w:lvlJc w:val="left"/>
      <w:pPr>
        <w:ind w:hanging="1134"/>
      </w:pPr>
      <w:rPr>
        <w:rFonts w:hint="default"/>
      </w:rPr>
    </w:lvl>
    <w:lvl w:ilvl="2">
      <w:start w:val="1"/>
      <w:numFmt w:val="decimal"/>
      <w:lvlText w:val="%1.%2.%3."/>
      <w:lvlJc w:val="left"/>
      <w:pPr>
        <w:ind w:hanging="1134"/>
      </w:pPr>
      <w:rPr>
        <w:rFonts w:ascii="Times New Roman" w:eastAsia="Verdana" w:hAnsi="Times New Roman" w:cs="Times New Roman" w:hint="default"/>
        <w:b/>
        <w:bCs/>
        <w:spacing w:val="-1"/>
        <w:sz w:val="24"/>
        <w:szCs w:val="24"/>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39">
    <w:nsid w:val="65897E30"/>
    <w:multiLevelType w:val="multilevel"/>
    <w:tmpl w:val="3BFA5742"/>
    <w:lvl w:ilvl="0">
      <w:start w:val="1"/>
      <w:numFmt w:val="decimal"/>
      <w:lvlText w:val="%1."/>
      <w:lvlJc w:val="left"/>
      <w:pPr>
        <w:ind w:hanging="710"/>
      </w:pPr>
      <w:rPr>
        <w:rFonts w:ascii="Times New Roman" w:eastAsia="Verdana" w:hAnsi="Times New Roman" w:cs="Times New Roman" w:hint="default"/>
        <w:b/>
        <w:bCs/>
        <w:color w:val="3365FF"/>
        <w:spacing w:val="-1"/>
        <w:sz w:val="36"/>
        <w:szCs w:val="36"/>
      </w:rPr>
    </w:lvl>
    <w:lvl w:ilvl="1">
      <w:start w:val="1"/>
      <w:numFmt w:val="decimal"/>
      <w:lvlText w:val="%1.%2."/>
      <w:lvlJc w:val="left"/>
      <w:pPr>
        <w:ind w:hanging="879"/>
      </w:pPr>
      <w:rPr>
        <w:rFonts w:ascii="Verdana" w:eastAsia="Verdana" w:hAnsi="Verdana" w:hint="default"/>
        <w:b/>
        <w:bCs/>
        <w:i/>
        <w:sz w:val="32"/>
        <w:szCs w:val="3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40">
    <w:nsid w:val="65A06B1B"/>
    <w:multiLevelType w:val="multilevel"/>
    <w:tmpl w:val="40CC3B48"/>
    <w:lvl w:ilvl="0">
      <w:start w:val="1"/>
      <w:numFmt w:val="decimal"/>
      <w:lvlText w:val="%1."/>
      <w:lvlJc w:val="left"/>
      <w:pPr>
        <w:ind w:hanging="710"/>
      </w:pPr>
      <w:rPr>
        <w:rFonts w:ascii="Times New Roman" w:eastAsia="Verdana" w:hAnsi="Times New Roman" w:cs="Times New Roman" w:hint="default"/>
        <w:b/>
        <w:bCs/>
        <w:color w:val="auto"/>
        <w:spacing w:val="-1"/>
        <w:sz w:val="28"/>
        <w:szCs w:val="28"/>
      </w:rPr>
    </w:lvl>
    <w:lvl w:ilvl="1">
      <w:start w:val="1"/>
      <w:numFmt w:val="decimal"/>
      <w:lvlText w:val="%1.%2."/>
      <w:lvlJc w:val="left"/>
      <w:pPr>
        <w:ind w:hanging="879"/>
      </w:pPr>
      <w:rPr>
        <w:rFonts w:ascii="Times New Roman" w:eastAsia="Verdana" w:hAnsi="Times New Roman" w:cs="Times New Roman" w:hint="default"/>
        <w:b/>
        <w:bCs/>
        <w:sz w:val="28"/>
        <w:szCs w:val="28"/>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41">
    <w:nsid w:val="66E11C3A"/>
    <w:multiLevelType w:val="multilevel"/>
    <w:tmpl w:val="9F727A82"/>
    <w:lvl w:ilvl="0">
      <w:start w:val="1"/>
      <w:numFmt w:val="decimal"/>
      <w:lvlText w:val="%1."/>
      <w:lvlJc w:val="left"/>
      <w:pPr>
        <w:ind w:hanging="710"/>
      </w:pPr>
      <w:rPr>
        <w:rFonts w:ascii="Verdana" w:eastAsia="Verdana" w:hAnsi="Verdana" w:hint="default"/>
        <w:color w:val="3365FF"/>
        <w:sz w:val="26"/>
        <w:szCs w:val="26"/>
      </w:rPr>
    </w:lvl>
    <w:lvl w:ilvl="1">
      <w:start w:val="1"/>
      <w:numFmt w:val="decimal"/>
      <w:lvlText w:val="%1.%2."/>
      <w:lvlJc w:val="left"/>
      <w:pPr>
        <w:ind w:hanging="710"/>
      </w:pPr>
      <w:rPr>
        <w:rFonts w:ascii="Times New Roman" w:eastAsia="Verdana" w:hAnsi="Times New Roman" w:cs="Times New Roman" w:hint="default"/>
        <w:spacing w:val="-1"/>
        <w:w w:val="99"/>
        <w:sz w:val="22"/>
        <w:szCs w:val="22"/>
      </w:rPr>
    </w:lvl>
    <w:lvl w:ilvl="2">
      <w:start w:val="1"/>
      <w:numFmt w:val="decimal"/>
      <w:lvlText w:val="%1.%2.%3."/>
      <w:lvlJc w:val="left"/>
      <w:pPr>
        <w:ind w:hanging="737"/>
      </w:pPr>
      <w:rPr>
        <w:rFonts w:ascii="Verdana" w:eastAsia="Verdana" w:hAnsi="Verdana" w:hint="default"/>
        <w:i/>
        <w:spacing w:val="-1"/>
        <w:sz w:val="20"/>
        <w:szCs w:val="20"/>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42">
    <w:nsid w:val="67003AEB"/>
    <w:multiLevelType w:val="hybridMultilevel"/>
    <w:tmpl w:val="030AEDF4"/>
    <w:lvl w:ilvl="0" w:tplc="43940296">
      <w:start w:val="1"/>
      <w:numFmt w:val="decimal"/>
      <w:lvlText w:val="%1."/>
      <w:lvlJc w:val="left"/>
      <w:pPr>
        <w:ind w:left="840" w:hanging="360"/>
      </w:pPr>
      <w:rPr>
        <w:rFonts w:ascii="Times New Roman" w:eastAsia="Times New Roman" w:hAnsi="Times New Roman" w:cs="Times New Roman" w:hint="default"/>
        <w:b/>
        <w:bCs/>
        <w:i w:val="0"/>
        <w:iCs w:val="0"/>
        <w:spacing w:val="0"/>
        <w:w w:val="100"/>
        <w:sz w:val="24"/>
        <w:szCs w:val="24"/>
        <w:lang w:val="sq-AL" w:eastAsia="en-US" w:bidi="ar-SA"/>
      </w:rPr>
    </w:lvl>
    <w:lvl w:ilvl="1" w:tplc="9E68700A">
      <w:numFmt w:val="bullet"/>
      <w:lvlText w:val="•"/>
      <w:lvlJc w:val="left"/>
      <w:pPr>
        <w:ind w:left="1716" w:hanging="360"/>
      </w:pPr>
      <w:rPr>
        <w:rFonts w:hint="default"/>
        <w:lang w:val="sq-AL" w:eastAsia="en-US" w:bidi="ar-SA"/>
      </w:rPr>
    </w:lvl>
    <w:lvl w:ilvl="2" w:tplc="B568075E">
      <w:numFmt w:val="bullet"/>
      <w:lvlText w:val="•"/>
      <w:lvlJc w:val="left"/>
      <w:pPr>
        <w:ind w:left="2592" w:hanging="360"/>
      </w:pPr>
      <w:rPr>
        <w:rFonts w:hint="default"/>
        <w:lang w:val="sq-AL" w:eastAsia="en-US" w:bidi="ar-SA"/>
      </w:rPr>
    </w:lvl>
    <w:lvl w:ilvl="3" w:tplc="F67CA63C">
      <w:numFmt w:val="bullet"/>
      <w:lvlText w:val="•"/>
      <w:lvlJc w:val="left"/>
      <w:pPr>
        <w:ind w:left="3468" w:hanging="360"/>
      </w:pPr>
      <w:rPr>
        <w:rFonts w:hint="default"/>
        <w:lang w:val="sq-AL" w:eastAsia="en-US" w:bidi="ar-SA"/>
      </w:rPr>
    </w:lvl>
    <w:lvl w:ilvl="4" w:tplc="E34C67E2">
      <w:numFmt w:val="bullet"/>
      <w:lvlText w:val="•"/>
      <w:lvlJc w:val="left"/>
      <w:pPr>
        <w:ind w:left="4344" w:hanging="360"/>
      </w:pPr>
      <w:rPr>
        <w:rFonts w:hint="default"/>
        <w:lang w:val="sq-AL" w:eastAsia="en-US" w:bidi="ar-SA"/>
      </w:rPr>
    </w:lvl>
    <w:lvl w:ilvl="5" w:tplc="D8D27838">
      <w:numFmt w:val="bullet"/>
      <w:lvlText w:val="•"/>
      <w:lvlJc w:val="left"/>
      <w:pPr>
        <w:ind w:left="5220" w:hanging="360"/>
      </w:pPr>
      <w:rPr>
        <w:rFonts w:hint="default"/>
        <w:lang w:val="sq-AL" w:eastAsia="en-US" w:bidi="ar-SA"/>
      </w:rPr>
    </w:lvl>
    <w:lvl w:ilvl="6" w:tplc="75F0DFC8">
      <w:numFmt w:val="bullet"/>
      <w:lvlText w:val="•"/>
      <w:lvlJc w:val="left"/>
      <w:pPr>
        <w:ind w:left="6096" w:hanging="360"/>
      </w:pPr>
      <w:rPr>
        <w:rFonts w:hint="default"/>
        <w:lang w:val="sq-AL" w:eastAsia="en-US" w:bidi="ar-SA"/>
      </w:rPr>
    </w:lvl>
    <w:lvl w:ilvl="7" w:tplc="8822E596">
      <w:numFmt w:val="bullet"/>
      <w:lvlText w:val="•"/>
      <w:lvlJc w:val="left"/>
      <w:pPr>
        <w:ind w:left="6972" w:hanging="360"/>
      </w:pPr>
      <w:rPr>
        <w:rFonts w:hint="default"/>
        <w:lang w:val="sq-AL" w:eastAsia="en-US" w:bidi="ar-SA"/>
      </w:rPr>
    </w:lvl>
    <w:lvl w:ilvl="8" w:tplc="3D8C75EC">
      <w:numFmt w:val="bullet"/>
      <w:lvlText w:val="•"/>
      <w:lvlJc w:val="left"/>
      <w:pPr>
        <w:ind w:left="7848" w:hanging="360"/>
      </w:pPr>
      <w:rPr>
        <w:rFonts w:hint="default"/>
        <w:lang w:val="sq-AL" w:eastAsia="en-US" w:bidi="ar-SA"/>
      </w:rPr>
    </w:lvl>
  </w:abstractNum>
  <w:abstractNum w:abstractNumId="143">
    <w:nsid w:val="686E1946"/>
    <w:multiLevelType w:val="hybridMultilevel"/>
    <w:tmpl w:val="A072BE54"/>
    <w:lvl w:ilvl="0" w:tplc="4F1695F0">
      <w:start w:val="1"/>
      <w:numFmt w:val="decimal"/>
      <w:lvlText w:val="%1."/>
      <w:lvlJc w:val="left"/>
      <w:pPr>
        <w:ind w:left="840" w:hanging="360"/>
      </w:pPr>
      <w:rPr>
        <w:rFonts w:ascii="Times New Roman" w:eastAsia="Times New Roman" w:hAnsi="Times New Roman" w:cs="Times New Roman" w:hint="default"/>
        <w:b/>
        <w:bCs/>
        <w:i w:val="0"/>
        <w:iCs w:val="0"/>
        <w:spacing w:val="0"/>
        <w:w w:val="100"/>
        <w:sz w:val="24"/>
        <w:szCs w:val="24"/>
        <w:lang w:val="sq-AL" w:eastAsia="en-US" w:bidi="ar-SA"/>
      </w:rPr>
    </w:lvl>
    <w:lvl w:ilvl="1" w:tplc="C180E7DE">
      <w:numFmt w:val="bullet"/>
      <w:lvlText w:val="•"/>
      <w:lvlJc w:val="left"/>
      <w:pPr>
        <w:ind w:left="1716" w:hanging="360"/>
      </w:pPr>
      <w:rPr>
        <w:rFonts w:hint="default"/>
        <w:lang w:val="sq-AL" w:eastAsia="en-US" w:bidi="ar-SA"/>
      </w:rPr>
    </w:lvl>
    <w:lvl w:ilvl="2" w:tplc="D3C83E02">
      <w:numFmt w:val="bullet"/>
      <w:lvlText w:val="•"/>
      <w:lvlJc w:val="left"/>
      <w:pPr>
        <w:ind w:left="2592" w:hanging="360"/>
      </w:pPr>
      <w:rPr>
        <w:rFonts w:hint="default"/>
        <w:lang w:val="sq-AL" w:eastAsia="en-US" w:bidi="ar-SA"/>
      </w:rPr>
    </w:lvl>
    <w:lvl w:ilvl="3" w:tplc="2D48AE82">
      <w:numFmt w:val="bullet"/>
      <w:lvlText w:val="•"/>
      <w:lvlJc w:val="left"/>
      <w:pPr>
        <w:ind w:left="3468" w:hanging="360"/>
      </w:pPr>
      <w:rPr>
        <w:rFonts w:hint="default"/>
        <w:lang w:val="sq-AL" w:eastAsia="en-US" w:bidi="ar-SA"/>
      </w:rPr>
    </w:lvl>
    <w:lvl w:ilvl="4" w:tplc="26B0A748">
      <w:numFmt w:val="bullet"/>
      <w:lvlText w:val="•"/>
      <w:lvlJc w:val="left"/>
      <w:pPr>
        <w:ind w:left="4344" w:hanging="360"/>
      </w:pPr>
      <w:rPr>
        <w:rFonts w:hint="default"/>
        <w:lang w:val="sq-AL" w:eastAsia="en-US" w:bidi="ar-SA"/>
      </w:rPr>
    </w:lvl>
    <w:lvl w:ilvl="5" w:tplc="2A14A6CA">
      <w:numFmt w:val="bullet"/>
      <w:lvlText w:val="•"/>
      <w:lvlJc w:val="left"/>
      <w:pPr>
        <w:ind w:left="5220" w:hanging="360"/>
      </w:pPr>
      <w:rPr>
        <w:rFonts w:hint="default"/>
        <w:lang w:val="sq-AL" w:eastAsia="en-US" w:bidi="ar-SA"/>
      </w:rPr>
    </w:lvl>
    <w:lvl w:ilvl="6" w:tplc="4364A2A8">
      <w:numFmt w:val="bullet"/>
      <w:lvlText w:val="•"/>
      <w:lvlJc w:val="left"/>
      <w:pPr>
        <w:ind w:left="6096" w:hanging="360"/>
      </w:pPr>
      <w:rPr>
        <w:rFonts w:hint="default"/>
        <w:lang w:val="sq-AL" w:eastAsia="en-US" w:bidi="ar-SA"/>
      </w:rPr>
    </w:lvl>
    <w:lvl w:ilvl="7" w:tplc="AF640316">
      <w:numFmt w:val="bullet"/>
      <w:lvlText w:val="•"/>
      <w:lvlJc w:val="left"/>
      <w:pPr>
        <w:ind w:left="6972" w:hanging="360"/>
      </w:pPr>
      <w:rPr>
        <w:rFonts w:hint="default"/>
        <w:lang w:val="sq-AL" w:eastAsia="en-US" w:bidi="ar-SA"/>
      </w:rPr>
    </w:lvl>
    <w:lvl w:ilvl="8" w:tplc="A614F7A2">
      <w:numFmt w:val="bullet"/>
      <w:lvlText w:val="•"/>
      <w:lvlJc w:val="left"/>
      <w:pPr>
        <w:ind w:left="7848" w:hanging="360"/>
      </w:pPr>
      <w:rPr>
        <w:rFonts w:hint="default"/>
        <w:lang w:val="sq-AL" w:eastAsia="en-US" w:bidi="ar-SA"/>
      </w:rPr>
    </w:lvl>
  </w:abstractNum>
  <w:abstractNum w:abstractNumId="144">
    <w:nsid w:val="68E31D5C"/>
    <w:multiLevelType w:val="hybridMultilevel"/>
    <w:tmpl w:val="ECB20EF4"/>
    <w:lvl w:ilvl="0" w:tplc="E5DEF7AC">
      <w:start w:val="1"/>
      <w:numFmt w:val="decimal"/>
      <w:lvlText w:val="%1."/>
      <w:lvlJc w:val="left"/>
      <w:pPr>
        <w:ind w:hanging="721"/>
      </w:pPr>
      <w:rPr>
        <w:rFonts w:ascii="Times New Roman" w:eastAsia="Verdana" w:hAnsi="Times New Roman" w:cs="Times New Roman" w:hint="default"/>
        <w:b/>
        <w:bCs/>
        <w:color w:val="3366FF"/>
        <w:spacing w:val="-1"/>
        <w:sz w:val="24"/>
        <w:szCs w:val="24"/>
      </w:rPr>
    </w:lvl>
    <w:lvl w:ilvl="1" w:tplc="A162B758">
      <w:start w:val="1"/>
      <w:numFmt w:val="bullet"/>
      <w:lvlText w:val="•"/>
      <w:lvlJc w:val="left"/>
      <w:rPr>
        <w:rFonts w:hint="default"/>
      </w:rPr>
    </w:lvl>
    <w:lvl w:ilvl="2" w:tplc="4502DB46">
      <w:start w:val="1"/>
      <w:numFmt w:val="bullet"/>
      <w:lvlText w:val="•"/>
      <w:lvlJc w:val="left"/>
      <w:rPr>
        <w:rFonts w:hint="default"/>
      </w:rPr>
    </w:lvl>
    <w:lvl w:ilvl="3" w:tplc="C4D48B86">
      <w:start w:val="1"/>
      <w:numFmt w:val="bullet"/>
      <w:lvlText w:val="•"/>
      <w:lvlJc w:val="left"/>
      <w:rPr>
        <w:rFonts w:hint="default"/>
      </w:rPr>
    </w:lvl>
    <w:lvl w:ilvl="4" w:tplc="0406C848">
      <w:start w:val="1"/>
      <w:numFmt w:val="bullet"/>
      <w:lvlText w:val="•"/>
      <w:lvlJc w:val="left"/>
      <w:rPr>
        <w:rFonts w:hint="default"/>
      </w:rPr>
    </w:lvl>
    <w:lvl w:ilvl="5" w:tplc="0302DDDE">
      <w:start w:val="1"/>
      <w:numFmt w:val="bullet"/>
      <w:lvlText w:val="•"/>
      <w:lvlJc w:val="left"/>
      <w:rPr>
        <w:rFonts w:hint="default"/>
      </w:rPr>
    </w:lvl>
    <w:lvl w:ilvl="6" w:tplc="07AE224A">
      <w:start w:val="1"/>
      <w:numFmt w:val="bullet"/>
      <w:lvlText w:val="•"/>
      <w:lvlJc w:val="left"/>
      <w:rPr>
        <w:rFonts w:hint="default"/>
      </w:rPr>
    </w:lvl>
    <w:lvl w:ilvl="7" w:tplc="FD44C3D6">
      <w:start w:val="1"/>
      <w:numFmt w:val="bullet"/>
      <w:lvlText w:val="•"/>
      <w:lvlJc w:val="left"/>
      <w:rPr>
        <w:rFonts w:hint="default"/>
      </w:rPr>
    </w:lvl>
    <w:lvl w:ilvl="8" w:tplc="A3F8DB28">
      <w:start w:val="1"/>
      <w:numFmt w:val="bullet"/>
      <w:lvlText w:val="•"/>
      <w:lvlJc w:val="left"/>
      <w:rPr>
        <w:rFonts w:hint="default"/>
      </w:rPr>
    </w:lvl>
  </w:abstractNum>
  <w:abstractNum w:abstractNumId="145">
    <w:nsid w:val="69070A95"/>
    <w:multiLevelType w:val="hybridMultilevel"/>
    <w:tmpl w:val="483C8138"/>
    <w:lvl w:ilvl="0" w:tplc="C5C257E4">
      <w:start w:val="33"/>
      <w:numFmt w:val="decimal"/>
      <w:lvlText w:val="(%1)"/>
      <w:lvlJc w:val="left"/>
      <w:pPr>
        <w:ind w:hanging="710"/>
      </w:pPr>
      <w:rPr>
        <w:rFonts w:ascii="Times New Roman" w:eastAsia="Garamond" w:hAnsi="Times New Roman" w:cs="Times New Roman" w:hint="default"/>
        <w:w w:val="100"/>
        <w:sz w:val="24"/>
        <w:szCs w:val="24"/>
      </w:rPr>
    </w:lvl>
    <w:lvl w:ilvl="1" w:tplc="4AAAE760">
      <w:start w:val="1"/>
      <w:numFmt w:val="bullet"/>
      <w:lvlText w:val="–"/>
      <w:lvlJc w:val="left"/>
      <w:pPr>
        <w:ind w:hanging="238"/>
      </w:pPr>
      <w:rPr>
        <w:rFonts w:ascii="Times New Roman" w:eastAsia="Times New Roman" w:hAnsi="Times New Roman" w:hint="default"/>
        <w:sz w:val="24"/>
        <w:szCs w:val="24"/>
      </w:rPr>
    </w:lvl>
    <w:lvl w:ilvl="2" w:tplc="FB826124">
      <w:start w:val="1"/>
      <w:numFmt w:val="bullet"/>
      <w:lvlText w:val="•"/>
      <w:lvlJc w:val="left"/>
      <w:rPr>
        <w:rFonts w:hint="default"/>
      </w:rPr>
    </w:lvl>
    <w:lvl w:ilvl="3" w:tplc="2D847C14">
      <w:start w:val="1"/>
      <w:numFmt w:val="bullet"/>
      <w:lvlText w:val="•"/>
      <w:lvlJc w:val="left"/>
      <w:rPr>
        <w:rFonts w:hint="default"/>
      </w:rPr>
    </w:lvl>
    <w:lvl w:ilvl="4" w:tplc="9FF62C3E">
      <w:start w:val="1"/>
      <w:numFmt w:val="bullet"/>
      <w:lvlText w:val="•"/>
      <w:lvlJc w:val="left"/>
      <w:rPr>
        <w:rFonts w:hint="default"/>
      </w:rPr>
    </w:lvl>
    <w:lvl w:ilvl="5" w:tplc="A946546E">
      <w:start w:val="1"/>
      <w:numFmt w:val="bullet"/>
      <w:lvlText w:val="•"/>
      <w:lvlJc w:val="left"/>
      <w:rPr>
        <w:rFonts w:hint="default"/>
      </w:rPr>
    </w:lvl>
    <w:lvl w:ilvl="6" w:tplc="924853B0">
      <w:start w:val="1"/>
      <w:numFmt w:val="bullet"/>
      <w:lvlText w:val="•"/>
      <w:lvlJc w:val="left"/>
      <w:rPr>
        <w:rFonts w:hint="default"/>
      </w:rPr>
    </w:lvl>
    <w:lvl w:ilvl="7" w:tplc="0E88D5C0">
      <w:start w:val="1"/>
      <w:numFmt w:val="bullet"/>
      <w:lvlText w:val="•"/>
      <w:lvlJc w:val="left"/>
      <w:rPr>
        <w:rFonts w:hint="default"/>
      </w:rPr>
    </w:lvl>
    <w:lvl w:ilvl="8" w:tplc="C472BD50">
      <w:start w:val="1"/>
      <w:numFmt w:val="bullet"/>
      <w:lvlText w:val="•"/>
      <w:lvlJc w:val="left"/>
      <w:rPr>
        <w:rFonts w:hint="default"/>
      </w:rPr>
    </w:lvl>
  </w:abstractNum>
  <w:abstractNum w:abstractNumId="146">
    <w:nsid w:val="693605A5"/>
    <w:multiLevelType w:val="hybridMultilevel"/>
    <w:tmpl w:val="2860410A"/>
    <w:lvl w:ilvl="0" w:tplc="7884F81A">
      <w:start w:val="1"/>
      <w:numFmt w:val="decimal"/>
      <w:lvlText w:val="(%1)"/>
      <w:lvlJc w:val="left"/>
      <w:pPr>
        <w:ind w:hanging="710"/>
      </w:pPr>
      <w:rPr>
        <w:rFonts w:ascii="Times New Roman" w:eastAsia="Garamond" w:hAnsi="Times New Roman" w:cs="Times New Roman" w:hint="default"/>
        <w:spacing w:val="-1"/>
        <w:w w:val="99"/>
        <w:sz w:val="24"/>
        <w:szCs w:val="24"/>
      </w:rPr>
    </w:lvl>
    <w:lvl w:ilvl="1" w:tplc="FFFFFFFF">
      <w:start w:val="1"/>
      <w:numFmt w:val="bullet"/>
      <w:lvlText w:val="–"/>
      <w:lvlJc w:val="left"/>
      <w:pPr>
        <w:ind w:hanging="284"/>
      </w:pPr>
      <w:rPr>
        <w:rFonts w:ascii="Times New Roman" w:eastAsia="Times New Roman" w:hAnsi="Times New Roman" w:hint="default"/>
        <w:sz w:val="24"/>
        <w:szCs w:val="24"/>
      </w:rPr>
    </w:lvl>
    <w:lvl w:ilvl="2" w:tplc="FFFFFFFF">
      <w:start w:val="1"/>
      <w:numFmt w:val="bullet"/>
      <w:lvlText w:val="•"/>
      <w:lvlJc w:val="left"/>
      <w:rPr>
        <w:rFonts w:hint="default"/>
      </w:rPr>
    </w:lvl>
    <w:lvl w:ilvl="3" w:tplc="FFFFFFFF">
      <w:start w:val="1"/>
      <w:numFmt w:val="bullet"/>
      <w:lvlText w:val="•"/>
      <w:lvlJc w:val="left"/>
      <w:rPr>
        <w:rFonts w:hint="default"/>
      </w:rPr>
    </w:lvl>
    <w:lvl w:ilvl="4" w:tplc="FFFFFFFF">
      <w:start w:val="1"/>
      <w:numFmt w:val="bullet"/>
      <w:lvlText w:val="•"/>
      <w:lvlJc w:val="left"/>
      <w:rPr>
        <w:rFonts w:hint="default"/>
      </w:rPr>
    </w:lvl>
    <w:lvl w:ilvl="5" w:tplc="FFFFFFFF">
      <w:start w:val="1"/>
      <w:numFmt w:val="bullet"/>
      <w:lvlText w:val="•"/>
      <w:lvlJc w:val="left"/>
      <w:rPr>
        <w:rFonts w:hint="default"/>
      </w:rPr>
    </w:lvl>
    <w:lvl w:ilvl="6" w:tplc="FFFFFFFF">
      <w:start w:val="1"/>
      <w:numFmt w:val="bullet"/>
      <w:lvlText w:val="•"/>
      <w:lvlJc w:val="left"/>
      <w:rPr>
        <w:rFonts w:hint="default"/>
      </w:rPr>
    </w:lvl>
    <w:lvl w:ilvl="7" w:tplc="FFFFFFFF">
      <w:start w:val="1"/>
      <w:numFmt w:val="bullet"/>
      <w:lvlText w:val="•"/>
      <w:lvlJc w:val="left"/>
      <w:rPr>
        <w:rFonts w:hint="default"/>
      </w:rPr>
    </w:lvl>
    <w:lvl w:ilvl="8" w:tplc="FFFFFFFF">
      <w:start w:val="1"/>
      <w:numFmt w:val="bullet"/>
      <w:lvlText w:val="•"/>
      <w:lvlJc w:val="left"/>
      <w:rPr>
        <w:rFonts w:hint="default"/>
      </w:rPr>
    </w:lvl>
  </w:abstractNum>
  <w:abstractNum w:abstractNumId="147">
    <w:nsid w:val="69594AC7"/>
    <w:multiLevelType w:val="hybridMultilevel"/>
    <w:tmpl w:val="DCB233BC"/>
    <w:lvl w:ilvl="0" w:tplc="37C4AA22">
      <w:start w:val="1"/>
      <w:numFmt w:val="decimal"/>
      <w:lvlText w:val="(%1)"/>
      <w:lvlJc w:val="left"/>
      <w:pPr>
        <w:ind w:hanging="710"/>
      </w:pPr>
      <w:rPr>
        <w:rFonts w:ascii="Times New Roman" w:eastAsia="Garamond" w:hAnsi="Times New Roman" w:cs="Times New Roman" w:hint="default"/>
        <w:spacing w:val="-1"/>
        <w:w w:val="99"/>
        <w:sz w:val="24"/>
        <w:szCs w:val="24"/>
      </w:rPr>
    </w:lvl>
    <w:lvl w:ilvl="1" w:tplc="9F9C9EEA">
      <w:start w:val="1"/>
      <w:numFmt w:val="bullet"/>
      <w:lvlText w:val="–"/>
      <w:lvlJc w:val="left"/>
      <w:pPr>
        <w:ind w:hanging="238"/>
      </w:pPr>
      <w:rPr>
        <w:rFonts w:ascii="Times New Roman" w:eastAsia="Times New Roman" w:hAnsi="Times New Roman" w:hint="default"/>
        <w:sz w:val="24"/>
        <w:szCs w:val="24"/>
      </w:rPr>
    </w:lvl>
    <w:lvl w:ilvl="2" w:tplc="F01AAF10">
      <w:start w:val="1"/>
      <w:numFmt w:val="bullet"/>
      <w:lvlText w:val="•"/>
      <w:lvlJc w:val="left"/>
      <w:rPr>
        <w:rFonts w:hint="default"/>
      </w:rPr>
    </w:lvl>
    <w:lvl w:ilvl="3" w:tplc="6F4E5AE8">
      <w:start w:val="1"/>
      <w:numFmt w:val="bullet"/>
      <w:lvlText w:val="•"/>
      <w:lvlJc w:val="left"/>
      <w:rPr>
        <w:rFonts w:hint="default"/>
      </w:rPr>
    </w:lvl>
    <w:lvl w:ilvl="4" w:tplc="E294E5CA">
      <w:start w:val="1"/>
      <w:numFmt w:val="bullet"/>
      <w:lvlText w:val="•"/>
      <w:lvlJc w:val="left"/>
      <w:rPr>
        <w:rFonts w:hint="default"/>
      </w:rPr>
    </w:lvl>
    <w:lvl w:ilvl="5" w:tplc="0FE03F42">
      <w:start w:val="1"/>
      <w:numFmt w:val="bullet"/>
      <w:lvlText w:val="•"/>
      <w:lvlJc w:val="left"/>
      <w:rPr>
        <w:rFonts w:hint="default"/>
      </w:rPr>
    </w:lvl>
    <w:lvl w:ilvl="6" w:tplc="1B3E593A">
      <w:start w:val="1"/>
      <w:numFmt w:val="bullet"/>
      <w:lvlText w:val="•"/>
      <w:lvlJc w:val="left"/>
      <w:rPr>
        <w:rFonts w:hint="default"/>
      </w:rPr>
    </w:lvl>
    <w:lvl w:ilvl="7" w:tplc="5EFEAC24">
      <w:start w:val="1"/>
      <w:numFmt w:val="bullet"/>
      <w:lvlText w:val="•"/>
      <w:lvlJc w:val="left"/>
      <w:rPr>
        <w:rFonts w:hint="default"/>
      </w:rPr>
    </w:lvl>
    <w:lvl w:ilvl="8" w:tplc="7A50C338">
      <w:start w:val="1"/>
      <w:numFmt w:val="bullet"/>
      <w:lvlText w:val="•"/>
      <w:lvlJc w:val="left"/>
      <w:rPr>
        <w:rFonts w:hint="default"/>
      </w:rPr>
    </w:lvl>
  </w:abstractNum>
  <w:abstractNum w:abstractNumId="148">
    <w:nsid w:val="6A231C68"/>
    <w:multiLevelType w:val="multilevel"/>
    <w:tmpl w:val="633EC696"/>
    <w:lvl w:ilvl="0">
      <w:start w:val="1"/>
      <w:numFmt w:val="decimal"/>
      <w:lvlText w:val="%1."/>
      <w:lvlJc w:val="left"/>
      <w:pPr>
        <w:ind w:hanging="710"/>
      </w:pPr>
      <w:rPr>
        <w:rFonts w:asciiTheme="minorHAnsi" w:eastAsia="Verdana" w:hAnsiTheme="minorHAnsi" w:cstheme="minorHAnsi" w:hint="default"/>
        <w:color w:val="3365FF"/>
        <w:sz w:val="26"/>
        <w:szCs w:val="26"/>
      </w:rPr>
    </w:lvl>
    <w:lvl w:ilvl="1">
      <w:start w:val="1"/>
      <w:numFmt w:val="decimal"/>
      <w:lvlText w:val="%1.%2."/>
      <w:lvlJc w:val="left"/>
      <w:pPr>
        <w:ind w:hanging="710"/>
      </w:pPr>
      <w:rPr>
        <w:rFonts w:asciiTheme="minorHAnsi" w:eastAsia="Verdana" w:hAnsiTheme="minorHAnsi" w:cstheme="minorHAnsi" w:hint="default"/>
        <w:spacing w:val="-1"/>
        <w:w w:val="99"/>
        <w:sz w:val="22"/>
        <w:szCs w:val="22"/>
      </w:rPr>
    </w:lvl>
    <w:lvl w:ilvl="2">
      <w:start w:val="1"/>
      <w:numFmt w:val="decimal"/>
      <w:lvlText w:val="%1.%2.%3."/>
      <w:lvlJc w:val="left"/>
      <w:pPr>
        <w:ind w:hanging="737"/>
      </w:pPr>
      <w:rPr>
        <w:rFonts w:asciiTheme="minorHAnsi" w:eastAsia="Verdana" w:hAnsiTheme="minorHAnsi" w:cstheme="minorHAnsi" w:hint="default"/>
        <w:i/>
        <w:spacing w:val="-1"/>
        <w:sz w:val="20"/>
        <w:szCs w:val="20"/>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49">
    <w:nsid w:val="6BDF0E89"/>
    <w:multiLevelType w:val="multilevel"/>
    <w:tmpl w:val="A2F61F50"/>
    <w:lvl w:ilvl="0">
      <w:start w:val="1"/>
      <w:numFmt w:val="decimal"/>
      <w:lvlText w:val="%1."/>
      <w:lvlJc w:val="left"/>
      <w:pPr>
        <w:ind w:hanging="710"/>
      </w:pPr>
      <w:rPr>
        <w:rFonts w:ascii="Times New Roman" w:eastAsia="Verdana" w:hAnsi="Times New Roman" w:cs="Times New Roman" w:hint="default"/>
        <w:b/>
        <w:bCs/>
        <w:color w:val="3365FF"/>
        <w:spacing w:val="-1"/>
        <w:sz w:val="36"/>
        <w:szCs w:val="36"/>
      </w:rPr>
    </w:lvl>
    <w:lvl w:ilvl="1">
      <w:start w:val="1"/>
      <w:numFmt w:val="decimal"/>
      <w:lvlText w:val="%1.%2."/>
      <w:lvlJc w:val="left"/>
      <w:pPr>
        <w:ind w:hanging="879"/>
      </w:pPr>
      <w:rPr>
        <w:rFonts w:ascii="Times New Roman" w:eastAsia="Verdana" w:hAnsi="Times New Roman" w:cs="Times New Roman" w:hint="default"/>
        <w:b/>
        <w:bCs/>
        <w:sz w:val="24"/>
        <w:szCs w:val="24"/>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50">
    <w:nsid w:val="6C990740"/>
    <w:multiLevelType w:val="hybridMultilevel"/>
    <w:tmpl w:val="941EAD86"/>
    <w:lvl w:ilvl="0" w:tplc="6EF2DDBE">
      <w:start w:val="1"/>
      <w:numFmt w:val="decimal"/>
      <w:lvlText w:val="(%1)"/>
      <w:lvlJc w:val="left"/>
      <w:pPr>
        <w:ind w:hanging="710"/>
      </w:pPr>
      <w:rPr>
        <w:rFonts w:ascii="Times New Roman" w:eastAsia="Garamond" w:hAnsi="Times New Roman" w:cs="Times New Roman" w:hint="default"/>
        <w:spacing w:val="0"/>
        <w:w w:val="99"/>
        <w:sz w:val="24"/>
        <w:szCs w:val="24"/>
      </w:rPr>
    </w:lvl>
    <w:lvl w:ilvl="1" w:tplc="FA6ED2E2">
      <w:start w:val="1"/>
      <w:numFmt w:val="bullet"/>
      <w:lvlText w:val="–"/>
      <w:lvlJc w:val="left"/>
      <w:pPr>
        <w:ind w:hanging="238"/>
      </w:pPr>
      <w:rPr>
        <w:rFonts w:ascii="Times New Roman" w:eastAsia="Times New Roman" w:hAnsi="Times New Roman" w:hint="default"/>
        <w:sz w:val="24"/>
        <w:szCs w:val="24"/>
      </w:rPr>
    </w:lvl>
    <w:lvl w:ilvl="2" w:tplc="9EE4FDE4">
      <w:start w:val="1"/>
      <w:numFmt w:val="bullet"/>
      <w:lvlText w:val="•"/>
      <w:lvlJc w:val="left"/>
      <w:rPr>
        <w:rFonts w:hint="default"/>
      </w:rPr>
    </w:lvl>
    <w:lvl w:ilvl="3" w:tplc="A10491BA">
      <w:start w:val="1"/>
      <w:numFmt w:val="bullet"/>
      <w:lvlText w:val="•"/>
      <w:lvlJc w:val="left"/>
      <w:rPr>
        <w:rFonts w:hint="default"/>
      </w:rPr>
    </w:lvl>
    <w:lvl w:ilvl="4" w:tplc="19EAA40C">
      <w:start w:val="1"/>
      <w:numFmt w:val="bullet"/>
      <w:lvlText w:val="•"/>
      <w:lvlJc w:val="left"/>
      <w:rPr>
        <w:rFonts w:hint="default"/>
      </w:rPr>
    </w:lvl>
    <w:lvl w:ilvl="5" w:tplc="CA9C69EA">
      <w:start w:val="1"/>
      <w:numFmt w:val="bullet"/>
      <w:lvlText w:val="•"/>
      <w:lvlJc w:val="left"/>
      <w:rPr>
        <w:rFonts w:hint="default"/>
      </w:rPr>
    </w:lvl>
    <w:lvl w:ilvl="6" w:tplc="9FCE3E68">
      <w:start w:val="1"/>
      <w:numFmt w:val="bullet"/>
      <w:lvlText w:val="•"/>
      <w:lvlJc w:val="left"/>
      <w:rPr>
        <w:rFonts w:hint="default"/>
      </w:rPr>
    </w:lvl>
    <w:lvl w:ilvl="7" w:tplc="8D16EB26">
      <w:start w:val="1"/>
      <w:numFmt w:val="bullet"/>
      <w:lvlText w:val="•"/>
      <w:lvlJc w:val="left"/>
      <w:rPr>
        <w:rFonts w:hint="default"/>
      </w:rPr>
    </w:lvl>
    <w:lvl w:ilvl="8" w:tplc="988CD696">
      <w:start w:val="1"/>
      <w:numFmt w:val="bullet"/>
      <w:lvlText w:val="•"/>
      <w:lvlJc w:val="left"/>
      <w:rPr>
        <w:rFonts w:hint="default"/>
      </w:rPr>
    </w:lvl>
  </w:abstractNum>
  <w:abstractNum w:abstractNumId="151">
    <w:nsid w:val="6D756ECA"/>
    <w:multiLevelType w:val="hybridMultilevel"/>
    <w:tmpl w:val="FA96DDE6"/>
    <w:lvl w:ilvl="0" w:tplc="852C54C6">
      <w:start w:val="1"/>
      <w:numFmt w:val="decimal"/>
      <w:lvlText w:val="%1."/>
      <w:lvlJc w:val="left"/>
      <w:pPr>
        <w:ind w:left="840" w:hanging="360"/>
      </w:pPr>
      <w:rPr>
        <w:rFonts w:ascii="Times New Roman" w:eastAsia="Times New Roman" w:hAnsi="Times New Roman" w:cs="Times New Roman" w:hint="default"/>
        <w:b/>
        <w:bCs/>
        <w:i w:val="0"/>
        <w:iCs w:val="0"/>
        <w:spacing w:val="0"/>
        <w:w w:val="100"/>
        <w:sz w:val="24"/>
        <w:szCs w:val="24"/>
        <w:lang w:val="sq-AL" w:eastAsia="en-US" w:bidi="ar-SA"/>
      </w:rPr>
    </w:lvl>
    <w:lvl w:ilvl="1" w:tplc="C9AA1B06">
      <w:start w:val="1"/>
      <w:numFmt w:val="lowerLetter"/>
      <w:lvlText w:val="%2."/>
      <w:lvlJc w:val="left"/>
      <w:pPr>
        <w:ind w:left="1560" w:hanging="360"/>
      </w:pPr>
      <w:rPr>
        <w:rFonts w:ascii="Times New Roman" w:eastAsia="Times New Roman" w:hAnsi="Times New Roman" w:cs="Times New Roman" w:hint="default"/>
        <w:b/>
        <w:bCs/>
        <w:i w:val="0"/>
        <w:iCs w:val="0"/>
        <w:spacing w:val="0"/>
        <w:w w:val="100"/>
        <w:sz w:val="24"/>
        <w:szCs w:val="24"/>
        <w:lang w:val="sq-AL" w:eastAsia="en-US" w:bidi="ar-SA"/>
      </w:rPr>
    </w:lvl>
    <w:lvl w:ilvl="2" w:tplc="03EE41CA">
      <w:numFmt w:val="bullet"/>
      <w:lvlText w:val="•"/>
      <w:lvlJc w:val="left"/>
      <w:pPr>
        <w:ind w:left="2453" w:hanging="360"/>
      </w:pPr>
      <w:rPr>
        <w:rFonts w:hint="default"/>
        <w:lang w:val="sq-AL" w:eastAsia="en-US" w:bidi="ar-SA"/>
      </w:rPr>
    </w:lvl>
    <w:lvl w:ilvl="3" w:tplc="561276E0">
      <w:numFmt w:val="bullet"/>
      <w:lvlText w:val="•"/>
      <w:lvlJc w:val="left"/>
      <w:pPr>
        <w:ind w:left="3346" w:hanging="360"/>
      </w:pPr>
      <w:rPr>
        <w:rFonts w:hint="default"/>
        <w:lang w:val="sq-AL" w:eastAsia="en-US" w:bidi="ar-SA"/>
      </w:rPr>
    </w:lvl>
    <w:lvl w:ilvl="4" w:tplc="F250A648">
      <w:numFmt w:val="bullet"/>
      <w:lvlText w:val="•"/>
      <w:lvlJc w:val="left"/>
      <w:pPr>
        <w:ind w:left="4240" w:hanging="360"/>
      </w:pPr>
      <w:rPr>
        <w:rFonts w:hint="default"/>
        <w:lang w:val="sq-AL" w:eastAsia="en-US" w:bidi="ar-SA"/>
      </w:rPr>
    </w:lvl>
    <w:lvl w:ilvl="5" w:tplc="B6ECF9F4">
      <w:numFmt w:val="bullet"/>
      <w:lvlText w:val="•"/>
      <w:lvlJc w:val="left"/>
      <w:pPr>
        <w:ind w:left="5133" w:hanging="360"/>
      </w:pPr>
      <w:rPr>
        <w:rFonts w:hint="default"/>
        <w:lang w:val="sq-AL" w:eastAsia="en-US" w:bidi="ar-SA"/>
      </w:rPr>
    </w:lvl>
    <w:lvl w:ilvl="6" w:tplc="A1DE336A">
      <w:numFmt w:val="bullet"/>
      <w:lvlText w:val="•"/>
      <w:lvlJc w:val="left"/>
      <w:pPr>
        <w:ind w:left="6026" w:hanging="360"/>
      </w:pPr>
      <w:rPr>
        <w:rFonts w:hint="default"/>
        <w:lang w:val="sq-AL" w:eastAsia="en-US" w:bidi="ar-SA"/>
      </w:rPr>
    </w:lvl>
    <w:lvl w:ilvl="7" w:tplc="B76665AA">
      <w:numFmt w:val="bullet"/>
      <w:lvlText w:val="•"/>
      <w:lvlJc w:val="left"/>
      <w:pPr>
        <w:ind w:left="6920" w:hanging="360"/>
      </w:pPr>
      <w:rPr>
        <w:rFonts w:hint="default"/>
        <w:lang w:val="sq-AL" w:eastAsia="en-US" w:bidi="ar-SA"/>
      </w:rPr>
    </w:lvl>
    <w:lvl w:ilvl="8" w:tplc="A6F21D86">
      <w:numFmt w:val="bullet"/>
      <w:lvlText w:val="•"/>
      <w:lvlJc w:val="left"/>
      <w:pPr>
        <w:ind w:left="7813" w:hanging="360"/>
      </w:pPr>
      <w:rPr>
        <w:rFonts w:hint="default"/>
        <w:lang w:val="sq-AL" w:eastAsia="en-US" w:bidi="ar-SA"/>
      </w:rPr>
    </w:lvl>
  </w:abstractNum>
  <w:abstractNum w:abstractNumId="152">
    <w:nsid w:val="6DF1085C"/>
    <w:multiLevelType w:val="hybridMultilevel"/>
    <w:tmpl w:val="E0D2780E"/>
    <w:lvl w:ilvl="0" w:tplc="13169270">
      <w:start w:val="1"/>
      <w:numFmt w:val="decimal"/>
      <w:lvlText w:val="(%1)"/>
      <w:lvlJc w:val="left"/>
      <w:pPr>
        <w:ind w:hanging="710"/>
      </w:pPr>
      <w:rPr>
        <w:rFonts w:ascii="Times New Roman" w:eastAsia="Garamond" w:hAnsi="Times New Roman" w:cs="Times New Roman" w:hint="default"/>
        <w:spacing w:val="0"/>
        <w:w w:val="100"/>
        <w:sz w:val="24"/>
        <w:szCs w:val="24"/>
      </w:rPr>
    </w:lvl>
    <w:lvl w:ilvl="1" w:tplc="180E101A">
      <w:start w:val="1"/>
      <w:numFmt w:val="bullet"/>
      <w:lvlText w:val="–"/>
      <w:lvlJc w:val="left"/>
      <w:pPr>
        <w:ind w:hanging="238"/>
      </w:pPr>
      <w:rPr>
        <w:rFonts w:ascii="Times New Roman" w:eastAsia="Times New Roman" w:hAnsi="Times New Roman" w:hint="default"/>
        <w:sz w:val="24"/>
        <w:szCs w:val="24"/>
      </w:rPr>
    </w:lvl>
    <w:lvl w:ilvl="2" w:tplc="1C6013E6">
      <w:start w:val="1"/>
      <w:numFmt w:val="bullet"/>
      <w:lvlText w:val="•"/>
      <w:lvlJc w:val="left"/>
      <w:rPr>
        <w:rFonts w:hint="default"/>
      </w:rPr>
    </w:lvl>
    <w:lvl w:ilvl="3" w:tplc="B0C89988">
      <w:start w:val="1"/>
      <w:numFmt w:val="bullet"/>
      <w:lvlText w:val="•"/>
      <w:lvlJc w:val="left"/>
      <w:rPr>
        <w:rFonts w:hint="default"/>
      </w:rPr>
    </w:lvl>
    <w:lvl w:ilvl="4" w:tplc="7A965FCE">
      <w:start w:val="1"/>
      <w:numFmt w:val="bullet"/>
      <w:lvlText w:val="•"/>
      <w:lvlJc w:val="left"/>
      <w:rPr>
        <w:rFonts w:hint="default"/>
      </w:rPr>
    </w:lvl>
    <w:lvl w:ilvl="5" w:tplc="B810CD48">
      <w:start w:val="1"/>
      <w:numFmt w:val="bullet"/>
      <w:lvlText w:val="•"/>
      <w:lvlJc w:val="left"/>
      <w:rPr>
        <w:rFonts w:hint="default"/>
      </w:rPr>
    </w:lvl>
    <w:lvl w:ilvl="6" w:tplc="F0E88184">
      <w:start w:val="1"/>
      <w:numFmt w:val="bullet"/>
      <w:lvlText w:val="•"/>
      <w:lvlJc w:val="left"/>
      <w:rPr>
        <w:rFonts w:hint="default"/>
      </w:rPr>
    </w:lvl>
    <w:lvl w:ilvl="7" w:tplc="2A6A7B66">
      <w:start w:val="1"/>
      <w:numFmt w:val="bullet"/>
      <w:lvlText w:val="•"/>
      <w:lvlJc w:val="left"/>
      <w:rPr>
        <w:rFonts w:hint="default"/>
      </w:rPr>
    </w:lvl>
    <w:lvl w:ilvl="8" w:tplc="64FEC0E0">
      <w:start w:val="1"/>
      <w:numFmt w:val="bullet"/>
      <w:lvlText w:val="•"/>
      <w:lvlJc w:val="left"/>
      <w:rPr>
        <w:rFonts w:hint="default"/>
      </w:rPr>
    </w:lvl>
  </w:abstractNum>
  <w:abstractNum w:abstractNumId="153">
    <w:nsid w:val="6F607419"/>
    <w:multiLevelType w:val="hybridMultilevel"/>
    <w:tmpl w:val="39E096B6"/>
    <w:lvl w:ilvl="0" w:tplc="547C7A7E">
      <w:start w:val="1"/>
      <w:numFmt w:val="decimal"/>
      <w:lvlText w:val="%1."/>
      <w:lvlJc w:val="left"/>
      <w:pPr>
        <w:ind w:hanging="710"/>
      </w:pPr>
      <w:rPr>
        <w:rFonts w:ascii="Times New Roman" w:eastAsia="Verdana" w:hAnsi="Times New Roman" w:cs="Times New Roman" w:hint="default"/>
        <w:b/>
        <w:bCs/>
        <w:color w:val="auto"/>
        <w:spacing w:val="-1"/>
        <w:sz w:val="28"/>
        <w:szCs w:val="28"/>
      </w:rPr>
    </w:lvl>
    <w:lvl w:ilvl="1" w:tplc="12EEB88A">
      <w:start w:val="1"/>
      <w:numFmt w:val="bullet"/>
      <w:lvlText w:val="•"/>
      <w:lvlJc w:val="left"/>
      <w:rPr>
        <w:rFonts w:hint="default"/>
      </w:rPr>
    </w:lvl>
    <w:lvl w:ilvl="2" w:tplc="1C3A29BE">
      <w:start w:val="1"/>
      <w:numFmt w:val="bullet"/>
      <w:lvlText w:val="•"/>
      <w:lvlJc w:val="left"/>
      <w:rPr>
        <w:rFonts w:hint="default"/>
      </w:rPr>
    </w:lvl>
    <w:lvl w:ilvl="3" w:tplc="B4C6A43A">
      <w:start w:val="1"/>
      <w:numFmt w:val="bullet"/>
      <w:lvlText w:val="•"/>
      <w:lvlJc w:val="left"/>
      <w:rPr>
        <w:rFonts w:hint="default"/>
      </w:rPr>
    </w:lvl>
    <w:lvl w:ilvl="4" w:tplc="C2DAB56A">
      <w:start w:val="1"/>
      <w:numFmt w:val="bullet"/>
      <w:lvlText w:val="•"/>
      <w:lvlJc w:val="left"/>
      <w:rPr>
        <w:rFonts w:hint="default"/>
      </w:rPr>
    </w:lvl>
    <w:lvl w:ilvl="5" w:tplc="5C4C3134">
      <w:start w:val="1"/>
      <w:numFmt w:val="bullet"/>
      <w:lvlText w:val="•"/>
      <w:lvlJc w:val="left"/>
      <w:rPr>
        <w:rFonts w:hint="default"/>
      </w:rPr>
    </w:lvl>
    <w:lvl w:ilvl="6" w:tplc="1F4CE996">
      <w:start w:val="1"/>
      <w:numFmt w:val="bullet"/>
      <w:lvlText w:val="•"/>
      <w:lvlJc w:val="left"/>
      <w:rPr>
        <w:rFonts w:hint="default"/>
      </w:rPr>
    </w:lvl>
    <w:lvl w:ilvl="7" w:tplc="C9CE7E4E">
      <w:start w:val="1"/>
      <w:numFmt w:val="bullet"/>
      <w:lvlText w:val="•"/>
      <w:lvlJc w:val="left"/>
      <w:rPr>
        <w:rFonts w:hint="default"/>
      </w:rPr>
    </w:lvl>
    <w:lvl w:ilvl="8" w:tplc="D69A6BF6">
      <w:start w:val="1"/>
      <w:numFmt w:val="bullet"/>
      <w:lvlText w:val="•"/>
      <w:lvlJc w:val="left"/>
      <w:rPr>
        <w:rFonts w:hint="default"/>
      </w:rPr>
    </w:lvl>
  </w:abstractNum>
  <w:abstractNum w:abstractNumId="154">
    <w:nsid w:val="6FEF6DC2"/>
    <w:multiLevelType w:val="hybridMultilevel"/>
    <w:tmpl w:val="0BEA88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nsid w:val="6FF96B97"/>
    <w:multiLevelType w:val="hybridMultilevel"/>
    <w:tmpl w:val="B4CC9916"/>
    <w:lvl w:ilvl="0" w:tplc="7D9659C4">
      <w:start w:val="1"/>
      <w:numFmt w:val="decimal"/>
      <w:lvlText w:val="%1."/>
      <w:lvlJc w:val="left"/>
      <w:pPr>
        <w:ind w:left="840" w:hanging="360"/>
      </w:pPr>
      <w:rPr>
        <w:rFonts w:ascii="Times New Roman" w:eastAsia="Times New Roman" w:hAnsi="Times New Roman" w:cs="Times New Roman" w:hint="default"/>
        <w:b/>
        <w:bCs/>
        <w:i w:val="0"/>
        <w:iCs w:val="0"/>
        <w:spacing w:val="0"/>
        <w:w w:val="100"/>
        <w:sz w:val="24"/>
        <w:szCs w:val="24"/>
        <w:lang w:val="sq-AL" w:eastAsia="en-US" w:bidi="ar-SA"/>
      </w:rPr>
    </w:lvl>
    <w:lvl w:ilvl="1" w:tplc="0DBAE11E">
      <w:numFmt w:val="bullet"/>
      <w:lvlText w:val="•"/>
      <w:lvlJc w:val="left"/>
      <w:pPr>
        <w:ind w:left="1716" w:hanging="360"/>
      </w:pPr>
      <w:rPr>
        <w:rFonts w:hint="default"/>
        <w:lang w:val="sq-AL" w:eastAsia="en-US" w:bidi="ar-SA"/>
      </w:rPr>
    </w:lvl>
    <w:lvl w:ilvl="2" w:tplc="B7D04D3C">
      <w:numFmt w:val="bullet"/>
      <w:lvlText w:val="•"/>
      <w:lvlJc w:val="left"/>
      <w:pPr>
        <w:ind w:left="2592" w:hanging="360"/>
      </w:pPr>
      <w:rPr>
        <w:rFonts w:hint="default"/>
        <w:lang w:val="sq-AL" w:eastAsia="en-US" w:bidi="ar-SA"/>
      </w:rPr>
    </w:lvl>
    <w:lvl w:ilvl="3" w:tplc="63841CC4">
      <w:numFmt w:val="bullet"/>
      <w:lvlText w:val="•"/>
      <w:lvlJc w:val="left"/>
      <w:pPr>
        <w:ind w:left="3468" w:hanging="360"/>
      </w:pPr>
      <w:rPr>
        <w:rFonts w:hint="default"/>
        <w:lang w:val="sq-AL" w:eastAsia="en-US" w:bidi="ar-SA"/>
      </w:rPr>
    </w:lvl>
    <w:lvl w:ilvl="4" w:tplc="07360360">
      <w:numFmt w:val="bullet"/>
      <w:lvlText w:val="•"/>
      <w:lvlJc w:val="left"/>
      <w:pPr>
        <w:ind w:left="4344" w:hanging="360"/>
      </w:pPr>
      <w:rPr>
        <w:rFonts w:hint="default"/>
        <w:lang w:val="sq-AL" w:eastAsia="en-US" w:bidi="ar-SA"/>
      </w:rPr>
    </w:lvl>
    <w:lvl w:ilvl="5" w:tplc="EF0A0FBC">
      <w:numFmt w:val="bullet"/>
      <w:lvlText w:val="•"/>
      <w:lvlJc w:val="left"/>
      <w:pPr>
        <w:ind w:left="5220" w:hanging="360"/>
      </w:pPr>
      <w:rPr>
        <w:rFonts w:hint="default"/>
        <w:lang w:val="sq-AL" w:eastAsia="en-US" w:bidi="ar-SA"/>
      </w:rPr>
    </w:lvl>
    <w:lvl w:ilvl="6" w:tplc="F932BEBA">
      <w:numFmt w:val="bullet"/>
      <w:lvlText w:val="•"/>
      <w:lvlJc w:val="left"/>
      <w:pPr>
        <w:ind w:left="6096" w:hanging="360"/>
      </w:pPr>
      <w:rPr>
        <w:rFonts w:hint="default"/>
        <w:lang w:val="sq-AL" w:eastAsia="en-US" w:bidi="ar-SA"/>
      </w:rPr>
    </w:lvl>
    <w:lvl w:ilvl="7" w:tplc="7ACE9394">
      <w:numFmt w:val="bullet"/>
      <w:lvlText w:val="•"/>
      <w:lvlJc w:val="left"/>
      <w:pPr>
        <w:ind w:left="6972" w:hanging="360"/>
      </w:pPr>
      <w:rPr>
        <w:rFonts w:hint="default"/>
        <w:lang w:val="sq-AL" w:eastAsia="en-US" w:bidi="ar-SA"/>
      </w:rPr>
    </w:lvl>
    <w:lvl w:ilvl="8" w:tplc="2422A6EA">
      <w:numFmt w:val="bullet"/>
      <w:lvlText w:val="•"/>
      <w:lvlJc w:val="left"/>
      <w:pPr>
        <w:ind w:left="7848" w:hanging="360"/>
      </w:pPr>
      <w:rPr>
        <w:rFonts w:hint="default"/>
        <w:lang w:val="sq-AL" w:eastAsia="en-US" w:bidi="ar-SA"/>
      </w:rPr>
    </w:lvl>
  </w:abstractNum>
  <w:abstractNum w:abstractNumId="156">
    <w:nsid w:val="723B1116"/>
    <w:multiLevelType w:val="multilevel"/>
    <w:tmpl w:val="6BEA80C6"/>
    <w:lvl w:ilvl="0">
      <w:start w:val="1"/>
      <w:numFmt w:val="decimal"/>
      <w:lvlText w:val="%1."/>
      <w:lvlJc w:val="left"/>
      <w:pPr>
        <w:ind w:hanging="710"/>
      </w:pPr>
      <w:rPr>
        <w:rFonts w:ascii="Times New Roman" w:eastAsia="Verdana" w:hAnsi="Times New Roman" w:cs="Times New Roman" w:hint="default"/>
        <w:color w:val="auto"/>
        <w:sz w:val="26"/>
        <w:szCs w:val="26"/>
      </w:rPr>
    </w:lvl>
    <w:lvl w:ilvl="1">
      <w:start w:val="1"/>
      <w:numFmt w:val="decimal"/>
      <w:lvlText w:val="%1.%2."/>
      <w:lvlJc w:val="left"/>
      <w:pPr>
        <w:ind w:hanging="710"/>
      </w:pPr>
      <w:rPr>
        <w:rFonts w:ascii="Times New Roman" w:eastAsia="Verdana" w:hAnsi="Times New Roman" w:cs="Times New Roman" w:hint="default"/>
        <w:spacing w:val="-1"/>
        <w:w w:val="99"/>
        <w:sz w:val="22"/>
        <w:szCs w:val="22"/>
      </w:rPr>
    </w:lvl>
    <w:lvl w:ilvl="2">
      <w:start w:val="1"/>
      <w:numFmt w:val="decimal"/>
      <w:lvlText w:val="%1.%2.%3."/>
      <w:lvlJc w:val="left"/>
      <w:pPr>
        <w:ind w:hanging="737"/>
      </w:pPr>
      <w:rPr>
        <w:rFonts w:ascii="Times New Roman" w:eastAsia="Verdana" w:hAnsi="Times New Roman" w:cs="Times New Roman" w:hint="default"/>
        <w:i/>
        <w:spacing w:val="-1"/>
        <w:sz w:val="24"/>
        <w:szCs w:val="24"/>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57">
    <w:nsid w:val="724B6E84"/>
    <w:multiLevelType w:val="multilevel"/>
    <w:tmpl w:val="415838B6"/>
    <w:lvl w:ilvl="0">
      <w:start w:val="1"/>
      <w:numFmt w:val="decimal"/>
      <w:lvlText w:val="%1."/>
      <w:lvlJc w:val="left"/>
      <w:pPr>
        <w:ind w:hanging="710"/>
      </w:pPr>
      <w:rPr>
        <w:rFonts w:ascii="Times New Roman" w:eastAsia="Verdana" w:hAnsi="Times New Roman" w:cs="Times New Roman" w:hint="default"/>
        <w:b/>
        <w:bCs/>
        <w:color w:val="auto"/>
        <w:spacing w:val="-1"/>
        <w:sz w:val="28"/>
        <w:szCs w:val="28"/>
      </w:rPr>
    </w:lvl>
    <w:lvl w:ilvl="1">
      <w:start w:val="1"/>
      <w:numFmt w:val="decimal"/>
      <w:lvlText w:val="%1.%2."/>
      <w:lvlJc w:val="left"/>
      <w:pPr>
        <w:ind w:hanging="879"/>
      </w:pPr>
      <w:rPr>
        <w:rFonts w:ascii="Verdana" w:eastAsia="Verdana" w:hAnsi="Verdana" w:hint="default"/>
        <w:b/>
        <w:bCs/>
        <w:sz w:val="32"/>
        <w:szCs w:val="32"/>
      </w:rPr>
    </w:lvl>
    <w:lvl w:ilvl="2">
      <w:start w:val="1"/>
      <w:numFmt w:val="decimal"/>
      <w:lvlText w:val="%1.%2.%3."/>
      <w:lvlJc w:val="left"/>
      <w:pPr>
        <w:ind w:hanging="1134"/>
      </w:pPr>
      <w:rPr>
        <w:rFonts w:ascii="Verdana" w:eastAsia="Verdana" w:hAnsi="Verdana" w:hint="default"/>
        <w:b/>
        <w:bCs/>
        <w:spacing w:val="-1"/>
        <w:sz w:val="24"/>
        <w:szCs w:val="24"/>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58">
    <w:nsid w:val="727374E5"/>
    <w:multiLevelType w:val="hybridMultilevel"/>
    <w:tmpl w:val="680AC786"/>
    <w:lvl w:ilvl="0" w:tplc="D4148124">
      <w:start w:val="1"/>
      <w:numFmt w:val="decimal"/>
      <w:lvlText w:val="%1."/>
      <w:lvlJc w:val="left"/>
      <w:pPr>
        <w:ind w:left="840" w:hanging="360"/>
      </w:pPr>
      <w:rPr>
        <w:rFonts w:ascii="Times New Roman" w:eastAsia="Times New Roman" w:hAnsi="Times New Roman" w:cs="Times New Roman" w:hint="default"/>
        <w:b/>
        <w:bCs/>
        <w:i w:val="0"/>
        <w:iCs w:val="0"/>
        <w:spacing w:val="0"/>
        <w:w w:val="100"/>
        <w:sz w:val="24"/>
        <w:szCs w:val="24"/>
        <w:lang w:val="sq-AL" w:eastAsia="en-US" w:bidi="ar-SA"/>
      </w:rPr>
    </w:lvl>
    <w:lvl w:ilvl="1" w:tplc="DAE05382">
      <w:start w:val="1"/>
      <w:numFmt w:val="lowerLetter"/>
      <w:lvlText w:val="%2."/>
      <w:lvlJc w:val="left"/>
      <w:pPr>
        <w:ind w:left="1560" w:hanging="360"/>
      </w:pPr>
      <w:rPr>
        <w:rFonts w:ascii="Times New Roman" w:eastAsia="Times New Roman" w:hAnsi="Times New Roman" w:cs="Times New Roman" w:hint="default"/>
        <w:b/>
        <w:bCs/>
        <w:i w:val="0"/>
        <w:iCs w:val="0"/>
        <w:spacing w:val="0"/>
        <w:w w:val="100"/>
        <w:sz w:val="24"/>
        <w:szCs w:val="24"/>
        <w:lang w:val="sq-AL" w:eastAsia="en-US" w:bidi="ar-SA"/>
      </w:rPr>
    </w:lvl>
    <w:lvl w:ilvl="2" w:tplc="35705E5C">
      <w:numFmt w:val="bullet"/>
      <w:lvlText w:val="•"/>
      <w:lvlJc w:val="left"/>
      <w:pPr>
        <w:ind w:left="2453" w:hanging="360"/>
      </w:pPr>
      <w:rPr>
        <w:rFonts w:hint="default"/>
        <w:lang w:val="sq-AL" w:eastAsia="en-US" w:bidi="ar-SA"/>
      </w:rPr>
    </w:lvl>
    <w:lvl w:ilvl="3" w:tplc="8668C5BA">
      <w:numFmt w:val="bullet"/>
      <w:lvlText w:val="•"/>
      <w:lvlJc w:val="left"/>
      <w:pPr>
        <w:ind w:left="3346" w:hanging="360"/>
      </w:pPr>
      <w:rPr>
        <w:rFonts w:hint="default"/>
        <w:lang w:val="sq-AL" w:eastAsia="en-US" w:bidi="ar-SA"/>
      </w:rPr>
    </w:lvl>
    <w:lvl w:ilvl="4" w:tplc="0D6075A4">
      <w:numFmt w:val="bullet"/>
      <w:lvlText w:val="•"/>
      <w:lvlJc w:val="left"/>
      <w:pPr>
        <w:ind w:left="4240" w:hanging="360"/>
      </w:pPr>
      <w:rPr>
        <w:rFonts w:hint="default"/>
        <w:lang w:val="sq-AL" w:eastAsia="en-US" w:bidi="ar-SA"/>
      </w:rPr>
    </w:lvl>
    <w:lvl w:ilvl="5" w:tplc="A1108278">
      <w:numFmt w:val="bullet"/>
      <w:lvlText w:val="•"/>
      <w:lvlJc w:val="left"/>
      <w:pPr>
        <w:ind w:left="5133" w:hanging="360"/>
      </w:pPr>
      <w:rPr>
        <w:rFonts w:hint="default"/>
        <w:lang w:val="sq-AL" w:eastAsia="en-US" w:bidi="ar-SA"/>
      </w:rPr>
    </w:lvl>
    <w:lvl w:ilvl="6" w:tplc="B15C85E6">
      <w:numFmt w:val="bullet"/>
      <w:lvlText w:val="•"/>
      <w:lvlJc w:val="left"/>
      <w:pPr>
        <w:ind w:left="6026" w:hanging="360"/>
      </w:pPr>
      <w:rPr>
        <w:rFonts w:hint="default"/>
        <w:lang w:val="sq-AL" w:eastAsia="en-US" w:bidi="ar-SA"/>
      </w:rPr>
    </w:lvl>
    <w:lvl w:ilvl="7" w:tplc="67E65E86">
      <w:numFmt w:val="bullet"/>
      <w:lvlText w:val="•"/>
      <w:lvlJc w:val="left"/>
      <w:pPr>
        <w:ind w:left="6920" w:hanging="360"/>
      </w:pPr>
      <w:rPr>
        <w:rFonts w:hint="default"/>
        <w:lang w:val="sq-AL" w:eastAsia="en-US" w:bidi="ar-SA"/>
      </w:rPr>
    </w:lvl>
    <w:lvl w:ilvl="8" w:tplc="A346393A">
      <w:numFmt w:val="bullet"/>
      <w:lvlText w:val="•"/>
      <w:lvlJc w:val="left"/>
      <w:pPr>
        <w:ind w:left="7813" w:hanging="360"/>
      </w:pPr>
      <w:rPr>
        <w:rFonts w:hint="default"/>
        <w:lang w:val="sq-AL" w:eastAsia="en-US" w:bidi="ar-SA"/>
      </w:rPr>
    </w:lvl>
  </w:abstractNum>
  <w:abstractNum w:abstractNumId="159">
    <w:nsid w:val="72EE59BC"/>
    <w:multiLevelType w:val="multilevel"/>
    <w:tmpl w:val="44B2C90C"/>
    <w:lvl w:ilvl="0">
      <w:start w:val="1"/>
      <w:numFmt w:val="decimal"/>
      <w:lvlText w:val="%1"/>
      <w:lvlJc w:val="left"/>
      <w:pPr>
        <w:ind w:hanging="1134"/>
      </w:pPr>
      <w:rPr>
        <w:rFonts w:hint="default"/>
      </w:rPr>
    </w:lvl>
    <w:lvl w:ilvl="1">
      <w:start w:val="2"/>
      <w:numFmt w:val="decimal"/>
      <w:lvlText w:val="%1.%2"/>
      <w:lvlJc w:val="left"/>
      <w:pPr>
        <w:ind w:hanging="1134"/>
      </w:pPr>
      <w:rPr>
        <w:rFonts w:hint="default"/>
      </w:rPr>
    </w:lvl>
    <w:lvl w:ilvl="2">
      <w:start w:val="1"/>
      <w:numFmt w:val="decimal"/>
      <w:lvlText w:val="%1.%2.%3."/>
      <w:lvlJc w:val="left"/>
      <w:pPr>
        <w:ind w:hanging="1134"/>
      </w:pPr>
      <w:rPr>
        <w:rFonts w:ascii="Times New Roman" w:eastAsia="Verdana" w:hAnsi="Times New Roman" w:cs="Times New Roman" w:hint="default"/>
        <w:b/>
        <w:bCs/>
        <w:spacing w:val="-1"/>
        <w:sz w:val="24"/>
        <w:szCs w:val="24"/>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60">
    <w:nsid w:val="7321135B"/>
    <w:multiLevelType w:val="multilevel"/>
    <w:tmpl w:val="522CDCBC"/>
    <w:lvl w:ilvl="0">
      <w:start w:val="1"/>
      <w:numFmt w:val="decimal"/>
      <w:lvlText w:val="%1."/>
      <w:lvlJc w:val="left"/>
      <w:pPr>
        <w:ind w:hanging="710"/>
      </w:pPr>
      <w:rPr>
        <w:rFonts w:ascii="Times New Roman" w:eastAsia="Verdana" w:hAnsi="Times New Roman" w:cs="Times New Roman" w:hint="default"/>
        <w:b/>
        <w:bCs/>
        <w:color w:val="3365FF"/>
        <w:spacing w:val="-1"/>
        <w:sz w:val="24"/>
        <w:szCs w:val="24"/>
      </w:rPr>
    </w:lvl>
    <w:lvl w:ilvl="1">
      <w:start w:val="1"/>
      <w:numFmt w:val="decimal"/>
      <w:lvlText w:val="%1.%2."/>
      <w:lvlJc w:val="left"/>
      <w:pPr>
        <w:ind w:hanging="879"/>
      </w:pPr>
      <w:rPr>
        <w:rFonts w:ascii="Times New Roman" w:eastAsia="Verdana" w:hAnsi="Times New Roman" w:cs="Times New Roman" w:hint="default"/>
        <w:b/>
        <w:bCs/>
        <w:sz w:val="28"/>
        <w:szCs w:val="28"/>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61">
    <w:nsid w:val="73DB7A18"/>
    <w:multiLevelType w:val="hybridMultilevel"/>
    <w:tmpl w:val="9514B8F0"/>
    <w:lvl w:ilvl="0" w:tplc="3EB03DB2">
      <w:start w:val="1"/>
      <w:numFmt w:val="decimal"/>
      <w:lvlText w:val="%1."/>
      <w:lvlJc w:val="left"/>
      <w:pPr>
        <w:ind w:left="840" w:hanging="360"/>
      </w:pPr>
      <w:rPr>
        <w:rFonts w:ascii="Times New Roman" w:eastAsia="Times New Roman" w:hAnsi="Times New Roman" w:cs="Times New Roman" w:hint="default"/>
        <w:b/>
        <w:bCs/>
        <w:i w:val="0"/>
        <w:iCs w:val="0"/>
        <w:spacing w:val="0"/>
        <w:w w:val="100"/>
        <w:sz w:val="24"/>
        <w:szCs w:val="24"/>
        <w:lang w:val="sq-AL" w:eastAsia="en-US" w:bidi="ar-SA"/>
      </w:rPr>
    </w:lvl>
    <w:lvl w:ilvl="1" w:tplc="39445574">
      <w:numFmt w:val="bullet"/>
      <w:lvlText w:val="•"/>
      <w:lvlJc w:val="left"/>
      <w:pPr>
        <w:ind w:left="1716" w:hanging="360"/>
      </w:pPr>
      <w:rPr>
        <w:rFonts w:hint="default"/>
        <w:lang w:val="sq-AL" w:eastAsia="en-US" w:bidi="ar-SA"/>
      </w:rPr>
    </w:lvl>
    <w:lvl w:ilvl="2" w:tplc="9F284F20">
      <w:numFmt w:val="bullet"/>
      <w:lvlText w:val="•"/>
      <w:lvlJc w:val="left"/>
      <w:pPr>
        <w:ind w:left="2592" w:hanging="360"/>
      </w:pPr>
      <w:rPr>
        <w:rFonts w:hint="default"/>
        <w:lang w:val="sq-AL" w:eastAsia="en-US" w:bidi="ar-SA"/>
      </w:rPr>
    </w:lvl>
    <w:lvl w:ilvl="3" w:tplc="DC2E7E02">
      <w:numFmt w:val="bullet"/>
      <w:lvlText w:val="•"/>
      <w:lvlJc w:val="left"/>
      <w:pPr>
        <w:ind w:left="3468" w:hanging="360"/>
      </w:pPr>
      <w:rPr>
        <w:rFonts w:hint="default"/>
        <w:lang w:val="sq-AL" w:eastAsia="en-US" w:bidi="ar-SA"/>
      </w:rPr>
    </w:lvl>
    <w:lvl w:ilvl="4" w:tplc="717E7FFE">
      <w:numFmt w:val="bullet"/>
      <w:lvlText w:val="•"/>
      <w:lvlJc w:val="left"/>
      <w:pPr>
        <w:ind w:left="4344" w:hanging="360"/>
      </w:pPr>
      <w:rPr>
        <w:rFonts w:hint="default"/>
        <w:lang w:val="sq-AL" w:eastAsia="en-US" w:bidi="ar-SA"/>
      </w:rPr>
    </w:lvl>
    <w:lvl w:ilvl="5" w:tplc="C9D6AF62">
      <w:numFmt w:val="bullet"/>
      <w:lvlText w:val="•"/>
      <w:lvlJc w:val="left"/>
      <w:pPr>
        <w:ind w:left="5220" w:hanging="360"/>
      </w:pPr>
      <w:rPr>
        <w:rFonts w:hint="default"/>
        <w:lang w:val="sq-AL" w:eastAsia="en-US" w:bidi="ar-SA"/>
      </w:rPr>
    </w:lvl>
    <w:lvl w:ilvl="6" w:tplc="B4B052FE">
      <w:numFmt w:val="bullet"/>
      <w:lvlText w:val="•"/>
      <w:lvlJc w:val="left"/>
      <w:pPr>
        <w:ind w:left="6096" w:hanging="360"/>
      </w:pPr>
      <w:rPr>
        <w:rFonts w:hint="default"/>
        <w:lang w:val="sq-AL" w:eastAsia="en-US" w:bidi="ar-SA"/>
      </w:rPr>
    </w:lvl>
    <w:lvl w:ilvl="7" w:tplc="3094ED3C">
      <w:numFmt w:val="bullet"/>
      <w:lvlText w:val="•"/>
      <w:lvlJc w:val="left"/>
      <w:pPr>
        <w:ind w:left="6972" w:hanging="360"/>
      </w:pPr>
      <w:rPr>
        <w:rFonts w:hint="default"/>
        <w:lang w:val="sq-AL" w:eastAsia="en-US" w:bidi="ar-SA"/>
      </w:rPr>
    </w:lvl>
    <w:lvl w:ilvl="8" w:tplc="ABFA423A">
      <w:numFmt w:val="bullet"/>
      <w:lvlText w:val="•"/>
      <w:lvlJc w:val="left"/>
      <w:pPr>
        <w:ind w:left="7848" w:hanging="360"/>
      </w:pPr>
      <w:rPr>
        <w:rFonts w:hint="default"/>
        <w:lang w:val="sq-AL" w:eastAsia="en-US" w:bidi="ar-SA"/>
      </w:rPr>
    </w:lvl>
  </w:abstractNum>
  <w:abstractNum w:abstractNumId="162">
    <w:nsid w:val="74D5521D"/>
    <w:multiLevelType w:val="multilevel"/>
    <w:tmpl w:val="60564D18"/>
    <w:lvl w:ilvl="0">
      <w:start w:val="3"/>
      <w:numFmt w:val="decimal"/>
      <w:lvlText w:val="%1"/>
      <w:lvlJc w:val="left"/>
      <w:pPr>
        <w:ind w:hanging="879"/>
      </w:pPr>
      <w:rPr>
        <w:rFonts w:hint="default"/>
      </w:rPr>
    </w:lvl>
    <w:lvl w:ilvl="1">
      <w:start w:val="2"/>
      <w:numFmt w:val="decimal"/>
      <w:lvlText w:val="%1.%2."/>
      <w:lvlJc w:val="left"/>
      <w:pPr>
        <w:ind w:hanging="879"/>
      </w:pPr>
      <w:rPr>
        <w:rFonts w:ascii="Times New Roman" w:eastAsia="Verdana" w:hAnsi="Times New Roman" w:cs="Times New Roman" w:hint="default"/>
        <w:b/>
        <w:bCs/>
        <w:sz w:val="28"/>
        <w:szCs w:val="28"/>
      </w:rPr>
    </w:lvl>
    <w:lvl w:ilvl="2">
      <w:start w:val="1"/>
      <w:numFmt w:val="decimal"/>
      <w:lvlText w:val="%1.%2.%3."/>
      <w:lvlJc w:val="left"/>
      <w:pPr>
        <w:ind w:hanging="1134"/>
      </w:pPr>
      <w:rPr>
        <w:rFonts w:ascii="Verdana" w:eastAsia="Verdana" w:hAnsi="Verdana" w:hint="default"/>
        <w:b/>
        <w:bCs/>
        <w:spacing w:val="-1"/>
        <w:sz w:val="24"/>
        <w:szCs w:val="24"/>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63">
    <w:nsid w:val="764F0DC5"/>
    <w:multiLevelType w:val="multilevel"/>
    <w:tmpl w:val="5576E9B2"/>
    <w:lvl w:ilvl="0">
      <w:start w:val="1"/>
      <w:numFmt w:val="decimal"/>
      <w:lvlText w:val="%1."/>
      <w:lvlJc w:val="left"/>
      <w:pPr>
        <w:ind w:hanging="710"/>
      </w:pPr>
      <w:rPr>
        <w:rFonts w:ascii="Times New Roman" w:eastAsia="Verdana" w:hAnsi="Times New Roman" w:cs="Times New Roman" w:hint="default"/>
        <w:b w:val="0"/>
        <w:color w:val="auto"/>
        <w:sz w:val="26"/>
        <w:szCs w:val="26"/>
      </w:rPr>
    </w:lvl>
    <w:lvl w:ilvl="1">
      <w:start w:val="1"/>
      <w:numFmt w:val="decimal"/>
      <w:lvlText w:val="%1.%2."/>
      <w:lvlJc w:val="left"/>
      <w:pPr>
        <w:ind w:hanging="710"/>
      </w:pPr>
      <w:rPr>
        <w:rFonts w:ascii="Verdana" w:eastAsia="Verdana" w:hAnsi="Verdana" w:hint="default"/>
        <w:spacing w:val="-1"/>
        <w:w w:val="99"/>
        <w:sz w:val="22"/>
        <w:szCs w:val="2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64">
    <w:nsid w:val="76D47C7F"/>
    <w:multiLevelType w:val="multilevel"/>
    <w:tmpl w:val="A3EAB7DA"/>
    <w:lvl w:ilvl="0">
      <w:start w:val="2"/>
      <w:numFmt w:val="decimal"/>
      <w:lvlText w:val="%1"/>
      <w:lvlJc w:val="left"/>
      <w:pPr>
        <w:ind w:hanging="1134"/>
      </w:pPr>
      <w:rPr>
        <w:rFonts w:hint="default"/>
      </w:rPr>
    </w:lvl>
    <w:lvl w:ilvl="1">
      <w:start w:val="2"/>
      <w:numFmt w:val="decimal"/>
      <w:lvlText w:val="%1.%2"/>
      <w:lvlJc w:val="left"/>
      <w:pPr>
        <w:ind w:hanging="1134"/>
      </w:pPr>
      <w:rPr>
        <w:rFonts w:hint="default"/>
      </w:rPr>
    </w:lvl>
    <w:lvl w:ilvl="2">
      <w:start w:val="1"/>
      <w:numFmt w:val="decimal"/>
      <w:lvlText w:val="%1.%2.%3."/>
      <w:lvlJc w:val="left"/>
      <w:pPr>
        <w:ind w:hanging="1134"/>
      </w:pPr>
      <w:rPr>
        <w:rFonts w:ascii="Times New Roman" w:eastAsia="Verdana" w:hAnsi="Times New Roman" w:cs="Times New Roman" w:hint="default"/>
        <w:b/>
        <w:bCs/>
        <w:spacing w:val="-1"/>
        <w:sz w:val="24"/>
        <w:szCs w:val="24"/>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65">
    <w:nsid w:val="781E5FEC"/>
    <w:multiLevelType w:val="multilevel"/>
    <w:tmpl w:val="745C6DBC"/>
    <w:lvl w:ilvl="0">
      <w:start w:val="1"/>
      <w:numFmt w:val="decimal"/>
      <w:lvlText w:val="%1."/>
      <w:lvlJc w:val="left"/>
      <w:pPr>
        <w:ind w:hanging="710"/>
      </w:pPr>
      <w:rPr>
        <w:rFonts w:ascii="Verdana" w:eastAsia="Verdana" w:hAnsi="Verdana" w:hint="default"/>
        <w:b/>
        <w:bCs/>
        <w:color w:val="3365FF"/>
        <w:spacing w:val="-1"/>
        <w:sz w:val="36"/>
        <w:szCs w:val="36"/>
      </w:rPr>
    </w:lvl>
    <w:lvl w:ilvl="1">
      <w:start w:val="1"/>
      <w:numFmt w:val="decimal"/>
      <w:lvlText w:val="%1.%2."/>
      <w:lvlJc w:val="left"/>
      <w:pPr>
        <w:ind w:hanging="879"/>
      </w:pPr>
      <w:rPr>
        <w:rFonts w:ascii="Times New Roman" w:eastAsia="Verdana" w:hAnsi="Times New Roman" w:cs="Times New Roman" w:hint="default"/>
        <w:b/>
        <w:bCs/>
        <w:sz w:val="32"/>
        <w:szCs w:val="32"/>
      </w:rPr>
    </w:lvl>
    <w:lvl w:ilvl="2">
      <w:start w:val="1"/>
      <w:numFmt w:val="decimal"/>
      <w:lvlText w:val="%1.%2.%3."/>
      <w:lvlJc w:val="left"/>
      <w:pPr>
        <w:ind w:hanging="1134"/>
      </w:pPr>
      <w:rPr>
        <w:rFonts w:ascii="Verdana" w:eastAsia="Verdana" w:hAnsi="Verdana" w:hint="default"/>
        <w:b/>
        <w:bCs/>
        <w:spacing w:val="-1"/>
        <w:sz w:val="24"/>
        <w:szCs w:val="24"/>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66">
    <w:nsid w:val="79464091"/>
    <w:multiLevelType w:val="hybridMultilevel"/>
    <w:tmpl w:val="68FC1132"/>
    <w:lvl w:ilvl="0" w:tplc="FEBC411A">
      <w:start w:val="1"/>
      <w:numFmt w:val="decimal"/>
      <w:lvlText w:val="%1."/>
      <w:lvlJc w:val="left"/>
      <w:pPr>
        <w:ind w:left="840" w:hanging="360"/>
      </w:pPr>
      <w:rPr>
        <w:rFonts w:ascii="Times New Roman" w:eastAsia="Times New Roman" w:hAnsi="Times New Roman" w:cs="Times New Roman" w:hint="default"/>
        <w:b/>
        <w:bCs/>
        <w:i w:val="0"/>
        <w:iCs w:val="0"/>
        <w:spacing w:val="0"/>
        <w:w w:val="100"/>
        <w:sz w:val="24"/>
        <w:szCs w:val="24"/>
        <w:lang w:val="sq-AL" w:eastAsia="en-US" w:bidi="ar-SA"/>
      </w:rPr>
    </w:lvl>
    <w:lvl w:ilvl="1" w:tplc="0338D812">
      <w:numFmt w:val="bullet"/>
      <w:lvlText w:val="•"/>
      <w:lvlJc w:val="left"/>
      <w:pPr>
        <w:ind w:left="1716" w:hanging="360"/>
      </w:pPr>
      <w:rPr>
        <w:rFonts w:hint="default"/>
        <w:lang w:val="sq-AL" w:eastAsia="en-US" w:bidi="ar-SA"/>
      </w:rPr>
    </w:lvl>
    <w:lvl w:ilvl="2" w:tplc="E1922222">
      <w:numFmt w:val="bullet"/>
      <w:lvlText w:val="•"/>
      <w:lvlJc w:val="left"/>
      <w:pPr>
        <w:ind w:left="2592" w:hanging="360"/>
      </w:pPr>
      <w:rPr>
        <w:rFonts w:hint="default"/>
        <w:lang w:val="sq-AL" w:eastAsia="en-US" w:bidi="ar-SA"/>
      </w:rPr>
    </w:lvl>
    <w:lvl w:ilvl="3" w:tplc="D2E061D6">
      <w:numFmt w:val="bullet"/>
      <w:lvlText w:val="•"/>
      <w:lvlJc w:val="left"/>
      <w:pPr>
        <w:ind w:left="3468" w:hanging="360"/>
      </w:pPr>
      <w:rPr>
        <w:rFonts w:hint="default"/>
        <w:lang w:val="sq-AL" w:eastAsia="en-US" w:bidi="ar-SA"/>
      </w:rPr>
    </w:lvl>
    <w:lvl w:ilvl="4" w:tplc="DD1ABDE2">
      <w:numFmt w:val="bullet"/>
      <w:lvlText w:val="•"/>
      <w:lvlJc w:val="left"/>
      <w:pPr>
        <w:ind w:left="4344" w:hanging="360"/>
      </w:pPr>
      <w:rPr>
        <w:rFonts w:hint="default"/>
        <w:lang w:val="sq-AL" w:eastAsia="en-US" w:bidi="ar-SA"/>
      </w:rPr>
    </w:lvl>
    <w:lvl w:ilvl="5" w:tplc="1FB6E6C0">
      <w:numFmt w:val="bullet"/>
      <w:lvlText w:val="•"/>
      <w:lvlJc w:val="left"/>
      <w:pPr>
        <w:ind w:left="5220" w:hanging="360"/>
      </w:pPr>
      <w:rPr>
        <w:rFonts w:hint="default"/>
        <w:lang w:val="sq-AL" w:eastAsia="en-US" w:bidi="ar-SA"/>
      </w:rPr>
    </w:lvl>
    <w:lvl w:ilvl="6" w:tplc="0852A998">
      <w:numFmt w:val="bullet"/>
      <w:lvlText w:val="•"/>
      <w:lvlJc w:val="left"/>
      <w:pPr>
        <w:ind w:left="6096" w:hanging="360"/>
      </w:pPr>
      <w:rPr>
        <w:rFonts w:hint="default"/>
        <w:lang w:val="sq-AL" w:eastAsia="en-US" w:bidi="ar-SA"/>
      </w:rPr>
    </w:lvl>
    <w:lvl w:ilvl="7" w:tplc="D34E0FE6">
      <w:numFmt w:val="bullet"/>
      <w:lvlText w:val="•"/>
      <w:lvlJc w:val="left"/>
      <w:pPr>
        <w:ind w:left="6972" w:hanging="360"/>
      </w:pPr>
      <w:rPr>
        <w:rFonts w:hint="default"/>
        <w:lang w:val="sq-AL" w:eastAsia="en-US" w:bidi="ar-SA"/>
      </w:rPr>
    </w:lvl>
    <w:lvl w:ilvl="8" w:tplc="30ACAE4E">
      <w:numFmt w:val="bullet"/>
      <w:lvlText w:val="•"/>
      <w:lvlJc w:val="left"/>
      <w:pPr>
        <w:ind w:left="7848" w:hanging="360"/>
      </w:pPr>
      <w:rPr>
        <w:rFonts w:hint="default"/>
        <w:lang w:val="sq-AL" w:eastAsia="en-US" w:bidi="ar-SA"/>
      </w:rPr>
    </w:lvl>
  </w:abstractNum>
  <w:abstractNum w:abstractNumId="167">
    <w:nsid w:val="795B7524"/>
    <w:multiLevelType w:val="hybridMultilevel"/>
    <w:tmpl w:val="3B9ACD42"/>
    <w:lvl w:ilvl="0" w:tplc="05DE55C6">
      <w:start w:val="1"/>
      <w:numFmt w:val="decimal"/>
      <w:lvlText w:val="(%1)"/>
      <w:lvlJc w:val="left"/>
      <w:pPr>
        <w:ind w:hanging="710"/>
      </w:pPr>
      <w:rPr>
        <w:rFonts w:ascii="Times New Roman" w:eastAsia="Garamond" w:hAnsi="Times New Roman" w:cs="Times New Roman" w:hint="default"/>
        <w:spacing w:val="0"/>
        <w:w w:val="100"/>
        <w:sz w:val="24"/>
        <w:szCs w:val="24"/>
      </w:rPr>
    </w:lvl>
    <w:lvl w:ilvl="1" w:tplc="E18C3D5E">
      <w:start w:val="1"/>
      <w:numFmt w:val="bullet"/>
      <w:lvlText w:val="–"/>
      <w:lvlJc w:val="left"/>
      <w:pPr>
        <w:ind w:hanging="238"/>
      </w:pPr>
      <w:rPr>
        <w:rFonts w:ascii="Times New Roman" w:eastAsia="Times New Roman" w:hAnsi="Times New Roman" w:hint="default"/>
        <w:sz w:val="24"/>
        <w:szCs w:val="24"/>
      </w:rPr>
    </w:lvl>
    <w:lvl w:ilvl="2" w:tplc="9006DEEC">
      <w:start w:val="1"/>
      <w:numFmt w:val="bullet"/>
      <w:lvlText w:val="•"/>
      <w:lvlJc w:val="left"/>
      <w:rPr>
        <w:rFonts w:hint="default"/>
      </w:rPr>
    </w:lvl>
    <w:lvl w:ilvl="3" w:tplc="8A3A633E">
      <w:start w:val="1"/>
      <w:numFmt w:val="bullet"/>
      <w:lvlText w:val="•"/>
      <w:lvlJc w:val="left"/>
      <w:rPr>
        <w:rFonts w:hint="default"/>
      </w:rPr>
    </w:lvl>
    <w:lvl w:ilvl="4" w:tplc="B874DBFA">
      <w:start w:val="1"/>
      <w:numFmt w:val="bullet"/>
      <w:lvlText w:val="•"/>
      <w:lvlJc w:val="left"/>
      <w:rPr>
        <w:rFonts w:hint="default"/>
      </w:rPr>
    </w:lvl>
    <w:lvl w:ilvl="5" w:tplc="C2909974">
      <w:start w:val="1"/>
      <w:numFmt w:val="bullet"/>
      <w:lvlText w:val="•"/>
      <w:lvlJc w:val="left"/>
      <w:rPr>
        <w:rFonts w:hint="default"/>
      </w:rPr>
    </w:lvl>
    <w:lvl w:ilvl="6" w:tplc="A202AB9E">
      <w:start w:val="1"/>
      <w:numFmt w:val="bullet"/>
      <w:lvlText w:val="•"/>
      <w:lvlJc w:val="left"/>
      <w:rPr>
        <w:rFonts w:hint="default"/>
      </w:rPr>
    </w:lvl>
    <w:lvl w:ilvl="7" w:tplc="6194F246">
      <w:start w:val="1"/>
      <w:numFmt w:val="bullet"/>
      <w:lvlText w:val="•"/>
      <w:lvlJc w:val="left"/>
      <w:rPr>
        <w:rFonts w:hint="default"/>
      </w:rPr>
    </w:lvl>
    <w:lvl w:ilvl="8" w:tplc="00C4BC60">
      <w:start w:val="1"/>
      <w:numFmt w:val="bullet"/>
      <w:lvlText w:val="•"/>
      <w:lvlJc w:val="left"/>
      <w:rPr>
        <w:rFonts w:hint="default"/>
      </w:rPr>
    </w:lvl>
  </w:abstractNum>
  <w:abstractNum w:abstractNumId="168">
    <w:nsid w:val="7970207B"/>
    <w:multiLevelType w:val="hybridMultilevel"/>
    <w:tmpl w:val="F8EADB58"/>
    <w:lvl w:ilvl="0" w:tplc="742C16A2">
      <w:start w:val="1"/>
      <w:numFmt w:val="decimal"/>
      <w:lvlText w:val="%1."/>
      <w:lvlJc w:val="left"/>
      <w:pPr>
        <w:ind w:hanging="710"/>
      </w:pPr>
      <w:rPr>
        <w:rFonts w:ascii="Times New Roman" w:eastAsia="Verdana" w:hAnsi="Times New Roman" w:cs="Times New Roman" w:hint="default"/>
        <w:b/>
        <w:bCs/>
        <w:color w:val="3365FF"/>
        <w:spacing w:val="-1"/>
        <w:sz w:val="36"/>
        <w:szCs w:val="36"/>
      </w:rPr>
    </w:lvl>
    <w:lvl w:ilvl="1" w:tplc="5B124022">
      <w:start w:val="1"/>
      <w:numFmt w:val="bullet"/>
      <w:lvlText w:val="•"/>
      <w:lvlJc w:val="left"/>
      <w:rPr>
        <w:rFonts w:hint="default"/>
      </w:rPr>
    </w:lvl>
    <w:lvl w:ilvl="2" w:tplc="C2B4FA2E">
      <w:start w:val="1"/>
      <w:numFmt w:val="bullet"/>
      <w:lvlText w:val="•"/>
      <w:lvlJc w:val="left"/>
      <w:rPr>
        <w:rFonts w:hint="default"/>
      </w:rPr>
    </w:lvl>
    <w:lvl w:ilvl="3" w:tplc="66DEBB92">
      <w:start w:val="1"/>
      <w:numFmt w:val="bullet"/>
      <w:lvlText w:val="•"/>
      <w:lvlJc w:val="left"/>
      <w:rPr>
        <w:rFonts w:hint="default"/>
      </w:rPr>
    </w:lvl>
    <w:lvl w:ilvl="4" w:tplc="65A6301A">
      <w:start w:val="1"/>
      <w:numFmt w:val="bullet"/>
      <w:lvlText w:val="•"/>
      <w:lvlJc w:val="left"/>
      <w:rPr>
        <w:rFonts w:hint="default"/>
      </w:rPr>
    </w:lvl>
    <w:lvl w:ilvl="5" w:tplc="DF287E1C">
      <w:start w:val="1"/>
      <w:numFmt w:val="bullet"/>
      <w:lvlText w:val="•"/>
      <w:lvlJc w:val="left"/>
      <w:rPr>
        <w:rFonts w:hint="default"/>
      </w:rPr>
    </w:lvl>
    <w:lvl w:ilvl="6" w:tplc="920A191E">
      <w:start w:val="1"/>
      <w:numFmt w:val="bullet"/>
      <w:lvlText w:val="•"/>
      <w:lvlJc w:val="left"/>
      <w:rPr>
        <w:rFonts w:hint="default"/>
      </w:rPr>
    </w:lvl>
    <w:lvl w:ilvl="7" w:tplc="D4E2821C">
      <w:start w:val="1"/>
      <w:numFmt w:val="bullet"/>
      <w:lvlText w:val="•"/>
      <w:lvlJc w:val="left"/>
      <w:rPr>
        <w:rFonts w:hint="default"/>
      </w:rPr>
    </w:lvl>
    <w:lvl w:ilvl="8" w:tplc="FBF0EC60">
      <w:start w:val="1"/>
      <w:numFmt w:val="bullet"/>
      <w:lvlText w:val="•"/>
      <w:lvlJc w:val="left"/>
      <w:rPr>
        <w:rFonts w:hint="default"/>
      </w:rPr>
    </w:lvl>
  </w:abstractNum>
  <w:abstractNum w:abstractNumId="169">
    <w:nsid w:val="79D81D21"/>
    <w:multiLevelType w:val="multilevel"/>
    <w:tmpl w:val="826CE976"/>
    <w:lvl w:ilvl="0">
      <w:start w:val="3"/>
      <w:numFmt w:val="decimal"/>
      <w:lvlText w:val="%1"/>
      <w:lvlJc w:val="left"/>
      <w:pPr>
        <w:ind w:hanging="879"/>
      </w:pPr>
      <w:rPr>
        <w:rFonts w:hint="default"/>
      </w:rPr>
    </w:lvl>
    <w:lvl w:ilvl="1">
      <w:start w:val="5"/>
      <w:numFmt w:val="decimal"/>
      <w:lvlText w:val="%1.%2."/>
      <w:lvlJc w:val="left"/>
      <w:pPr>
        <w:ind w:hanging="879"/>
      </w:pPr>
      <w:rPr>
        <w:rFonts w:ascii="Times New Roman" w:eastAsia="Verdana" w:hAnsi="Times New Roman" w:cs="Times New Roman" w:hint="default"/>
        <w:b/>
        <w:bCs/>
        <w:sz w:val="24"/>
        <w:szCs w:val="24"/>
      </w:rPr>
    </w:lvl>
    <w:lvl w:ilvl="2">
      <w:start w:val="1"/>
      <w:numFmt w:val="decimal"/>
      <w:lvlText w:val="%1.%2.%3."/>
      <w:lvlJc w:val="left"/>
      <w:pPr>
        <w:ind w:hanging="1134"/>
      </w:pPr>
      <w:rPr>
        <w:rFonts w:ascii="Times New Roman" w:eastAsia="Verdana" w:hAnsi="Times New Roman" w:cs="Times New Roman" w:hint="default"/>
        <w:b/>
        <w:bCs/>
        <w:spacing w:val="-1"/>
        <w:sz w:val="24"/>
        <w:szCs w:val="24"/>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70">
    <w:nsid w:val="7D6E28F6"/>
    <w:multiLevelType w:val="multilevel"/>
    <w:tmpl w:val="4DAAD016"/>
    <w:lvl w:ilvl="0">
      <w:start w:val="1"/>
      <w:numFmt w:val="decimal"/>
      <w:lvlText w:val="%1."/>
      <w:lvlJc w:val="left"/>
      <w:pPr>
        <w:ind w:hanging="710"/>
      </w:pPr>
      <w:rPr>
        <w:rFonts w:asciiTheme="minorHAnsi" w:eastAsia="Verdana" w:hAnsiTheme="minorHAnsi" w:cstheme="minorHAnsi"/>
        <w:color w:val="3365FF"/>
        <w:sz w:val="26"/>
        <w:szCs w:val="26"/>
      </w:rPr>
    </w:lvl>
    <w:lvl w:ilvl="1">
      <w:start w:val="1"/>
      <w:numFmt w:val="decimal"/>
      <w:lvlText w:val="%1.%2."/>
      <w:lvlJc w:val="left"/>
      <w:pPr>
        <w:ind w:hanging="710"/>
      </w:pPr>
      <w:rPr>
        <w:rFonts w:ascii="Verdana" w:eastAsia="Verdana" w:hAnsi="Verdana" w:hint="default"/>
        <w:spacing w:val="-1"/>
        <w:w w:val="99"/>
        <w:sz w:val="22"/>
        <w:szCs w:val="22"/>
      </w:rPr>
    </w:lvl>
    <w:lvl w:ilvl="2">
      <w:start w:val="1"/>
      <w:numFmt w:val="decimal"/>
      <w:lvlText w:val="%1.%2.%3."/>
      <w:lvlJc w:val="left"/>
      <w:pPr>
        <w:ind w:hanging="737"/>
      </w:pPr>
      <w:rPr>
        <w:rFonts w:ascii="Verdana" w:eastAsia="Verdana" w:hAnsi="Verdana" w:hint="default"/>
        <w:i/>
        <w:spacing w:val="-1"/>
        <w:sz w:val="20"/>
        <w:szCs w:val="20"/>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71">
    <w:nsid w:val="7F04104A"/>
    <w:multiLevelType w:val="hybridMultilevel"/>
    <w:tmpl w:val="2B06CE86"/>
    <w:lvl w:ilvl="0" w:tplc="8898A7BE">
      <w:start w:val="1"/>
      <w:numFmt w:val="decimal"/>
      <w:lvlText w:val="(%1)"/>
      <w:lvlJc w:val="left"/>
      <w:pPr>
        <w:ind w:hanging="710"/>
      </w:pPr>
      <w:rPr>
        <w:rFonts w:ascii="Times New Roman" w:eastAsia="Garamond" w:hAnsi="Times New Roman" w:cs="Times New Roman" w:hint="default"/>
        <w:spacing w:val="0"/>
        <w:w w:val="100"/>
        <w:sz w:val="22"/>
        <w:szCs w:val="24"/>
      </w:rPr>
    </w:lvl>
    <w:lvl w:ilvl="1" w:tplc="3898A1FA">
      <w:start w:val="1"/>
      <w:numFmt w:val="bullet"/>
      <w:lvlText w:val="–"/>
      <w:lvlJc w:val="left"/>
      <w:pPr>
        <w:ind w:hanging="284"/>
      </w:pPr>
      <w:rPr>
        <w:rFonts w:ascii="Times New Roman" w:eastAsia="Times New Roman" w:hAnsi="Times New Roman" w:hint="default"/>
        <w:sz w:val="24"/>
        <w:szCs w:val="24"/>
      </w:rPr>
    </w:lvl>
    <w:lvl w:ilvl="2" w:tplc="63A87E6A">
      <w:start w:val="1"/>
      <w:numFmt w:val="bullet"/>
      <w:lvlText w:val="•"/>
      <w:lvlJc w:val="left"/>
      <w:rPr>
        <w:rFonts w:hint="default"/>
      </w:rPr>
    </w:lvl>
    <w:lvl w:ilvl="3" w:tplc="4D2C1226">
      <w:start w:val="1"/>
      <w:numFmt w:val="bullet"/>
      <w:lvlText w:val="•"/>
      <w:lvlJc w:val="left"/>
      <w:rPr>
        <w:rFonts w:hint="default"/>
      </w:rPr>
    </w:lvl>
    <w:lvl w:ilvl="4" w:tplc="7C88FAA2">
      <w:start w:val="1"/>
      <w:numFmt w:val="bullet"/>
      <w:lvlText w:val="•"/>
      <w:lvlJc w:val="left"/>
      <w:rPr>
        <w:rFonts w:hint="default"/>
      </w:rPr>
    </w:lvl>
    <w:lvl w:ilvl="5" w:tplc="C5CCCD66">
      <w:start w:val="1"/>
      <w:numFmt w:val="bullet"/>
      <w:lvlText w:val="•"/>
      <w:lvlJc w:val="left"/>
      <w:rPr>
        <w:rFonts w:hint="default"/>
      </w:rPr>
    </w:lvl>
    <w:lvl w:ilvl="6" w:tplc="510A77F6">
      <w:start w:val="1"/>
      <w:numFmt w:val="bullet"/>
      <w:lvlText w:val="•"/>
      <w:lvlJc w:val="left"/>
      <w:rPr>
        <w:rFonts w:hint="default"/>
      </w:rPr>
    </w:lvl>
    <w:lvl w:ilvl="7" w:tplc="A85E9DB6">
      <w:start w:val="1"/>
      <w:numFmt w:val="bullet"/>
      <w:lvlText w:val="•"/>
      <w:lvlJc w:val="left"/>
      <w:rPr>
        <w:rFonts w:hint="default"/>
      </w:rPr>
    </w:lvl>
    <w:lvl w:ilvl="8" w:tplc="C322A6CC">
      <w:start w:val="1"/>
      <w:numFmt w:val="bullet"/>
      <w:lvlText w:val="•"/>
      <w:lvlJc w:val="left"/>
      <w:rPr>
        <w:rFonts w:hint="default"/>
      </w:rPr>
    </w:lvl>
  </w:abstractNum>
  <w:abstractNum w:abstractNumId="172">
    <w:nsid w:val="7F3201D8"/>
    <w:multiLevelType w:val="multilevel"/>
    <w:tmpl w:val="A1CCB44C"/>
    <w:lvl w:ilvl="0">
      <w:start w:val="3"/>
      <w:numFmt w:val="decimal"/>
      <w:lvlText w:val="%1"/>
      <w:lvlJc w:val="left"/>
      <w:pPr>
        <w:ind w:hanging="988"/>
      </w:pPr>
      <w:rPr>
        <w:rFonts w:hint="default"/>
      </w:rPr>
    </w:lvl>
    <w:lvl w:ilvl="1">
      <w:start w:val="6"/>
      <w:numFmt w:val="decimal"/>
      <w:lvlText w:val="%1.%2."/>
      <w:lvlJc w:val="left"/>
      <w:pPr>
        <w:ind w:hanging="988"/>
      </w:pPr>
      <w:rPr>
        <w:rFonts w:ascii="Times New Roman" w:eastAsia="Verdana" w:hAnsi="Times New Roman" w:cs="Times New Roman" w:hint="default"/>
        <w:b/>
        <w:bCs/>
        <w:sz w:val="24"/>
        <w:szCs w:val="24"/>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73">
    <w:nsid w:val="7F6F0B38"/>
    <w:multiLevelType w:val="hybridMultilevel"/>
    <w:tmpl w:val="24F64024"/>
    <w:lvl w:ilvl="0" w:tplc="F228A702">
      <w:start w:val="73"/>
      <w:numFmt w:val="decimal"/>
      <w:lvlText w:val="(%1)"/>
      <w:lvlJc w:val="left"/>
      <w:pPr>
        <w:ind w:hanging="710"/>
      </w:pPr>
      <w:rPr>
        <w:rFonts w:asciiTheme="minorHAnsi" w:eastAsia="Garamond" w:hAnsiTheme="minorHAnsi" w:cstheme="minorHAnsi" w:hint="default"/>
        <w:b/>
        <w:bCs/>
        <w:w w:val="99"/>
        <w:sz w:val="24"/>
        <w:szCs w:val="24"/>
      </w:rPr>
    </w:lvl>
    <w:lvl w:ilvl="1" w:tplc="FD1CC90C">
      <w:start w:val="1"/>
      <w:numFmt w:val="bullet"/>
      <w:lvlText w:val="–"/>
      <w:lvlJc w:val="left"/>
      <w:pPr>
        <w:ind w:hanging="238"/>
      </w:pPr>
      <w:rPr>
        <w:rFonts w:ascii="Times New Roman" w:eastAsia="Times New Roman" w:hAnsi="Times New Roman" w:hint="default"/>
        <w:sz w:val="24"/>
        <w:szCs w:val="24"/>
      </w:rPr>
    </w:lvl>
    <w:lvl w:ilvl="2" w:tplc="7430B65E">
      <w:start w:val="1"/>
      <w:numFmt w:val="bullet"/>
      <w:lvlText w:val="•"/>
      <w:lvlJc w:val="left"/>
      <w:rPr>
        <w:rFonts w:hint="default"/>
      </w:rPr>
    </w:lvl>
    <w:lvl w:ilvl="3" w:tplc="DB363FB6">
      <w:start w:val="1"/>
      <w:numFmt w:val="bullet"/>
      <w:lvlText w:val="•"/>
      <w:lvlJc w:val="left"/>
      <w:rPr>
        <w:rFonts w:hint="default"/>
      </w:rPr>
    </w:lvl>
    <w:lvl w:ilvl="4" w:tplc="834091A8">
      <w:start w:val="1"/>
      <w:numFmt w:val="bullet"/>
      <w:lvlText w:val="•"/>
      <w:lvlJc w:val="left"/>
      <w:rPr>
        <w:rFonts w:hint="default"/>
      </w:rPr>
    </w:lvl>
    <w:lvl w:ilvl="5" w:tplc="741CD488">
      <w:start w:val="1"/>
      <w:numFmt w:val="bullet"/>
      <w:lvlText w:val="•"/>
      <w:lvlJc w:val="left"/>
      <w:rPr>
        <w:rFonts w:hint="default"/>
      </w:rPr>
    </w:lvl>
    <w:lvl w:ilvl="6" w:tplc="F5AA0F24">
      <w:start w:val="1"/>
      <w:numFmt w:val="bullet"/>
      <w:lvlText w:val="•"/>
      <w:lvlJc w:val="left"/>
      <w:rPr>
        <w:rFonts w:hint="default"/>
      </w:rPr>
    </w:lvl>
    <w:lvl w:ilvl="7" w:tplc="5B5AF6CC">
      <w:start w:val="1"/>
      <w:numFmt w:val="bullet"/>
      <w:lvlText w:val="•"/>
      <w:lvlJc w:val="left"/>
      <w:rPr>
        <w:rFonts w:hint="default"/>
      </w:rPr>
    </w:lvl>
    <w:lvl w:ilvl="8" w:tplc="75E691D8">
      <w:start w:val="1"/>
      <w:numFmt w:val="bullet"/>
      <w:lvlText w:val="•"/>
      <w:lvlJc w:val="left"/>
      <w:rPr>
        <w:rFonts w:hint="default"/>
      </w:rPr>
    </w:lvl>
  </w:abstractNum>
  <w:abstractNum w:abstractNumId="174">
    <w:nsid w:val="7F900109"/>
    <w:multiLevelType w:val="multilevel"/>
    <w:tmpl w:val="009A5CE6"/>
    <w:lvl w:ilvl="0">
      <w:start w:val="1"/>
      <w:numFmt w:val="decimal"/>
      <w:lvlText w:val="%1."/>
      <w:lvlJc w:val="left"/>
      <w:pPr>
        <w:ind w:hanging="710"/>
      </w:pPr>
      <w:rPr>
        <w:rFonts w:ascii="Times New Roman" w:eastAsia="Verdana" w:hAnsi="Times New Roman" w:cs="Times New Roman" w:hint="default"/>
        <w:b/>
        <w:bCs/>
        <w:color w:val="3365FF"/>
        <w:spacing w:val="-1"/>
        <w:sz w:val="24"/>
        <w:szCs w:val="24"/>
      </w:rPr>
    </w:lvl>
    <w:lvl w:ilvl="1">
      <w:start w:val="1"/>
      <w:numFmt w:val="decimal"/>
      <w:lvlText w:val="%1.%2."/>
      <w:lvlJc w:val="left"/>
      <w:pPr>
        <w:ind w:hanging="879"/>
      </w:pPr>
      <w:rPr>
        <w:rFonts w:ascii="Times New Roman" w:eastAsia="Verdana" w:hAnsi="Times New Roman" w:cs="Times New Roman" w:hint="default"/>
        <w:b/>
        <w:bCs/>
        <w:sz w:val="24"/>
        <w:szCs w:val="24"/>
      </w:rPr>
    </w:lvl>
    <w:lvl w:ilvl="2">
      <w:start w:val="1"/>
      <w:numFmt w:val="decimal"/>
      <w:lvlText w:val="%1.%2.%3."/>
      <w:lvlJc w:val="left"/>
      <w:pPr>
        <w:ind w:hanging="1134"/>
      </w:pPr>
      <w:rPr>
        <w:rFonts w:ascii="Times New Roman" w:eastAsia="Verdana" w:hAnsi="Times New Roman" w:cs="Times New Roman" w:hint="default"/>
        <w:b/>
        <w:bCs/>
        <w:spacing w:val="-1"/>
        <w:sz w:val="24"/>
        <w:szCs w:val="24"/>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num w:numId="1">
    <w:abstractNumId w:val="51"/>
  </w:num>
  <w:num w:numId="2">
    <w:abstractNumId w:val="107"/>
  </w:num>
  <w:num w:numId="3">
    <w:abstractNumId w:val="171"/>
  </w:num>
  <w:num w:numId="4">
    <w:abstractNumId w:val="112"/>
  </w:num>
  <w:num w:numId="5">
    <w:abstractNumId w:val="139"/>
  </w:num>
  <w:num w:numId="6">
    <w:abstractNumId w:val="23"/>
  </w:num>
  <w:num w:numId="7">
    <w:abstractNumId w:val="40"/>
  </w:num>
  <w:num w:numId="8">
    <w:abstractNumId w:val="70"/>
  </w:num>
  <w:num w:numId="9">
    <w:abstractNumId w:val="80"/>
  </w:num>
  <w:num w:numId="10">
    <w:abstractNumId w:val="11"/>
  </w:num>
  <w:num w:numId="11">
    <w:abstractNumId w:val="69"/>
  </w:num>
  <w:num w:numId="12">
    <w:abstractNumId w:val="41"/>
  </w:num>
  <w:num w:numId="13">
    <w:abstractNumId w:val="74"/>
  </w:num>
  <w:num w:numId="14">
    <w:abstractNumId w:val="82"/>
  </w:num>
  <w:num w:numId="15">
    <w:abstractNumId w:val="148"/>
  </w:num>
  <w:num w:numId="16">
    <w:abstractNumId w:val="116"/>
  </w:num>
  <w:num w:numId="17">
    <w:abstractNumId w:val="53"/>
  </w:num>
  <w:num w:numId="18">
    <w:abstractNumId w:val="50"/>
  </w:num>
  <w:num w:numId="19">
    <w:abstractNumId w:val="109"/>
  </w:num>
  <w:num w:numId="20">
    <w:abstractNumId w:val="45"/>
  </w:num>
  <w:num w:numId="21">
    <w:abstractNumId w:val="118"/>
  </w:num>
  <w:num w:numId="22">
    <w:abstractNumId w:val="21"/>
  </w:num>
  <w:num w:numId="23">
    <w:abstractNumId w:val="5"/>
  </w:num>
  <w:num w:numId="24">
    <w:abstractNumId w:val="166"/>
  </w:num>
  <w:num w:numId="25">
    <w:abstractNumId w:val="103"/>
  </w:num>
  <w:num w:numId="26">
    <w:abstractNumId w:val="158"/>
  </w:num>
  <w:num w:numId="27">
    <w:abstractNumId w:val="161"/>
  </w:num>
  <w:num w:numId="28">
    <w:abstractNumId w:val="32"/>
  </w:num>
  <w:num w:numId="29">
    <w:abstractNumId w:val="120"/>
  </w:num>
  <w:num w:numId="30">
    <w:abstractNumId w:val="117"/>
  </w:num>
  <w:num w:numId="31">
    <w:abstractNumId w:val="151"/>
  </w:num>
  <w:num w:numId="32">
    <w:abstractNumId w:val="16"/>
  </w:num>
  <w:num w:numId="33">
    <w:abstractNumId w:val="26"/>
  </w:num>
  <w:num w:numId="34">
    <w:abstractNumId w:val="132"/>
  </w:num>
  <w:num w:numId="35">
    <w:abstractNumId w:val="143"/>
  </w:num>
  <w:num w:numId="36">
    <w:abstractNumId w:val="131"/>
  </w:num>
  <w:num w:numId="37">
    <w:abstractNumId w:val="142"/>
  </w:num>
  <w:num w:numId="38">
    <w:abstractNumId w:val="88"/>
  </w:num>
  <w:num w:numId="39">
    <w:abstractNumId w:val="83"/>
  </w:num>
  <w:num w:numId="40">
    <w:abstractNumId w:val="22"/>
  </w:num>
  <w:num w:numId="41">
    <w:abstractNumId w:val="31"/>
  </w:num>
  <w:num w:numId="42">
    <w:abstractNumId w:val="155"/>
  </w:num>
  <w:num w:numId="43">
    <w:abstractNumId w:val="10"/>
  </w:num>
  <w:num w:numId="44">
    <w:abstractNumId w:val="134"/>
  </w:num>
  <w:num w:numId="45">
    <w:abstractNumId w:val="47"/>
  </w:num>
  <w:num w:numId="46">
    <w:abstractNumId w:val="29"/>
  </w:num>
  <w:num w:numId="47">
    <w:abstractNumId w:val="42"/>
  </w:num>
  <w:num w:numId="48">
    <w:abstractNumId w:val="48"/>
  </w:num>
  <w:num w:numId="49">
    <w:abstractNumId w:val="7"/>
  </w:num>
  <w:num w:numId="50">
    <w:abstractNumId w:val="122"/>
  </w:num>
  <w:num w:numId="51">
    <w:abstractNumId w:val="8"/>
  </w:num>
  <w:num w:numId="52">
    <w:abstractNumId w:val="64"/>
  </w:num>
  <w:num w:numId="53">
    <w:abstractNumId w:val="71"/>
  </w:num>
  <w:num w:numId="54">
    <w:abstractNumId w:val="85"/>
  </w:num>
  <w:num w:numId="55">
    <w:abstractNumId w:val="44"/>
  </w:num>
  <w:num w:numId="56">
    <w:abstractNumId w:val="94"/>
  </w:num>
  <w:num w:numId="57">
    <w:abstractNumId w:val="59"/>
  </w:num>
  <w:num w:numId="58">
    <w:abstractNumId w:val="99"/>
  </w:num>
  <w:num w:numId="59">
    <w:abstractNumId w:val="14"/>
  </w:num>
  <w:num w:numId="60">
    <w:abstractNumId w:val="126"/>
  </w:num>
  <w:num w:numId="61">
    <w:abstractNumId w:val="77"/>
  </w:num>
  <w:num w:numId="62">
    <w:abstractNumId w:val="1"/>
  </w:num>
  <w:num w:numId="63">
    <w:abstractNumId w:val="58"/>
  </w:num>
  <w:num w:numId="64">
    <w:abstractNumId w:val="72"/>
  </w:num>
  <w:num w:numId="65">
    <w:abstractNumId w:val="9"/>
  </w:num>
  <w:num w:numId="66">
    <w:abstractNumId w:val="78"/>
  </w:num>
  <w:num w:numId="67">
    <w:abstractNumId w:val="30"/>
  </w:num>
  <w:num w:numId="68">
    <w:abstractNumId w:val="35"/>
  </w:num>
  <w:num w:numId="69">
    <w:abstractNumId w:val="150"/>
  </w:num>
  <w:num w:numId="70">
    <w:abstractNumId w:val="149"/>
  </w:num>
  <w:num w:numId="71">
    <w:abstractNumId w:val="52"/>
  </w:num>
  <w:num w:numId="72">
    <w:abstractNumId w:val="170"/>
  </w:num>
  <w:num w:numId="73">
    <w:abstractNumId w:val="68"/>
  </w:num>
  <w:num w:numId="74">
    <w:abstractNumId w:val="54"/>
  </w:num>
  <w:num w:numId="75">
    <w:abstractNumId w:val="24"/>
  </w:num>
  <w:num w:numId="76">
    <w:abstractNumId w:val="130"/>
  </w:num>
  <w:num w:numId="77">
    <w:abstractNumId w:val="105"/>
  </w:num>
  <w:num w:numId="78">
    <w:abstractNumId w:val="3"/>
  </w:num>
  <w:num w:numId="79">
    <w:abstractNumId w:val="36"/>
  </w:num>
  <w:num w:numId="80">
    <w:abstractNumId w:val="154"/>
  </w:num>
  <w:num w:numId="81">
    <w:abstractNumId w:val="43"/>
  </w:num>
  <w:num w:numId="82">
    <w:abstractNumId w:val="63"/>
  </w:num>
  <w:num w:numId="83">
    <w:abstractNumId w:val="49"/>
  </w:num>
  <w:num w:numId="84">
    <w:abstractNumId w:val="38"/>
  </w:num>
  <w:num w:numId="85">
    <w:abstractNumId w:val="167"/>
  </w:num>
  <w:num w:numId="86">
    <w:abstractNumId w:val="20"/>
  </w:num>
  <w:num w:numId="87">
    <w:abstractNumId w:val="137"/>
  </w:num>
  <w:num w:numId="88">
    <w:abstractNumId w:val="102"/>
  </w:num>
  <w:num w:numId="89">
    <w:abstractNumId w:val="111"/>
  </w:num>
  <w:num w:numId="90">
    <w:abstractNumId w:val="56"/>
  </w:num>
  <w:num w:numId="91">
    <w:abstractNumId w:val="114"/>
  </w:num>
  <w:num w:numId="92">
    <w:abstractNumId w:val="136"/>
  </w:num>
  <w:num w:numId="93">
    <w:abstractNumId w:val="141"/>
  </w:num>
  <w:num w:numId="94">
    <w:abstractNumId w:val="164"/>
  </w:num>
  <w:num w:numId="95">
    <w:abstractNumId w:val="135"/>
  </w:num>
  <w:num w:numId="96">
    <w:abstractNumId w:val="60"/>
  </w:num>
  <w:num w:numId="97">
    <w:abstractNumId w:val="66"/>
  </w:num>
  <w:num w:numId="98">
    <w:abstractNumId w:val="75"/>
  </w:num>
  <w:num w:numId="99">
    <w:abstractNumId w:val="145"/>
  </w:num>
  <w:num w:numId="100">
    <w:abstractNumId w:val="15"/>
  </w:num>
  <w:num w:numId="101">
    <w:abstractNumId w:val="106"/>
  </w:num>
  <w:num w:numId="102">
    <w:abstractNumId w:val="39"/>
  </w:num>
  <w:num w:numId="103">
    <w:abstractNumId w:val="90"/>
  </w:num>
  <w:num w:numId="104">
    <w:abstractNumId w:val="84"/>
  </w:num>
  <w:num w:numId="105">
    <w:abstractNumId w:val="104"/>
  </w:num>
  <w:num w:numId="106">
    <w:abstractNumId w:val="81"/>
  </w:num>
  <w:num w:numId="107">
    <w:abstractNumId w:val="173"/>
  </w:num>
  <w:num w:numId="108">
    <w:abstractNumId w:val="138"/>
  </w:num>
  <w:num w:numId="109">
    <w:abstractNumId w:val="100"/>
  </w:num>
  <w:num w:numId="110">
    <w:abstractNumId w:val="55"/>
  </w:num>
  <w:num w:numId="111">
    <w:abstractNumId w:val="101"/>
  </w:num>
  <w:num w:numId="112">
    <w:abstractNumId w:val="174"/>
  </w:num>
  <w:num w:numId="113">
    <w:abstractNumId w:val="146"/>
  </w:num>
  <w:num w:numId="114">
    <w:abstractNumId w:val="172"/>
  </w:num>
  <w:num w:numId="115">
    <w:abstractNumId w:val="92"/>
  </w:num>
  <w:num w:numId="116">
    <w:abstractNumId w:val="65"/>
  </w:num>
  <w:num w:numId="117">
    <w:abstractNumId w:val="34"/>
  </w:num>
  <w:num w:numId="118">
    <w:abstractNumId w:val="67"/>
  </w:num>
  <w:num w:numId="119">
    <w:abstractNumId w:val="108"/>
  </w:num>
  <w:num w:numId="120">
    <w:abstractNumId w:val="125"/>
  </w:num>
  <w:num w:numId="121">
    <w:abstractNumId w:val="169"/>
  </w:num>
  <w:num w:numId="122">
    <w:abstractNumId w:val="2"/>
  </w:num>
  <w:num w:numId="123">
    <w:abstractNumId w:val="123"/>
  </w:num>
  <w:num w:numId="124">
    <w:abstractNumId w:val="4"/>
  </w:num>
  <w:num w:numId="125">
    <w:abstractNumId w:val="76"/>
  </w:num>
  <w:num w:numId="126">
    <w:abstractNumId w:val="18"/>
  </w:num>
  <w:num w:numId="127">
    <w:abstractNumId w:val="91"/>
  </w:num>
  <w:num w:numId="128">
    <w:abstractNumId w:val="86"/>
  </w:num>
  <w:num w:numId="129">
    <w:abstractNumId w:val="147"/>
  </w:num>
  <w:num w:numId="130">
    <w:abstractNumId w:val="168"/>
  </w:num>
  <w:num w:numId="131">
    <w:abstractNumId w:val="121"/>
  </w:num>
  <w:num w:numId="132">
    <w:abstractNumId w:val="119"/>
  </w:num>
  <w:num w:numId="133">
    <w:abstractNumId w:val="6"/>
  </w:num>
  <w:num w:numId="134">
    <w:abstractNumId w:val="27"/>
  </w:num>
  <w:num w:numId="135">
    <w:abstractNumId w:val="19"/>
  </w:num>
  <w:num w:numId="136">
    <w:abstractNumId w:val="144"/>
  </w:num>
  <w:num w:numId="137">
    <w:abstractNumId w:val="28"/>
  </w:num>
  <w:num w:numId="138">
    <w:abstractNumId w:val="79"/>
  </w:num>
  <w:num w:numId="139">
    <w:abstractNumId w:val="124"/>
  </w:num>
  <w:num w:numId="140">
    <w:abstractNumId w:val="61"/>
  </w:num>
  <w:num w:numId="141">
    <w:abstractNumId w:val="152"/>
  </w:num>
  <w:num w:numId="142">
    <w:abstractNumId w:val="160"/>
  </w:num>
  <w:num w:numId="143">
    <w:abstractNumId w:val="37"/>
  </w:num>
  <w:num w:numId="144">
    <w:abstractNumId w:val="156"/>
  </w:num>
  <w:num w:numId="145">
    <w:abstractNumId w:val="162"/>
  </w:num>
  <w:num w:numId="146">
    <w:abstractNumId w:val="157"/>
  </w:num>
  <w:num w:numId="147">
    <w:abstractNumId w:val="96"/>
  </w:num>
  <w:num w:numId="148">
    <w:abstractNumId w:val="89"/>
  </w:num>
  <w:num w:numId="149">
    <w:abstractNumId w:val="163"/>
  </w:num>
  <w:num w:numId="150">
    <w:abstractNumId w:val="98"/>
  </w:num>
  <w:num w:numId="151">
    <w:abstractNumId w:val="93"/>
  </w:num>
  <w:num w:numId="152">
    <w:abstractNumId w:val="62"/>
  </w:num>
  <w:num w:numId="153">
    <w:abstractNumId w:val="153"/>
  </w:num>
  <w:num w:numId="154">
    <w:abstractNumId w:val="115"/>
  </w:num>
  <w:num w:numId="155">
    <w:abstractNumId w:val="129"/>
  </w:num>
  <w:num w:numId="156">
    <w:abstractNumId w:val="140"/>
  </w:num>
  <w:num w:numId="157">
    <w:abstractNumId w:val="57"/>
  </w:num>
  <w:num w:numId="158">
    <w:abstractNumId w:val="159"/>
  </w:num>
  <w:num w:numId="159">
    <w:abstractNumId w:val="165"/>
  </w:num>
  <w:num w:numId="160">
    <w:abstractNumId w:val="127"/>
  </w:num>
  <w:num w:numId="161">
    <w:abstractNumId w:val="17"/>
  </w:num>
  <w:num w:numId="162">
    <w:abstractNumId w:val="46"/>
  </w:num>
  <w:num w:numId="163">
    <w:abstractNumId w:val="12"/>
  </w:num>
  <w:num w:numId="164">
    <w:abstractNumId w:val="133"/>
  </w:num>
  <w:num w:numId="165">
    <w:abstractNumId w:val="110"/>
  </w:num>
  <w:num w:numId="166">
    <w:abstractNumId w:val="97"/>
  </w:num>
  <w:num w:numId="167">
    <w:abstractNumId w:val="25"/>
  </w:num>
  <w:num w:numId="168">
    <w:abstractNumId w:val="87"/>
  </w:num>
  <w:num w:numId="169">
    <w:abstractNumId w:val="13"/>
  </w:num>
  <w:num w:numId="170">
    <w:abstractNumId w:val="73"/>
  </w:num>
  <w:num w:numId="171">
    <w:abstractNumId w:val="128"/>
  </w:num>
  <w:num w:numId="172">
    <w:abstractNumId w:val="95"/>
  </w:num>
  <w:num w:numId="173">
    <w:abstractNumId w:val="33"/>
  </w:num>
  <w:num w:numId="174">
    <w:abstractNumId w:val="0"/>
  </w:num>
  <w:num w:numId="175">
    <w:abstractNumId w:val="113"/>
  </w:num>
  <w:numIdMacAtCleanup w:val="1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4A4"/>
    <w:rsid w:val="00003D40"/>
    <w:rsid w:val="000278CE"/>
    <w:rsid w:val="000303CE"/>
    <w:rsid w:val="000439E7"/>
    <w:rsid w:val="001559A2"/>
    <w:rsid w:val="00156EC6"/>
    <w:rsid w:val="00172E8C"/>
    <w:rsid w:val="00174466"/>
    <w:rsid w:val="0018571F"/>
    <w:rsid w:val="0019695A"/>
    <w:rsid w:val="001F36F5"/>
    <w:rsid w:val="00216296"/>
    <w:rsid w:val="002361E5"/>
    <w:rsid w:val="0024233B"/>
    <w:rsid w:val="00260044"/>
    <w:rsid w:val="00335B4B"/>
    <w:rsid w:val="00343E2E"/>
    <w:rsid w:val="00364274"/>
    <w:rsid w:val="003A6AB7"/>
    <w:rsid w:val="003B64C4"/>
    <w:rsid w:val="003F06FE"/>
    <w:rsid w:val="0040397A"/>
    <w:rsid w:val="0046263A"/>
    <w:rsid w:val="004A7FFE"/>
    <w:rsid w:val="00524915"/>
    <w:rsid w:val="00582227"/>
    <w:rsid w:val="00590526"/>
    <w:rsid w:val="00593EEC"/>
    <w:rsid w:val="005A26C8"/>
    <w:rsid w:val="005A57C9"/>
    <w:rsid w:val="005B6E9B"/>
    <w:rsid w:val="005F0445"/>
    <w:rsid w:val="006141C5"/>
    <w:rsid w:val="006401E8"/>
    <w:rsid w:val="00644F0D"/>
    <w:rsid w:val="00657995"/>
    <w:rsid w:val="006619FB"/>
    <w:rsid w:val="00674804"/>
    <w:rsid w:val="00674FF7"/>
    <w:rsid w:val="006A4357"/>
    <w:rsid w:val="006A4E6B"/>
    <w:rsid w:val="00731D13"/>
    <w:rsid w:val="00771563"/>
    <w:rsid w:val="007937CB"/>
    <w:rsid w:val="00795CC1"/>
    <w:rsid w:val="007D4D78"/>
    <w:rsid w:val="007E13C8"/>
    <w:rsid w:val="007F1456"/>
    <w:rsid w:val="00820766"/>
    <w:rsid w:val="0083217D"/>
    <w:rsid w:val="00836ABE"/>
    <w:rsid w:val="008440CC"/>
    <w:rsid w:val="00852755"/>
    <w:rsid w:val="00893F06"/>
    <w:rsid w:val="008962C1"/>
    <w:rsid w:val="008F04A4"/>
    <w:rsid w:val="008F0FDB"/>
    <w:rsid w:val="00931536"/>
    <w:rsid w:val="009807D8"/>
    <w:rsid w:val="00990F23"/>
    <w:rsid w:val="009E60FE"/>
    <w:rsid w:val="009F4FB5"/>
    <w:rsid w:val="00A00A30"/>
    <w:rsid w:val="00A265B9"/>
    <w:rsid w:val="00A373FA"/>
    <w:rsid w:val="00A75A2E"/>
    <w:rsid w:val="00AA638A"/>
    <w:rsid w:val="00AA7603"/>
    <w:rsid w:val="00AD4C22"/>
    <w:rsid w:val="00AE5360"/>
    <w:rsid w:val="00B140D2"/>
    <w:rsid w:val="00B216F8"/>
    <w:rsid w:val="00B46274"/>
    <w:rsid w:val="00B53A01"/>
    <w:rsid w:val="00B62B46"/>
    <w:rsid w:val="00B640EE"/>
    <w:rsid w:val="00BA6121"/>
    <w:rsid w:val="00C345D5"/>
    <w:rsid w:val="00C5630C"/>
    <w:rsid w:val="00C630DA"/>
    <w:rsid w:val="00C75995"/>
    <w:rsid w:val="00C80EF5"/>
    <w:rsid w:val="00C86766"/>
    <w:rsid w:val="00CE498C"/>
    <w:rsid w:val="00CF2874"/>
    <w:rsid w:val="00D46633"/>
    <w:rsid w:val="00D74E24"/>
    <w:rsid w:val="00D85C36"/>
    <w:rsid w:val="00DA6B36"/>
    <w:rsid w:val="00DC46A9"/>
    <w:rsid w:val="00E701D1"/>
    <w:rsid w:val="00E7358F"/>
    <w:rsid w:val="00EC29B0"/>
    <w:rsid w:val="00ED0721"/>
    <w:rsid w:val="00ED0825"/>
    <w:rsid w:val="00F10B5B"/>
    <w:rsid w:val="00F12E7E"/>
    <w:rsid w:val="00F3767F"/>
    <w:rsid w:val="00F63C77"/>
    <w:rsid w:val="00F65475"/>
    <w:rsid w:val="00F75540"/>
    <w:rsid w:val="00F83DCB"/>
    <w:rsid w:val="00FF3522"/>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7158C4-F66C-4830-ACF0-2BAC0623D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F04A4"/>
    <w:pPr>
      <w:widowControl w:val="0"/>
      <w:spacing w:after="0" w:line="240" w:lineRule="auto"/>
    </w:pPr>
  </w:style>
  <w:style w:type="paragraph" w:styleId="Heading1">
    <w:name w:val="heading 1"/>
    <w:basedOn w:val="Normal"/>
    <w:link w:val="Heading1Char"/>
    <w:uiPriority w:val="1"/>
    <w:qFormat/>
    <w:rsid w:val="008F04A4"/>
    <w:pPr>
      <w:spacing w:before="7"/>
      <w:ind w:left="101"/>
      <w:outlineLvl w:val="0"/>
    </w:pPr>
    <w:rPr>
      <w:rFonts w:ascii="Verdana" w:eastAsia="Verdana" w:hAnsi="Verdana"/>
      <w:b/>
      <w:bCs/>
      <w:sz w:val="52"/>
      <w:szCs w:val="52"/>
    </w:rPr>
  </w:style>
  <w:style w:type="paragraph" w:styleId="Heading2">
    <w:name w:val="heading 2"/>
    <w:basedOn w:val="Normal"/>
    <w:link w:val="Heading2Char"/>
    <w:uiPriority w:val="1"/>
    <w:qFormat/>
    <w:rsid w:val="008F04A4"/>
    <w:pPr>
      <w:ind w:left="810" w:hanging="710"/>
      <w:outlineLvl w:val="1"/>
    </w:pPr>
    <w:rPr>
      <w:rFonts w:ascii="Verdana" w:eastAsia="Verdana" w:hAnsi="Verdana"/>
      <w:b/>
      <w:bCs/>
      <w:sz w:val="36"/>
      <w:szCs w:val="36"/>
    </w:rPr>
  </w:style>
  <w:style w:type="paragraph" w:styleId="Heading3">
    <w:name w:val="heading 3"/>
    <w:basedOn w:val="Normal"/>
    <w:link w:val="Heading3Char"/>
    <w:uiPriority w:val="1"/>
    <w:qFormat/>
    <w:rsid w:val="008F04A4"/>
    <w:pPr>
      <w:ind w:left="1688" w:hanging="879"/>
      <w:outlineLvl w:val="2"/>
    </w:pPr>
    <w:rPr>
      <w:rFonts w:ascii="Verdana" w:eastAsia="Verdana" w:hAnsi="Verdana"/>
      <w:b/>
      <w:bCs/>
      <w:sz w:val="32"/>
      <w:szCs w:val="32"/>
    </w:rPr>
  </w:style>
  <w:style w:type="paragraph" w:styleId="Heading4">
    <w:name w:val="heading 4"/>
    <w:basedOn w:val="Normal"/>
    <w:link w:val="Heading4Char"/>
    <w:uiPriority w:val="1"/>
    <w:qFormat/>
    <w:rsid w:val="008F04A4"/>
    <w:pPr>
      <w:ind w:left="1489" w:hanging="682"/>
      <w:outlineLvl w:val="3"/>
    </w:pPr>
    <w:rPr>
      <w:rFonts w:ascii="Garamond" w:eastAsia="Garamond" w:hAnsi="Garamond"/>
      <w:b/>
      <w:bCs/>
      <w:sz w:val="28"/>
      <w:szCs w:val="28"/>
    </w:rPr>
  </w:style>
  <w:style w:type="paragraph" w:styleId="Heading5">
    <w:name w:val="heading 5"/>
    <w:basedOn w:val="Normal"/>
    <w:link w:val="Heading5Char"/>
    <w:uiPriority w:val="1"/>
    <w:qFormat/>
    <w:rsid w:val="008F04A4"/>
    <w:pPr>
      <w:ind w:left="1944" w:hanging="1134"/>
      <w:outlineLvl w:val="4"/>
    </w:pPr>
    <w:rPr>
      <w:rFonts w:ascii="Verdana" w:eastAsia="Verdana" w:hAnsi="Verdana"/>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F04A4"/>
    <w:rPr>
      <w:rFonts w:ascii="Verdana" w:eastAsia="Verdana" w:hAnsi="Verdana"/>
      <w:b/>
      <w:bCs/>
      <w:sz w:val="52"/>
      <w:szCs w:val="52"/>
    </w:rPr>
  </w:style>
  <w:style w:type="character" w:customStyle="1" w:styleId="Heading2Char">
    <w:name w:val="Heading 2 Char"/>
    <w:basedOn w:val="DefaultParagraphFont"/>
    <w:link w:val="Heading2"/>
    <w:uiPriority w:val="1"/>
    <w:rsid w:val="008F04A4"/>
    <w:rPr>
      <w:rFonts w:ascii="Verdana" w:eastAsia="Verdana" w:hAnsi="Verdana"/>
      <w:b/>
      <w:bCs/>
      <w:sz w:val="36"/>
      <w:szCs w:val="36"/>
    </w:rPr>
  </w:style>
  <w:style w:type="character" w:customStyle="1" w:styleId="Heading3Char">
    <w:name w:val="Heading 3 Char"/>
    <w:basedOn w:val="DefaultParagraphFont"/>
    <w:link w:val="Heading3"/>
    <w:uiPriority w:val="1"/>
    <w:rsid w:val="008F04A4"/>
    <w:rPr>
      <w:rFonts w:ascii="Verdana" w:eastAsia="Verdana" w:hAnsi="Verdana"/>
      <w:b/>
      <w:bCs/>
      <w:sz w:val="32"/>
      <w:szCs w:val="32"/>
    </w:rPr>
  </w:style>
  <w:style w:type="character" w:customStyle="1" w:styleId="Heading4Char">
    <w:name w:val="Heading 4 Char"/>
    <w:basedOn w:val="DefaultParagraphFont"/>
    <w:link w:val="Heading4"/>
    <w:uiPriority w:val="1"/>
    <w:rsid w:val="008F04A4"/>
    <w:rPr>
      <w:rFonts w:ascii="Garamond" w:eastAsia="Garamond" w:hAnsi="Garamond"/>
      <w:b/>
      <w:bCs/>
      <w:sz w:val="28"/>
      <w:szCs w:val="28"/>
    </w:rPr>
  </w:style>
  <w:style w:type="character" w:customStyle="1" w:styleId="Heading5Char">
    <w:name w:val="Heading 5 Char"/>
    <w:basedOn w:val="DefaultParagraphFont"/>
    <w:link w:val="Heading5"/>
    <w:uiPriority w:val="1"/>
    <w:rsid w:val="008F04A4"/>
    <w:rPr>
      <w:rFonts w:ascii="Verdana" w:eastAsia="Verdana" w:hAnsi="Verdana"/>
      <w:b/>
      <w:bCs/>
      <w:sz w:val="24"/>
      <w:szCs w:val="24"/>
    </w:rPr>
  </w:style>
  <w:style w:type="paragraph" w:customStyle="1" w:styleId="RDS-L3Header">
    <w:name w:val="RDS - L3 Header"/>
    <w:basedOn w:val="Normal"/>
    <w:next w:val="Normal"/>
    <w:link w:val="RDS-L3HeaderChar"/>
    <w:uiPriority w:val="4"/>
    <w:qFormat/>
    <w:rsid w:val="008F04A4"/>
    <w:pPr>
      <w:keepNext/>
      <w:numPr>
        <w:ilvl w:val="4"/>
        <w:numId w:val="1"/>
      </w:numPr>
      <w:adjustRightInd w:val="0"/>
      <w:spacing w:before="120" w:after="120" w:line="280" w:lineRule="atLeast"/>
      <w:ind w:left="567" w:hanging="567"/>
      <w:outlineLvl w:val="2"/>
    </w:pPr>
    <w:rPr>
      <w:rFonts w:eastAsiaTheme="minorEastAsia" w:cs="Times New Roman"/>
      <w:b/>
      <w:color w:val="000000"/>
      <w:szCs w:val="20"/>
    </w:rPr>
  </w:style>
  <w:style w:type="character" w:customStyle="1" w:styleId="RDS-L3HeaderChar">
    <w:name w:val="RDS - L3 Header Char"/>
    <w:basedOn w:val="DefaultParagraphFont"/>
    <w:link w:val="RDS-L3Header"/>
    <w:uiPriority w:val="4"/>
    <w:rsid w:val="008F04A4"/>
    <w:rPr>
      <w:rFonts w:eastAsiaTheme="minorEastAsia" w:cs="Times New Roman"/>
      <w:b/>
      <w:color w:val="000000"/>
      <w:szCs w:val="20"/>
    </w:rPr>
  </w:style>
  <w:style w:type="paragraph" w:styleId="TOC1">
    <w:name w:val="toc 1"/>
    <w:basedOn w:val="Normal"/>
    <w:uiPriority w:val="1"/>
    <w:qFormat/>
    <w:rsid w:val="008F04A4"/>
    <w:pPr>
      <w:spacing w:before="240"/>
      <w:ind w:left="810" w:hanging="710"/>
    </w:pPr>
    <w:rPr>
      <w:rFonts w:ascii="Verdana" w:eastAsia="Verdana" w:hAnsi="Verdana"/>
      <w:sz w:val="26"/>
      <w:szCs w:val="26"/>
    </w:rPr>
  </w:style>
  <w:style w:type="paragraph" w:styleId="TOC2">
    <w:name w:val="toc 2"/>
    <w:basedOn w:val="Normal"/>
    <w:uiPriority w:val="1"/>
    <w:qFormat/>
    <w:rsid w:val="008F04A4"/>
    <w:pPr>
      <w:spacing w:before="118"/>
      <w:ind w:left="810" w:hanging="710"/>
    </w:pPr>
    <w:rPr>
      <w:rFonts w:ascii="Verdana" w:eastAsia="Verdana" w:hAnsi="Verdana"/>
    </w:rPr>
  </w:style>
  <w:style w:type="paragraph" w:styleId="TOC3">
    <w:name w:val="toc 3"/>
    <w:basedOn w:val="Normal"/>
    <w:uiPriority w:val="1"/>
    <w:qFormat/>
    <w:rsid w:val="008F04A4"/>
    <w:pPr>
      <w:spacing w:before="239"/>
      <w:ind w:left="850" w:hanging="710"/>
    </w:pPr>
    <w:rPr>
      <w:rFonts w:ascii="Verdana" w:eastAsia="Verdana" w:hAnsi="Verdana"/>
      <w:sz w:val="26"/>
      <w:szCs w:val="26"/>
    </w:rPr>
  </w:style>
  <w:style w:type="paragraph" w:styleId="TOC4">
    <w:name w:val="toc 4"/>
    <w:basedOn w:val="Normal"/>
    <w:uiPriority w:val="1"/>
    <w:qFormat/>
    <w:rsid w:val="008F04A4"/>
    <w:pPr>
      <w:spacing w:before="118"/>
      <w:ind w:left="850" w:hanging="710"/>
    </w:pPr>
    <w:rPr>
      <w:rFonts w:ascii="Verdana" w:eastAsia="Verdana" w:hAnsi="Verdana"/>
    </w:rPr>
  </w:style>
  <w:style w:type="paragraph" w:styleId="TOC5">
    <w:name w:val="toc 5"/>
    <w:basedOn w:val="Normal"/>
    <w:uiPriority w:val="1"/>
    <w:qFormat/>
    <w:rsid w:val="008F04A4"/>
    <w:pPr>
      <w:spacing w:before="59"/>
      <w:ind w:left="1574" w:hanging="737"/>
    </w:pPr>
    <w:rPr>
      <w:rFonts w:ascii="Verdana" w:eastAsia="Verdana" w:hAnsi="Verdana"/>
      <w:i/>
      <w:sz w:val="20"/>
      <w:szCs w:val="20"/>
    </w:rPr>
  </w:style>
  <w:style w:type="paragraph" w:styleId="TOC6">
    <w:name w:val="toc 6"/>
    <w:basedOn w:val="Normal"/>
    <w:uiPriority w:val="1"/>
    <w:qFormat/>
    <w:rsid w:val="008F04A4"/>
    <w:pPr>
      <w:spacing w:before="59"/>
      <w:ind w:left="1614" w:hanging="737"/>
    </w:pPr>
    <w:rPr>
      <w:rFonts w:ascii="Verdana" w:eastAsia="Verdana" w:hAnsi="Verdana"/>
      <w:i/>
      <w:sz w:val="20"/>
      <w:szCs w:val="20"/>
    </w:rPr>
  </w:style>
  <w:style w:type="paragraph" w:styleId="BodyText">
    <w:name w:val="Body Text"/>
    <w:basedOn w:val="Normal"/>
    <w:link w:val="BodyTextChar"/>
    <w:uiPriority w:val="1"/>
    <w:qFormat/>
    <w:rsid w:val="008F04A4"/>
    <w:pPr>
      <w:ind w:left="810" w:hanging="710"/>
    </w:pPr>
    <w:rPr>
      <w:rFonts w:ascii="Garamond" w:eastAsia="Garamond" w:hAnsi="Garamond"/>
      <w:sz w:val="24"/>
      <w:szCs w:val="24"/>
    </w:rPr>
  </w:style>
  <w:style w:type="character" w:customStyle="1" w:styleId="BodyTextChar">
    <w:name w:val="Body Text Char"/>
    <w:basedOn w:val="DefaultParagraphFont"/>
    <w:link w:val="BodyText"/>
    <w:uiPriority w:val="1"/>
    <w:rsid w:val="008F04A4"/>
    <w:rPr>
      <w:rFonts w:ascii="Garamond" w:eastAsia="Garamond" w:hAnsi="Garamond"/>
      <w:sz w:val="24"/>
      <w:szCs w:val="24"/>
    </w:rPr>
  </w:style>
  <w:style w:type="paragraph" w:styleId="ListParagraph">
    <w:name w:val="List Paragraph"/>
    <w:basedOn w:val="Normal"/>
    <w:uiPriority w:val="34"/>
    <w:qFormat/>
    <w:rsid w:val="008F04A4"/>
  </w:style>
  <w:style w:type="paragraph" w:customStyle="1" w:styleId="TableParagraph">
    <w:name w:val="Table Paragraph"/>
    <w:basedOn w:val="Normal"/>
    <w:uiPriority w:val="1"/>
    <w:qFormat/>
    <w:rsid w:val="008F04A4"/>
  </w:style>
  <w:style w:type="paragraph" w:styleId="FootnoteText">
    <w:name w:val="footnote text"/>
    <w:basedOn w:val="Normal"/>
    <w:link w:val="FootnoteTextChar"/>
    <w:uiPriority w:val="99"/>
    <w:semiHidden/>
    <w:unhideWhenUsed/>
    <w:rsid w:val="008F04A4"/>
    <w:rPr>
      <w:sz w:val="20"/>
      <w:szCs w:val="20"/>
    </w:rPr>
  </w:style>
  <w:style w:type="character" w:customStyle="1" w:styleId="FootnoteTextChar">
    <w:name w:val="Footnote Text Char"/>
    <w:basedOn w:val="DefaultParagraphFont"/>
    <w:link w:val="FootnoteText"/>
    <w:uiPriority w:val="99"/>
    <w:semiHidden/>
    <w:rsid w:val="008F04A4"/>
    <w:rPr>
      <w:sz w:val="20"/>
      <w:szCs w:val="20"/>
    </w:rPr>
  </w:style>
  <w:style w:type="character" w:styleId="FootnoteReference">
    <w:name w:val="footnote reference"/>
    <w:basedOn w:val="DefaultParagraphFont"/>
    <w:uiPriority w:val="99"/>
    <w:semiHidden/>
    <w:unhideWhenUsed/>
    <w:rsid w:val="008F04A4"/>
    <w:rPr>
      <w:vertAlign w:val="superscript"/>
    </w:rPr>
  </w:style>
  <w:style w:type="paragraph" w:styleId="Header">
    <w:name w:val="header"/>
    <w:basedOn w:val="Normal"/>
    <w:link w:val="HeaderChar"/>
    <w:uiPriority w:val="99"/>
    <w:unhideWhenUsed/>
    <w:rsid w:val="008F04A4"/>
    <w:pPr>
      <w:tabs>
        <w:tab w:val="center" w:pos="4680"/>
        <w:tab w:val="right" w:pos="9360"/>
      </w:tabs>
    </w:pPr>
  </w:style>
  <w:style w:type="character" w:customStyle="1" w:styleId="HeaderChar">
    <w:name w:val="Header Char"/>
    <w:basedOn w:val="DefaultParagraphFont"/>
    <w:link w:val="Header"/>
    <w:uiPriority w:val="99"/>
    <w:rsid w:val="008F04A4"/>
  </w:style>
  <w:style w:type="paragraph" w:styleId="Footer">
    <w:name w:val="footer"/>
    <w:basedOn w:val="Normal"/>
    <w:link w:val="FooterChar"/>
    <w:uiPriority w:val="99"/>
    <w:unhideWhenUsed/>
    <w:rsid w:val="008F04A4"/>
    <w:pPr>
      <w:tabs>
        <w:tab w:val="center" w:pos="4680"/>
        <w:tab w:val="right" w:pos="9360"/>
      </w:tabs>
    </w:pPr>
  </w:style>
  <w:style w:type="character" w:customStyle="1" w:styleId="FooterChar">
    <w:name w:val="Footer Char"/>
    <w:basedOn w:val="DefaultParagraphFont"/>
    <w:link w:val="Footer"/>
    <w:uiPriority w:val="99"/>
    <w:rsid w:val="008F04A4"/>
  </w:style>
  <w:style w:type="character" w:styleId="CommentReference">
    <w:name w:val="annotation reference"/>
    <w:basedOn w:val="DefaultParagraphFont"/>
    <w:uiPriority w:val="99"/>
    <w:semiHidden/>
    <w:unhideWhenUsed/>
    <w:rsid w:val="008F04A4"/>
    <w:rPr>
      <w:sz w:val="16"/>
      <w:szCs w:val="16"/>
    </w:rPr>
  </w:style>
  <w:style w:type="paragraph" w:styleId="CommentText">
    <w:name w:val="annotation text"/>
    <w:basedOn w:val="Normal"/>
    <w:link w:val="CommentTextChar"/>
    <w:uiPriority w:val="99"/>
    <w:unhideWhenUsed/>
    <w:rsid w:val="008F04A4"/>
    <w:rPr>
      <w:sz w:val="20"/>
      <w:szCs w:val="20"/>
    </w:rPr>
  </w:style>
  <w:style w:type="character" w:customStyle="1" w:styleId="CommentTextChar">
    <w:name w:val="Comment Text Char"/>
    <w:basedOn w:val="DefaultParagraphFont"/>
    <w:link w:val="CommentText"/>
    <w:uiPriority w:val="99"/>
    <w:rsid w:val="008F04A4"/>
    <w:rPr>
      <w:sz w:val="20"/>
      <w:szCs w:val="20"/>
    </w:rPr>
  </w:style>
  <w:style w:type="paragraph" w:styleId="CommentSubject">
    <w:name w:val="annotation subject"/>
    <w:basedOn w:val="CommentText"/>
    <w:next w:val="CommentText"/>
    <w:link w:val="CommentSubjectChar"/>
    <w:uiPriority w:val="99"/>
    <w:semiHidden/>
    <w:unhideWhenUsed/>
    <w:rsid w:val="008F04A4"/>
    <w:rPr>
      <w:b/>
      <w:bCs/>
    </w:rPr>
  </w:style>
  <w:style w:type="character" w:customStyle="1" w:styleId="CommentSubjectChar">
    <w:name w:val="Comment Subject Char"/>
    <w:basedOn w:val="CommentTextChar"/>
    <w:link w:val="CommentSubject"/>
    <w:uiPriority w:val="99"/>
    <w:semiHidden/>
    <w:rsid w:val="008F04A4"/>
    <w:rPr>
      <w:b/>
      <w:bCs/>
      <w:sz w:val="20"/>
      <w:szCs w:val="20"/>
    </w:rPr>
  </w:style>
  <w:style w:type="paragraph" w:styleId="BalloonText">
    <w:name w:val="Balloon Text"/>
    <w:basedOn w:val="Normal"/>
    <w:link w:val="BalloonTextChar"/>
    <w:uiPriority w:val="99"/>
    <w:semiHidden/>
    <w:unhideWhenUsed/>
    <w:rsid w:val="008F04A4"/>
    <w:rPr>
      <w:rFonts w:ascii="Tahoma" w:hAnsi="Tahoma" w:cs="Tahoma"/>
      <w:sz w:val="16"/>
      <w:szCs w:val="16"/>
    </w:rPr>
  </w:style>
  <w:style w:type="character" w:customStyle="1" w:styleId="BalloonTextChar">
    <w:name w:val="Balloon Text Char"/>
    <w:basedOn w:val="DefaultParagraphFont"/>
    <w:link w:val="BalloonText"/>
    <w:uiPriority w:val="99"/>
    <w:semiHidden/>
    <w:rsid w:val="008F04A4"/>
    <w:rPr>
      <w:rFonts w:ascii="Tahoma" w:hAnsi="Tahoma" w:cs="Tahoma"/>
      <w:sz w:val="16"/>
      <w:szCs w:val="16"/>
    </w:rPr>
  </w:style>
  <w:style w:type="table" w:styleId="TableGrid">
    <w:name w:val="Table Grid"/>
    <w:basedOn w:val="TableNormal"/>
    <w:uiPriority w:val="39"/>
    <w:rsid w:val="001559A2"/>
    <w:pPr>
      <w:spacing w:after="0" w:line="240" w:lineRule="auto"/>
    </w:pPr>
    <w:rPr>
      <w:rFonts w:ascii="Calibri" w:eastAsia="MS Mincho" w:hAnsi="Calibri" w:cstheme="minorHAns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10B5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6334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mailto:competition@caa.gov.al" TargetMode="External"/><Relationship Id="rId26" Type="http://schemas.openxmlformats.org/officeDocument/2006/relationships/header" Target="header12.xml"/><Relationship Id="rId39" Type="http://schemas.openxmlformats.org/officeDocument/2006/relationships/header" Target="header25.xml"/><Relationship Id="rId21" Type="http://schemas.openxmlformats.org/officeDocument/2006/relationships/hyperlink" Target="https://caa.gov.al/" TargetMode="External"/><Relationship Id="rId34" Type="http://schemas.openxmlformats.org/officeDocument/2006/relationships/header" Target="header20.xml"/><Relationship Id="rId42" Type="http://schemas.openxmlformats.org/officeDocument/2006/relationships/header" Target="header28.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6.xml"/><Relationship Id="rId45" Type="http://schemas.openxmlformats.org/officeDocument/2006/relationships/header" Target="header3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header" Target="header17.xml"/><Relationship Id="rId44" Type="http://schemas.openxmlformats.org/officeDocument/2006/relationships/header" Target="header3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9.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competition@caa.gov.al" TargetMode="External"/><Relationship Id="rId17" Type="http://schemas.openxmlformats.org/officeDocument/2006/relationships/header" Target="header6.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header" Target="header32.xml"/><Relationship Id="rId20" Type="http://schemas.openxmlformats.org/officeDocument/2006/relationships/hyperlink" Target="https://caa.gov.al/" TargetMode="External"/><Relationship Id="rId41" Type="http://schemas.openxmlformats.org/officeDocument/2006/relationships/header" Target="header27.xml"/></Relationships>
</file>

<file path=word/_rels/footnotes.xml.rels><?xml version="1.0" encoding="UTF-8" standalone="yes"?>
<Relationships xmlns="http://schemas.openxmlformats.org/package/2006/relationships"><Relationship Id="rId3" Type="http://schemas.openxmlformats.org/officeDocument/2006/relationships/hyperlink" Target="https://www.efta.int/sites/default/files/documents/legal-texts/free-trade-relations/Albania/Protocol-amending-the-Free-Trade-Agreement-between-the-Republic-of-Albania-and-the-EFTA-States.pdf" TargetMode="External"/><Relationship Id="rId2" Type="http://schemas.openxmlformats.org/officeDocument/2006/relationships/hyperlink" Target="https://efta.int/sites/default/files/documents/legal-texts/free-trade-relations/Albania/EFTA-Albania-Free-Trade-Agreement.pdf" TargetMode="External"/><Relationship Id="rId1" Type="http://schemas.openxmlformats.org/officeDocument/2006/relationships/hyperlink" Target="https://ec.europa.eu/competition/cartels/legislation/cartels_settlements/settlements_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201116-25F6-46D3-9FFF-7E6F6344B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2609</TotalTime>
  <Pages>173</Pages>
  <Words>54037</Words>
  <Characters>308011</Characters>
  <Application>Microsoft Office Word</Application>
  <DocSecurity>0</DocSecurity>
  <Lines>2566</Lines>
  <Paragraphs>722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361326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Dhurata Skenderi</dc:creator>
  <cp:keywords/>
  <dc:description/>
  <cp:lastModifiedBy>User</cp:lastModifiedBy>
  <cp:revision>53</cp:revision>
  <dcterms:created xsi:type="dcterms:W3CDTF">2024-02-09T10:30:00Z</dcterms:created>
  <dcterms:modified xsi:type="dcterms:W3CDTF">2024-02-28T13:55:00Z</dcterms:modified>
</cp:coreProperties>
</file>